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amrea"/>
        <w:tblW w:w="0" w:type="auto"/>
        <w:tblLook w:val="04A0" w:firstRow="1" w:lastRow="0" w:firstColumn="1" w:lastColumn="0" w:noHBand="0" w:noVBand="1"/>
        <w:tblCaption w:val="Polja za vnos zahtevanih podatkov"/>
      </w:tblPr>
      <w:tblGrid>
        <w:gridCol w:w="3397"/>
        <w:gridCol w:w="5323"/>
      </w:tblGrid>
      <w:tr w:rsidR="00F77078" w:rsidRPr="00B06E0B" w14:paraId="3EB7ECF9" w14:textId="77777777" w:rsidTr="00252AF7">
        <w:tc>
          <w:tcPr>
            <w:tcW w:w="3397" w:type="dxa"/>
            <w:shd w:val="clear" w:color="auto" w:fill="F2F2F2" w:themeFill="background1" w:themeFillShade="F2"/>
          </w:tcPr>
          <w:p w14:paraId="4860E4DC" w14:textId="77777777" w:rsidR="00F77078" w:rsidRPr="00B06E0B" w:rsidRDefault="00F77078" w:rsidP="00E35506">
            <w:pPr>
              <w:spacing w:line="288" w:lineRule="auto"/>
              <w:rPr>
                <w:rFonts w:ascii="Arial" w:hAnsi="Arial" w:cs="Arial"/>
                <w:b/>
                <w:bCs/>
                <w:sz w:val="22"/>
                <w:szCs w:val="22"/>
              </w:rPr>
            </w:pPr>
            <w:r w:rsidRPr="00B06E0B">
              <w:rPr>
                <w:rFonts w:ascii="Arial" w:hAnsi="Arial" w:cs="Arial"/>
                <w:b/>
                <w:bCs/>
                <w:sz w:val="22"/>
                <w:szCs w:val="22"/>
              </w:rPr>
              <w:t>Zahtevani podatki</w:t>
            </w:r>
          </w:p>
        </w:tc>
        <w:tc>
          <w:tcPr>
            <w:tcW w:w="5323" w:type="dxa"/>
            <w:shd w:val="clear" w:color="auto" w:fill="F2F2F2" w:themeFill="background1" w:themeFillShade="F2"/>
          </w:tcPr>
          <w:p w14:paraId="48389BA5" w14:textId="77777777" w:rsidR="00F77078" w:rsidRPr="00B06E0B" w:rsidRDefault="00F77078" w:rsidP="00E35506">
            <w:pPr>
              <w:spacing w:line="288" w:lineRule="auto"/>
              <w:rPr>
                <w:rFonts w:ascii="Arial" w:hAnsi="Arial" w:cs="Arial"/>
                <w:b/>
                <w:bCs/>
                <w:sz w:val="22"/>
                <w:szCs w:val="22"/>
              </w:rPr>
            </w:pPr>
            <w:r w:rsidRPr="00B06E0B">
              <w:rPr>
                <w:rFonts w:ascii="Arial" w:hAnsi="Arial" w:cs="Arial"/>
                <w:b/>
                <w:bCs/>
                <w:sz w:val="22"/>
                <w:szCs w:val="22"/>
              </w:rPr>
              <w:t>Vnos podatkov</w:t>
            </w:r>
          </w:p>
        </w:tc>
      </w:tr>
      <w:tr w:rsidR="00F77078" w:rsidRPr="00B06E0B" w14:paraId="53255629" w14:textId="77777777" w:rsidTr="00252AF7">
        <w:tc>
          <w:tcPr>
            <w:tcW w:w="3397" w:type="dxa"/>
          </w:tcPr>
          <w:p w14:paraId="310AD2BE" w14:textId="63580C39" w:rsidR="00F77078" w:rsidRPr="00B06E0B" w:rsidRDefault="00F77078" w:rsidP="00873868">
            <w:pPr>
              <w:rPr>
                <w:rFonts w:ascii="Arial" w:hAnsi="Arial" w:cs="Arial"/>
                <w:b/>
                <w:bCs/>
                <w:sz w:val="22"/>
                <w:szCs w:val="22"/>
              </w:rPr>
            </w:pPr>
            <w:r w:rsidRPr="00B06E0B">
              <w:rPr>
                <w:rFonts w:ascii="Arial" w:hAnsi="Arial" w:cs="Arial"/>
                <w:b/>
                <w:bCs/>
                <w:sz w:val="22"/>
                <w:szCs w:val="22"/>
              </w:rPr>
              <w:t>Vlagatelj/Organizator javne prireditve</w:t>
            </w:r>
          </w:p>
          <w:p w14:paraId="0743850A" w14:textId="77777777" w:rsidR="00F77078" w:rsidRPr="00B06E0B" w:rsidRDefault="00F77078" w:rsidP="00873868">
            <w:pPr>
              <w:rPr>
                <w:rFonts w:ascii="Arial" w:hAnsi="Arial" w:cs="Arial"/>
                <w:sz w:val="22"/>
                <w:szCs w:val="22"/>
              </w:rPr>
            </w:pPr>
            <w:r w:rsidRPr="00B06E0B">
              <w:rPr>
                <w:rFonts w:ascii="Arial" w:hAnsi="Arial" w:cs="Arial"/>
                <w:sz w:val="22"/>
                <w:szCs w:val="22"/>
              </w:rPr>
              <w:t>(ime in priimek oz. naziv pravne osebe)</w:t>
            </w:r>
          </w:p>
        </w:tc>
        <w:tc>
          <w:tcPr>
            <w:tcW w:w="5323" w:type="dxa"/>
          </w:tcPr>
          <w:p w14:paraId="44538515" w14:textId="77777777" w:rsidR="00F77078" w:rsidRPr="00B06E0B" w:rsidRDefault="00F77078" w:rsidP="00873868">
            <w:pPr>
              <w:rPr>
                <w:rFonts w:ascii="Arial" w:hAnsi="Arial" w:cs="Arial"/>
                <w:sz w:val="22"/>
                <w:szCs w:val="22"/>
              </w:rPr>
            </w:pPr>
          </w:p>
        </w:tc>
      </w:tr>
      <w:tr w:rsidR="00F77078" w:rsidRPr="00B06E0B" w14:paraId="07EB38B7" w14:textId="77777777" w:rsidTr="00252AF7">
        <w:tc>
          <w:tcPr>
            <w:tcW w:w="3397" w:type="dxa"/>
          </w:tcPr>
          <w:p w14:paraId="5A67536F" w14:textId="77777777" w:rsidR="00F77078" w:rsidRPr="00B06E0B" w:rsidRDefault="00F77078" w:rsidP="00873868">
            <w:pPr>
              <w:rPr>
                <w:rFonts w:ascii="Arial" w:hAnsi="Arial" w:cs="Arial"/>
                <w:b/>
                <w:bCs/>
                <w:sz w:val="22"/>
                <w:szCs w:val="22"/>
              </w:rPr>
            </w:pPr>
            <w:r w:rsidRPr="00B06E0B">
              <w:rPr>
                <w:rFonts w:ascii="Arial" w:hAnsi="Arial" w:cs="Arial"/>
                <w:b/>
                <w:bCs/>
                <w:sz w:val="22"/>
                <w:szCs w:val="22"/>
              </w:rPr>
              <w:t>Naslov</w:t>
            </w:r>
          </w:p>
          <w:p w14:paraId="48F8C2C8" w14:textId="77777777" w:rsidR="00F77078" w:rsidRPr="00B06E0B" w:rsidRDefault="00F77078" w:rsidP="00873868">
            <w:pPr>
              <w:rPr>
                <w:rFonts w:ascii="Arial" w:hAnsi="Arial" w:cs="Arial"/>
                <w:sz w:val="22"/>
                <w:szCs w:val="22"/>
              </w:rPr>
            </w:pPr>
            <w:r w:rsidRPr="00B06E0B">
              <w:rPr>
                <w:rFonts w:ascii="Arial" w:hAnsi="Arial" w:cs="Arial"/>
                <w:sz w:val="22"/>
                <w:szCs w:val="22"/>
              </w:rPr>
              <w:t>(Ulica, hišna številka, poštna številka in kraj)</w:t>
            </w:r>
          </w:p>
        </w:tc>
        <w:tc>
          <w:tcPr>
            <w:tcW w:w="5323" w:type="dxa"/>
          </w:tcPr>
          <w:p w14:paraId="0A555D5C" w14:textId="77777777" w:rsidR="00F77078" w:rsidRPr="00B06E0B" w:rsidRDefault="00F77078" w:rsidP="00873868">
            <w:pPr>
              <w:rPr>
                <w:rFonts w:ascii="Arial" w:hAnsi="Arial" w:cs="Arial"/>
                <w:sz w:val="22"/>
                <w:szCs w:val="22"/>
              </w:rPr>
            </w:pPr>
          </w:p>
        </w:tc>
      </w:tr>
      <w:tr w:rsidR="00F77078" w:rsidRPr="00B06E0B" w14:paraId="71B3D886" w14:textId="77777777" w:rsidTr="00252AF7">
        <w:tc>
          <w:tcPr>
            <w:tcW w:w="3397" w:type="dxa"/>
          </w:tcPr>
          <w:p w14:paraId="65EB70FC" w14:textId="77777777" w:rsidR="00F77078" w:rsidRPr="00B06E0B" w:rsidRDefault="00F77078" w:rsidP="00873868">
            <w:pPr>
              <w:rPr>
                <w:rFonts w:ascii="Arial" w:hAnsi="Arial" w:cs="Arial"/>
                <w:b/>
                <w:bCs/>
                <w:sz w:val="22"/>
                <w:szCs w:val="22"/>
              </w:rPr>
            </w:pPr>
            <w:r w:rsidRPr="00B06E0B">
              <w:rPr>
                <w:rFonts w:ascii="Arial" w:hAnsi="Arial" w:cs="Arial"/>
                <w:b/>
                <w:bCs/>
                <w:sz w:val="22"/>
                <w:szCs w:val="22"/>
              </w:rPr>
              <w:t>Kontakt</w:t>
            </w:r>
          </w:p>
          <w:p w14:paraId="145A6FB5" w14:textId="77777777" w:rsidR="00F77078" w:rsidRPr="00B06E0B" w:rsidRDefault="00F77078" w:rsidP="00873868">
            <w:pPr>
              <w:rPr>
                <w:rFonts w:ascii="Arial" w:hAnsi="Arial" w:cs="Arial"/>
                <w:sz w:val="22"/>
                <w:szCs w:val="22"/>
              </w:rPr>
            </w:pPr>
            <w:r w:rsidRPr="00B06E0B">
              <w:rPr>
                <w:rFonts w:ascii="Arial" w:hAnsi="Arial" w:cs="Arial"/>
                <w:sz w:val="22"/>
                <w:szCs w:val="22"/>
              </w:rPr>
              <w:t>(telefonska številka, elektronski naslov)</w:t>
            </w:r>
          </w:p>
        </w:tc>
        <w:tc>
          <w:tcPr>
            <w:tcW w:w="5323" w:type="dxa"/>
          </w:tcPr>
          <w:p w14:paraId="6C7C2567" w14:textId="77777777" w:rsidR="00F77078" w:rsidRPr="00B06E0B" w:rsidRDefault="00F77078" w:rsidP="00873868">
            <w:pPr>
              <w:rPr>
                <w:rFonts w:ascii="Arial" w:hAnsi="Arial" w:cs="Arial"/>
                <w:sz w:val="22"/>
                <w:szCs w:val="22"/>
              </w:rPr>
            </w:pPr>
          </w:p>
        </w:tc>
      </w:tr>
    </w:tbl>
    <w:p w14:paraId="56A0ED0F" w14:textId="77777777" w:rsidR="00B92773" w:rsidRPr="00B06E0B" w:rsidRDefault="00B92773" w:rsidP="00B47609">
      <w:pPr>
        <w:spacing w:after="240"/>
        <w:ind w:right="-624"/>
        <w:rPr>
          <w:rFonts w:ascii="Arial" w:hAnsi="Arial" w:cs="Arial"/>
          <w:b/>
          <w:sz w:val="22"/>
          <w:szCs w:val="22"/>
        </w:rPr>
      </w:pPr>
    </w:p>
    <w:p w14:paraId="56A0ED11" w14:textId="513077CA" w:rsidR="00B92773" w:rsidRPr="005A63AE" w:rsidRDefault="00C323D9" w:rsidP="005A63AE">
      <w:pPr>
        <w:pStyle w:val="Naslov1"/>
        <w:jc w:val="center"/>
        <w:rPr>
          <w:rFonts w:ascii="Arial" w:hAnsi="Arial" w:cs="Arial"/>
          <w:b/>
          <w:bCs/>
          <w:color w:val="auto"/>
          <w:sz w:val="24"/>
          <w:szCs w:val="24"/>
        </w:rPr>
      </w:pPr>
      <w:bookmarkStart w:id="0" w:name="_PRIJAVA_uporabe_zvočnih"/>
      <w:bookmarkEnd w:id="0"/>
      <w:r w:rsidRPr="005A63AE">
        <w:rPr>
          <w:rFonts w:ascii="Arial" w:hAnsi="Arial" w:cs="Arial"/>
          <w:b/>
          <w:bCs/>
          <w:color w:val="auto"/>
          <w:spacing w:val="60"/>
          <w:sz w:val="24"/>
          <w:szCs w:val="24"/>
        </w:rPr>
        <w:t>PRIJAVA</w:t>
      </w:r>
      <w:r w:rsidR="005A63AE" w:rsidRPr="005A63AE">
        <w:rPr>
          <w:rFonts w:ascii="Arial" w:hAnsi="Arial" w:cs="Arial"/>
          <w:b/>
          <w:bCs/>
          <w:color w:val="auto"/>
          <w:sz w:val="24"/>
          <w:szCs w:val="24"/>
        </w:rPr>
        <w:br/>
      </w:r>
      <w:r w:rsidRPr="005A63AE">
        <w:rPr>
          <w:rFonts w:ascii="Arial" w:hAnsi="Arial" w:cs="Arial"/>
          <w:b/>
          <w:bCs/>
          <w:color w:val="auto"/>
          <w:sz w:val="24"/>
          <w:szCs w:val="24"/>
        </w:rPr>
        <w:t>uporabe zvočnih naprav</w:t>
      </w:r>
    </w:p>
    <w:p w14:paraId="56A0ED13" w14:textId="599915C4" w:rsidR="00B92773" w:rsidRPr="005A63AE" w:rsidRDefault="00C323D9" w:rsidP="005A63AE">
      <w:pPr>
        <w:spacing w:after="240"/>
        <w:jc w:val="center"/>
        <w:rPr>
          <w:rFonts w:ascii="Arial" w:hAnsi="Arial" w:cs="Arial"/>
          <w:sz w:val="22"/>
          <w:szCs w:val="22"/>
        </w:rPr>
      </w:pPr>
      <w:r w:rsidRPr="00B06E0B">
        <w:rPr>
          <w:rFonts w:ascii="Arial" w:hAnsi="Arial" w:cs="Arial"/>
          <w:sz w:val="22"/>
          <w:szCs w:val="22"/>
        </w:rPr>
        <w:t>(14. člen Uredbe o načinu uporabe zvočnih naprav, ki na shodih in prireditvah povzročajo hrup</w:t>
      </w:r>
      <w:r w:rsidR="00A436CB">
        <w:rPr>
          <w:rFonts w:ascii="Arial" w:hAnsi="Arial" w:cs="Arial"/>
          <w:sz w:val="22"/>
          <w:szCs w:val="22"/>
        </w:rPr>
        <w:t xml:space="preserve"> (Uredba,</w:t>
      </w:r>
      <w:r w:rsidRPr="00B06E0B">
        <w:rPr>
          <w:rFonts w:ascii="Arial" w:hAnsi="Arial" w:cs="Arial"/>
          <w:sz w:val="22"/>
          <w:szCs w:val="22"/>
        </w:rPr>
        <w:t xml:space="preserve"> Uradni list RS, št. </w:t>
      </w:r>
      <w:r w:rsidR="00A436CB" w:rsidRPr="00A436CB">
        <w:rPr>
          <w:rFonts w:ascii="Arial" w:hAnsi="Arial" w:cs="Arial"/>
          <w:sz w:val="22"/>
          <w:szCs w:val="22"/>
        </w:rPr>
        <w:t>118/05 in 44/22 – ZVO-2</w:t>
      </w:r>
      <w:r w:rsidR="00A436CB">
        <w:rPr>
          <w:rFonts w:ascii="Arial" w:hAnsi="Arial" w:cs="Arial"/>
          <w:sz w:val="22"/>
          <w:szCs w:val="22"/>
        </w:rPr>
        <w:t>)</w:t>
      </w:r>
      <w:r w:rsidRPr="00B06E0B">
        <w:rPr>
          <w:rFonts w:ascii="Arial" w:hAnsi="Arial" w:cs="Arial"/>
          <w:sz w:val="22"/>
          <w:szCs w:val="22"/>
        </w:rPr>
        <w:t>)</w:t>
      </w:r>
    </w:p>
    <w:p w14:paraId="56A0ED14" w14:textId="77777777" w:rsidR="00B92773" w:rsidRPr="00B06E0B" w:rsidRDefault="00C323D9" w:rsidP="00E35506">
      <w:pPr>
        <w:spacing w:line="288" w:lineRule="auto"/>
        <w:ind w:right="-624"/>
        <w:jc w:val="both"/>
        <w:rPr>
          <w:rFonts w:ascii="Arial" w:hAnsi="Arial" w:cs="Arial"/>
          <w:b/>
          <w:sz w:val="22"/>
          <w:szCs w:val="22"/>
        </w:rPr>
      </w:pPr>
      <w:r w:rsidRPr="00B06E0B">
        <w:rPr>
          <w:rFonts w:ascii="Arial" w:hAnsi="Arial" w:cs="Arial"/>
          <w:b/>
          <w:sz w:val="22"/>
          <w:szCs w:val="22"/>
        </w:rPr>
        <w:t>Zvočne naprave na prireditvi se bodo uporabljale v skladu z 12. členom Uredbe o načinu uporabe zvočnih naprav, ki na shodih in prireditvah povzročajo hrup, in sicer (ustrezno obkrožiti):</w:t>
      </w:r>
    </w:p>
    <w:p w14:paraId="56A0ED15" w14:textId="77777777" w:rsidR="00B92773" w:rsidRPr="005A63AE" w:rsidRDefault="00C323D9" w:rsidP="00206306">
      <w:pPr>
        <w:numPr>
          <w:ilvl w:val="0"/>
          <w:numId w:val="1"/>
        </w:numPr>
        <w:shd w:val="clear" w:color="auto" w:fill="FFFFFF"/>
        <w:suppressAutoHyphens w:val="0"/>
        <w:spacing w:before="100" w:after="100" w:line="288" w:lineRule="auto"/>
        <w:ind w:left="714" w:hanging="357"/>
        <w:textAlignment w:val="auto"/>
        <w:rPr>
          <w:rFonts w:ascii="Arial" w:hAnsi="Arial" w:cs="Arial"/>
          <w:sz w:val="22"/>
          <w:szCs w:val="22"/>
        </w:rPr>
      </w:pPr>
      <w:r w:rsidRPr="005A63AE">
        <w:rPr>
          <w:rFonts w:ascii="Arial" w:hAnsi="Arial" w:cs="Arial"/>
          <w:sz w:val="22"/>
          <w:szCs w:val="22"/>
        </w:rPr>
        <w:t>prireditev poteka oziroma se izvaja podnevi ali zvečer na območju, kjer je v skladu s predpisom s področja varstva okolja, ki ureja mejne vrednosti kazalcev hrupa v okolju, določena IV. stopnja varstva pred hrupom, in razdalja od zvočnikov do območja, kjer je določena III. stopnja varstva pred hrupom, ni manjša od 300 m, nazivna električna moč ne presega 4000 W in vseh zvočnikov ni več kot štiri,</w:t>
      </w:r>
    </w:p>
    <w:p w14:paraId="56A0ED16" w14:textId="0A017FA2" w:rsidR="00B92773" w:rsidRPr="005A63AE" w:rsidRDefault="00C323D9" w:rsidP="00206306">
      <w:pPr>
        <w:numPr>
          <w:ilvl w:val="0"/>
          <w:numId w:val="1"/>
        </w:numPr>
        <w:shd w:val="clear" w:color="auto" w:fill="FFFFFF"/>
        <w:suppressAutoHyphens w:val="0"/>
        <w:spacing w:before="100" w:after="100" w:line="288" w:lineRule="auto"/>
        <w:ind w:left="714" w:hanging="357"/>
        <w:textAlignment w:val="auto"/>
        <w:rPr>
          <w:rFonts w:ascii="Arial" w:hAnsi="Arial" w:cs="Arial"/>
          <w:sz w:val="22"/>
          <w:szCs w:val="22"/>
        </w:rPr>
      </w:pPr>
      <w:r w:rsidRPr="005A63AE">
        <w:rPr>
          <w:rFonts w:ascii="Arial" w:hAnsi="Arial" w:cs="Arial"/>
          <w:sz w:val="22"/>
          <w:szCs w:val="22"/>
        </w:rPr>
        <w:t>prireditev poteka oziroma se izvaja podnevi na območju, kjer je v skladu s predpisom s področja varstva okolja, ki ureja mejne vrednosti kazalcev hrupa v okolju, določena III. stopnja varstva pred hrupom, in razdalja od zvočnikov do najbližjih stavb z varovanimi prostori ni manjša od 300 m, nazivna električna moč ne presega 1000 W, število vseh zvočnikov pa ni večje od štiri, ali</w:t>
      </w:r>
    </w:p>
    <w:p w14:paraId="56A0ED17" w14:textId="3290ECE1" w:rsidR="00B92773" w:rsidRPr="005A63AE" w:rsidRDefault="00C323D9" w:rsidP="00206306">
      <w:pPr>
        <w:numPr>
          <w:ilvl w:val="0"/>
          <w:numId w:val="1"/>
        </w:numPr>
        <w:shd w:val="clear" w:color="auto" w:fill="FFFFFF"/>
        <w:suppressAutoHyphens w:val="0"/>
        <w:spacing w:before="100" w:after="100" w:line="288" w:lineRule="auto"/>
        <w:ind w:left="714" w:hanging="357"/>
        <w:textAlignment w:val="auto"/>
        <w:rPr>
          <w:rFonts w:ascii="Arial" w:hAnsi="Arial" w:cs="Arial"/>
          <w:sz w:val="22"/>
          <w:szCs w:val="22"/>
        </w:rPr>
      </w:pPr>
      <w:r w:rsidRPr="005A63AE">
        <w:rPr>
          <w:rFonts w:ascii="Arial" w:hAnsi="Arial" w:cs="Arial"/>
          <w:sz w:val="22"/>
          <w:szCs w:val="22"/>
        </w:rPr>
        <w:t>prireditev poteka oziroma se izvaja podnevi na javnih površinah ob uporabi štirih zvočnikov, priključenih na zvočno napravo, z nazivno električno močjo, ki ne presega 100 W, in čas uporabe zvočnih naprav na prireditvi ni daljši od osem ur</w:t>
      </w:r>
      <w:r w:rsidR="00F67E1E">
        <w:rPr>
          <w:rFonts w:ascii="Arial" w:hAnsi="Arial" w:cs="Arial"/>
          <w:sz w:val="22"/>
          <w:szCs w:val="22"/>
        </w:rPr>
        <w:t xml:space="preserve"> (</w:t>
      </w:r>
      <w:hyperlink w:anchor="_4._člen_Uredbe" w:tooltip="Usmeri na zadnjo stran dokumenta, kjer je naveden 4. člen" w:history="1">
        <w:r w:rsidR="007E6826" w:rsidRPr="007E6826">
          <w:rPr>
            <w:rStyle w:val="Hiperpovezava"/>
            <w:rFonts w:ascii="Arial" w:hAnsi="Arial" w:cs="Arial"/>
            <w:sz w:val="22"/>
            <w:szCs w:val="22"/>
          </w:rPr>
          <w:t>4. člen Uredbe</w:t>
        </w:r>
      </w:hyperlink>
      <w:r w:rsidR="00F67E1E">
        <w:rPr>
          <w:rFonts w:ascii="Arial" w:hAnsi="Arial" w:cs="Arial"/>
          <w:sz w:val="22"/>
          <w:szCs w:val="22"/>
        </w:rPr>
        <w:t>)</w:t>
      </w:r>
      <w:r w:rsidRPr="005A63AE">
        <w:rPr>
          <w:rFonts w:ascii="Arial" w:hAnsi="Arial" w:cs="Arial"/>
          <w:sz w:val="22"/>
          <w:szCs w:val="22"/>
        </w:rPr>
        <w:t>.</w:t>
      </w:r>
    </w:p>
    <w:p w14:paraId="5EC17DD0" w14:textId="4853266E" w:rsidR="00B06E0B" w:rsidRPr="005A63AE" w:rsidRDefault="00C323D9" w:rsidP="00873868">
      <w:pPr>
        <w:suppressAutoHyphens w:val="0"/>
        <w:spacing w:line="288" w:lineRule="auto"/>
        <w:jc w:val="both"/>
        <w:textAlignment w:val="auto"/>
        <w:rPr>
          <w:rFonts w:ascii="Arial" w:hAnsi="Arial" w:cs="Arial"/>
          <w:sz w:val="22"/>
          <w:szCs w:val="22"/>
          <w:shd w:val="clear" w:color="auto" w:fill="FFFFFF"/>
        </w:rPr>
      </w:pPr>
      <w:r w:rsidRPr="005A63AE">
        <w:rPr>
          <w:rFonts w:ascii="Arial" w:hAnsi="Arial" w:cs="Arial"/>
          <w:sz w:val="22"/>
          <w:szCs w:val="22"/>
          <w:shd w:val="clear" w:color="auto" w:fill="FFFFFF"/>
        </w:rPr>
        <w:t>Če je zvočnik zvočne naprave na shodu nameščen na vozilu ali se drugače premika, se šteje, da uporaba zvočnih naprav na shodu ne povzroča čezmerne obremenitve okolja, če nazivna električna moč posamezne zvočne naprave, uporabljene na shodu, ne presega 50 W, shod pa se izvaja podnevi.</w:t>
      </w:r>
    </w:p>
    <w:p w14:paraId="479A1BE9" w14:textId="77777777" w:rsidR="00B06E0B" w:rsidRDefault="00B06E0B" w:rsidP="00B06E0B">
      <w:pPr>
        <w:suppressAutoHyphens w:val="0"/>
        <w:jc w:val="both"/>
        <w:textAlignment w:val="auto"/>
        <w:rPr>
          <w:rFonts w:ascii="Arial" w:hAnsi="Arial" w:cs="Arial"/>
          <w:color w:val="3A3A3C"/>
          <w:sz w:val="22"/>
          <w:szCs w:val="22"/>
          <w:shd w:val="clear" w:color="auto" w:fill="FFFFFF"/>
        </w:rPr>
      </w:pPr>
    </w:p>
    <w:tbl>
      <w:tblPr>
        <w:tblStyle w:val="Tabelamrea"/>
        <w:tblW w:w="0" w:type="auto"/>
        <w:tblLook w:val="04A0" w:firstRow="1" w:lastRow="0" w:firstColumn="1" w:lastColumn="0" w:noHBand="0" w:noVBand="1"/>
        <w:tblCaption w:val="Polja za vnos zahtevanih podatkov"/>
      </w:tblPr>
      <w:tblGrid>
        <w:gridCol w:w="3823"/>
        <w:gridCol w:w="4897"/>
      </w:tblGrid>
      <w:tr w:rsidR="00B06E0B" w14:paraId="0002C725" w14:textId="77777777" w:rsidTr="00252AF7">
        <w:tc>
          <w:tcPr>
            <w:tcW w:w="3823" w:type="dxa"/>
            <w:shd w:val="clear" w:color="auto" w:fill="F2F2F2" w:themeFill="background1" w:themeFillShade="F2"/>
          </w:tcPr>
          <w:p w14:paraId="442229C2" w14:textId="77777777" w:rsidR="00B06E0B" w:rsidRDefault="00B06E0B" w:rsidP="00A436CB">
            <w:pPr>
              <w:spacing w:line="288" w:lineRule="auto"/>
              <w:jc w:val="both"/>
              <w:rPr>
                <w:rFonts w:ascii="Arial" w:hAnsi="Arial" w:cs="Arial"/>
                <w:sz w:val="22"/>
                <w:szCs w:val="22"/>
              </w:rPr>
            </w:pPr>
            <w:r w:rsidRPr="009D2239">
              <w:rPr>
                <w:rFonts w:ascii="Arial" w:hAnsi="Arial" w:cs="Arial"/>
                <w:b/>
                <w:bCs/>
                <w:sz w:val="22"/>
                <w:szCs w:val="22"/>
              </w:rPr>
              <w:t>Zahtevani podatki</w:t>
            </w:r>
          </w:p>
        </w:tc>
        <w:tc>
          <w:tcPr>
            <w:tcW w:w="4897" w:type="dxa"/>
            <w:shd w:val="clear" w:color="auto" w:fill="F2F2F2" w:themeFill="background1" w:themeFillShade="F2"/>
          </w:tcPr>
          <w:p w14:paraId="6DA8CE64" w14:textId="77777777" w:rsidR="00B06E0B" w:rsidRDefault="00B06E0B" w:rsidP="00A436CB">
            <w:pPr>
              <w:spacing w:line="288" w:lineRule="auto"/>
              <w:jc w:val="both"/>
              <w:rPr>
                <w:rFonts w:ascii="Arial" w:hAnsi="Arial" w:cs="Arial"/>
                <w:sz w:val="22"/>
                <w:szCs w:val="22"/>
              </w:rPr>
            </w:pPr>
            <w:r w:rsidRPr="009D2239">
              <w:rPr>
                <w:rFonts w:ascii="Arial" w:hAnsi="Arial" w:cs="Arial"/>
                <w:b/>
                <w:bCs/>
                <w:sz w:val="22"/>
                <w:szCs w:val="22"/>
              </w:rPr>
              <w:t>Vnos podatkov</w:t>
            </w:r>
          </w:p>
        </w:tc>
      </w:tr>
      <w:tr w:rsidR="00B06E0B" w14:paraId="24759C95" w14:textId="77777777" w:rsidTr="00252AF7">
        <w:tc>
          <w:tcPr>
            <w:tcW w:w="3823" w:type="dxa"/>
          </w:tcPr>
          <w:p w14:paraId="2F264226" w14:textId="0385ABAD"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Naziv prireditve</w:t>
            </w:r>
          </w:p>
          <w:p w14:paraId="69C47128" w14:textId="77777777" w:rsidR="00B06E0B" w:rsidRDefault="00B06E0B" w:rsidP="00A436CB">
            <w:pPr>
              <w:spacing w:line="288" w:lineRule="auto"/>
              <w:jc w:val="both"/>
              <w:rPr>
                <w:rFonts w:ascii="Arial" w:hAnsi="Arial" w:cs="Arial"/>
                <w:sz w:val="22"/>
                <w:szCs w:val="22"/>
              </w:rPr>
            </w:pPr>
          </w:p>
        </w:tc>
        <w:tc>
          <w:tcPr>
            <w:tcW w:w="4897" w:type="dxa"/>
          </w:tcPr>
          <w:p w14:paraId="30360BF6" w14:textId="77777777" w:rsidR="00B06E0B" w:rsidRDefault="00B06E0B" w:rsidP="00A436CB">
            <w:pPr>
              <w:spacing w:line="288" w:lineRule="auto"/>
              <w:jc w:val="both"/>
              <w:rPr>
                <w:rFonts w:ascii="Arial" w:hAnsi="Arial" w:cs="Arial"/>
                <w:sz w:val="22"/>
                <w:szCs w:val="22"/>
              </w:rPr>
            </w:pPr>
          </w:p>
        </w:tc>
      </w:tr>
      <w:tr w:rsidR="00B06E0B" w14:paraId="248D2E12" w14:textId="77777777" w:rsidTr="00252AF7">
        <w:tc>
          <w:tcPr>
            <w:tcW w:w="3823" w:type="dxa"/>
          </w:tcPr>
          <w:p w14:paraId="063F46E2" w14:textId="2FFAC2A0"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lastRenderedPageBreak/>
              <w:t>Kraj in lokacija prireditve</w:t>
            </w:r>
          </w:p>
          <w:p w14:paraId="448F0D4A" w14:textId="77777777" w:rsidR="00B06E0B" w:rsidRDefault="00B06E0B" w:rsidP="00A436CB">
            <w:pPr>
              <w:spacing w:line="288" w:lineRule="auto"/>
              <w:jc w:val="both"/>
              <w:rPr>
                <w:rFonts w:ascii="Arial" w:hAnsi="Arial" w:cs="Arial"/>
                <w:sz w:val="22"/>
                <w:szCs w:val="22"/>
              </w:rPr>
            </w:pPr>
          </w:p>
        </w:tc>
        <w:tc>
          <w:tcPr>
            <w:tcW w:w="4897" w:type="dxa"/>
          </w:tcPr>
          <w:p w14:paraId="3EFDAAC5" w14:textId="77777777" w:rsidR="00B06E0B" w:rsidRDefault="00B06E0B" w:rsidP="00A436CB">
            <w:pPr>
              <w:spacing w:line="288" w:lineRule="auto"/>
              <w:jc w:val="both"/>
              <w:rPr>
                <w:rFonts w:ascii="Arial" w:hAnsi="Arial" w:cs="Arial"/>
                <w:sz w:val="22"/>
                <w:szCs w:val="22"/>
              </w:rPr>
            </w:pPr>
          </w:p>
        </w:tc>
      </w:tr>
      <w:tr w:rsidR="00B06E0B" w14:paraId="40C14D58" w14:textId="77777777" w:rsidTr="00252AF7">
        <w:tc>
          <w:tcPr>
            <w:tcW w:w="3823" w:type="dxa"/>
          </w:tcPr>
          <w:p w14:paraId="572D2E99" w14:textId="57B22576"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Čas poteka prireditve</w:t>
            </w:r>
          </w:p>
          <w:p w14:paraId="7B61770D" w14:textId="6ABE9F6B" w:rsidR="00B06E0B" w:rsidRDefault="00B06E0B" w:rsidP="00A436CB">
            <w:pPr>
              <w:spacing w:line="288" w:lineRule="auto"/>
              <w:jc w:val="both"/>
              <w:rPr>
                <w:rFonts w:ascii="Arial" w:hAnsi="Arial" w:cs="Arial"/>
                <w:sz w:val="22"/>
                <w:szCs w:val="22"/>
              </w:rPr>
            </w:pPr>
            <w:r>
              <w:rPr>
                <w:rFonts w:ascii="Arial" w:hAnsi="Arial" w:cs="Arial"/>
                <w:sz w:val="22"/>
                <w:szCs w:val="22"/>
              </w:rPr>
              <w:t>(dan/dnevi in ura</w:t>
            </w:r>
            <w:r w:rsidR="00136BA2">
              <w:rPr>
                <w:rFonts w:ascii="Arial" w:hAnsi="Arial" w:cs="Arial"/>
                <w:sz w:val="22"/>
                <w:szCs w:val="22"/>
              </w:rPr>
              <w:t>,</w:t>
            </w:r>
            <w:r>
              <w:rPr>
                <w:rFonts w:ascii="Arial" w:hAnsi="Arial" w:cs="Arial"/>
                <w:sz w:val="22"/>
                <w:szCs w:val="22"/>
              </w:rPr>
              <w:t xml:space="preserve"> od</w:t>
            </w:r>
            <w:r w:rsidR="00136BA2">
              <w:rPr>
                <w:rFonts w:ascii="Arial" w:hAnsi="Arial" w:cs="Arial"/>
                <w:sz w:val="22"/>
                <w:szCs w:val="22"/>
              </w:rPr>
              <w:t xml:space="preserve"> -</w:t>
            </w:r>
            <w:r>
              <w:rPr>
                <w:rFonts w:ascii="Arial" w:hAnsi="Arial" w:cs="Arial"/>
                <w:sz w:val="22"/>
                <w:szCs w:val="22"/>
              </w:rPr>
              <w:t xml:space="preserve"> do)</w:t>
            </w:r>
          </w:p>
          <w:p w14:paraId="652114E6" w14:textId="77777777" w:rsidR="00B06E0B" w:rsidRDefault="00B06E0B" w:rsidP="00A436CB">
            <w:pPr>
              <w:spacing w:line="288" w:lineRule="auto"/>
              <w:jc w:val="both"/>
              <w:rPr>
                <w:rFonts w:ascii="Arial" w:hAnsi="Arial" w:cs="Arial"/>
                <w:sz w:val="22"/>
                <w:szCs w:val="22"/>
              </w:rPr>
            </w:pPr>
          </w:p>
        </w:tc>
        <w:tc>
          <w:tcPr>
            <w:tcW w:w="4897" w:type="dxa"/>
          </w:tcPr>
          <w:p w14:paraId="412B9A0A" w14:textId="77777777" w:rsidR="00B06E0B" w:rsidRDefault="00B06E0B" w:rsidP="00A436CB">
            <w:pPr>
              <w:spacing w:line="288" w:lineRule="auto"/>
              <w:jc w:val="both"/>
              <w:rPr>
                <w:rFonts w:ascii="Arial" w:hAnsi="Arial" w:cs="Arial"/>
                <w:sz w:val="22"/>
                <w:szCs w:val="22"/>
              </w:rPr>
            </w:pPr>
          </w:p>
        </w:tc>
      </w:tr>
      <w:tr w:rsidR="00B06E0B" w14:paraId="6CD5A3B5" w14:textId="77777777" w:rsidTr="00252AF7">
        <w:tc>
          <w:tcPr>
            <w:tcW w:w="3823" w:type="dxa"/>
          </w:tcPr>
          <w:p w14:paraId="52C10F65"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Čas začetka in konca uporabe zvočnih naprav</w:t>
            </w:r>
          </w:p>
          <w:p w14:paraId="53787B25" w14:textId="0BB7180D" w:rsidR="00B06E0B" w:rsidRDefault="00B06E0B" w:rsidP="00A436CB">
            <w:pPr>
              <w:spacing w:line="288" w:lineRule="auto"/>
              <w:jc w:val="both"/>
              <w:rPr>
                <w:rFonts w:ascii="Arial" w:hAnsi="Arial" w:cs="Arial"/>
                <w:sz w:val="22"/>
                <w:szCs w:val="22"/>
              </w:rPr>
            </w:pPr>
            <w:r>
              <w:rPr>
                <w:rFonts w:ascii="Arial" w:hAnsi="Arial" w:cs="Arial"/>
                <w:sz w:val="22"/>
                <w:szCs w:val="22"/>
              </w:rPr>
              <w:t>(dan/dnevi in ura</w:t>
            </w:r>
            <w:r w:rsidR="00136BA2">
              <w:rPr>
                <w:rFonts w:ascii="Arial" w:hAnsi="Arial" w:cs="Arial"/>
                <w:sz w:val="22"/>
                <w:szCs w:val="22"/>
              </w:rPr>
              <w:t>,</w:t>
            </w:r>
            <w:r>
              <w:rPr>
                <w:rFonts w:ascii="Arial" w:hAnsi="Arial" w:cs="Arial"/>
                <w:sz w:val="22"/>
                <w:szCs w:val="22"/>
              </w:rPr>
              <w:t xml:space="preserve"> od</w:t>
            </w:r>
            <w:r w:rsidR="00136BA2">
              <w:rPr>
                <w:rFonts w:ascii="Arial" w:hAnsi="Arial" w:cs="Arial"/>
                <w:sz w:val="22"/>
                <w:szCs w:val="22"/>
              </w:rPr>
              <w:t xml:space="preserve"> -</w:t>
            </w:r>
            <w:r>
              <w:rPr>
                <w:rFonts w:ascii="Arial" w:hAnsi="Arial" w:cs="Arial"/>
                <w:sz w:val="22"/>
                <w:szCs w:val="22"/>
              </w:rPr>
              <w:t xml:space="preserve"> do)</w:t>
            </w:r>
          </w:p>
        </w:tc>
        <w:tc>
          <w:tcPr>
            <w:tcW w:w="4897" w:type="dxa"/>
          </w:tcPr>
          <w:p w14:paraId="50191208" w14:textId="77777777" w:rsidR="00B06E0B" w:rsidRDefault="00B06E0B" w:rsidP="00A436CB">
            <w:pPr>
              <w:spacing w:line="288" w:lineRule="auto"/>
              <w:jc w:val="both"/>
              <w:rPr>
                <w:rFonts w:ascii="Arial" w:hAnsi="Arial" w:cs="Arial"/>
                <w:sz w:val="22"/>
                <w:szCs w:val="22"/>
              </w:rPr>
            </w:pPr>
          </w:p>
        </w:tc>
      </w:tr>
      <w:tr w:rsidR="00B06E0B" w14:paraId="72B32E5B" w14:textId="77777777" w:rsidTr="00252AF7">
        <w:tc>
          <w:tcPr>
            <w:tcW w:w="3823" w:type="dxa"/>
          </w:tcPr>
          <w:p w14:paraId="5AF638AF" w14:textId="7FE56DC0"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Odgovorna oseba organizatorja prireditve</w:t>
            </w:r>
          </w:p>
          <w:p w14:paraId="32E97B00" w14:textId="77777777" w:rsidR="00B06E0B" w:rsidRDefault="00B06E0B" w:rsidP="00A436CB">
            <w:pPr>
              <w:spacing w:line="288" w:lineRule="auto"/>
              <w:jc w:val="both"/>
              <w:rPr>
                <w:rFonts w:ascii="Arial" w:hAnsi="Arial" w:cs="Arial"/>
                <w:sz w:val="22"/>
                <w:szCs w:val="22"/>
              </w:rPr>
            </w:pPr>
            <w:r>
              <w:rPr>
                <w:rFonts w:ascii="Arial" w:hAnsi="Arial" w:cs="Arial"/>
                <w:sz w:val="22"/>
                <w:szCs w:val="22"/>
              </w:rPr>
              <w:t>(ime in priimek)</w:t>
            </w:r>
          </w:p>
        </w:tc>
        <w:tc>
          <w:tcPr>
            <w:tcW w:w="4897" w:type="dxa"/>
          </w:tcPr>
          <w:p w14:paraId="42207848" w14:textId="77777777" w:rsidR="00B06E0B" w:rsidRDefault="00B06E0B" w:rsidP="00A436CB">
            <w:pPr>
              <w:spacing w:line="288" w:lineRule="auto"/>
              <w:jc w:val="both"/>
              <w:rPr>
                <w:rFonts w:ascii="Arial" w:hAnsi="Arial" w:cs="Arial"/>
                <w:sz w:val="22"/>
                <w:szCs w:val="22"/>
              </w:rPr>
            </w:pPr>
          </w:p>
        </w:tc>
      </w:tr>
      <w:tr w:rsidR="00B06E0B" w14:paraId="12D2C5BA" w14:textId="77777777" w:rsidTr="00252AF7">
        <w:tc>
          <w:tcPr>
            <w:tcW w:w="3823" w:type="dxa"/>
          </w:tcPr>
          <w:p w14:paraId="5F064ED8" w14:textId="77777777" w:rsidR="00B06E0B" w:rsidRDefault="00B06E0B" w:rsidP="00A436CB">
            <w:pPr>
              <w:spacing w:line="288" w:lineRule="auto"/>
              <w:rPr>
                <w:rFonts w:ascii="Arial" w:hAnsi="Arial" w:cs="Arial"/>
                <w:b/>
                <w:sz w:val="22"/>
                <w:szCs w:val="22"/>
              </w:rPr>
            </w:pPr>
            <w:r w:rsidRPr="009D2239">
              <w:rPr>
                <w:rFonts w:ascii="Arial" w:hAnsi="Arial" w:cs="Arial"/>
                <w:b/>
                <w:sz w:val="22"/>
                <w:szCs w:val="22"/>
              </w:rPr>
              <w:t>Vrsta zvočne naprave</w:t>
            </w:r>
          </w:p>
          <w:p w14:paraId="100BA2FE" w14:textId="77777777" w:rsidR="00B06E0B" w:rsidRDefault="00B06E0B" w:rsidP="00A436CB">
            <w:pPr>
              <w:spacing w:line="288" w:lineRule="auto"/>
              <w:rPr>
                <w:rFonts w:ascii="Arial" w:hAnsi="Arial" w:cs="Arial"/>
                <w:sz w:val="22"/>
                <w:szCs w:val="22"/>
              </w:rPr>
            </w:pPr>
            <w:r w:rsidRPr="009D2239">
              <w:rPr>
                <w:rFonts w:ascii="Arial" w:hAnsi="Arial" w:cs="Arial"/>
                <w:bCs/>
                <w:sz w:val="22"/>
                <w:szCs w:val="22"/>
              </w:rPr>
              <w:t xml:space="preserve">(Primer: </w:t>
            </w:r>
            <w:proofErr w:type="spellStart"/>
            <w:r w:rsidRPr="009D2239">
              <w:rPr>
                <w:rFonts w:ascii="Arial" w:hAnsi="Arial" w:cs="Arial"/>
                <w:bCs/>
                <w:sz w:val="22"/>
                <w:szCs w:val="22"/>
              </w:rPr>
              <w:t>Verse</w:t>
            </w:r>
            <w:proofErr w:type="spellEnd"/>
            <w:r w:rsidRPr="009D2239">
              <w:rPr>
                <w:rFonts w:ascii="Arial" w:hAnsi="Arial" w:cs="Arial"/>
                <w:bCs/>
                <w:sz w:val="22"/>
                <w:szCs w:val="22"/>
              </w:rPr>
              <w:t xml:space="preserve"> </w:t>
            </w:r>
            <w:proofErr w:type="spellStart"/>
            <w:r w:rsidRPr="009D2239">
              <w:rPr>
                <w:rFonts w:ascii="Arial" w:hAnsi="Arial" w:cs="Arial"/>
                <w:bCs/>
                <w:sz w:val="22"/>
                <w:szCs w:val="22"/>
              </w:rPr>
              <w:t>audio</w:t>
            </w:r>
            <w:proofErr w:type="spellEnd"/>
            <w:r w:rsidRPr="009D2239">
              <w:rPr>
                <w:rFonts w:ascii="Arial" w:hAnsi="Arial" w:cs="Arial"/>
                <w:bCs/>
                <w:sz w:val="22"/>
                <w:szCs w:val="22"/>
              </w:rPr>
              <w:t>, 3 x Q1 + 3 x B1)</w:t>
            </w:r>
          </w:p>
        </w:tc>
        <w:tc>
          <w:tcPr>
            <w:tcW w:w="4897" w:type="dxa"/>
          </w:tcPr>
          <w:p w14:paraId="29789AAE" w14:textId="77777777" w:rsidR="00B06E0B" w:rsidRDefault="00B06E0B" w:rsidP="00A436CB">
            <w:pPr>
              <w:spacing w:line="288" w:lineRule="auto"/>
              <w:jc w:val="both"/>
              <w:rPr>
                <w:rFonts w:ascii="Arial" w:hAnsi="Arial" w:cs="Arial"/>
                <w:sz w:val="22"/>
                <w:szCs w:val="22"/>
              </w:rPr>
            </w:pPr>
          </w:p>
        </w:tc>
      </w:tr>
      <w:tr w:rsidR="00B06E0B" w14:paraId="35FE4897" w14:textId="77777777" w:rsidTr="00252AF7">
        <w:tc>
          <w:tcPr>
            <w:tcW w:w="3823" w:type="dxa"/>
          </w:tcPr>
          <w:p w14:paraId="3AF8331B" w14:textId="77777777" w:rsidR="00B06E0B" w:rsidRDefault="00B06E0B" w:rsidP="00A436CB">
            <w:pPr>
              <w:spacing w:line="288" w:lineRule="auto"/>
              <w:rPr>
                <w:rFonts w:ascii="Arial" w:hAnsi="Arial" w:cs="Arial"/>
                <w:b/>
                <w:sz w:val="22"/>
                <w:szCs w:val="22"/>
              </w:rPr>
            </w:pPr>
            <w:r w:rsidRPr="009D2239">
              <w:rPr>
                <w:rFonts w:ascii="Arial" w:hAnsi="Arial" w:cs="Arial"/>
                <w:b/>
                <w:sz w:val="22"/>
                <w:szCs w:val="22"/>
              </w:rPr>
              <w:t>Število zvočnikov</w:t>
            </w:r>
          </w:p>
          <w:p w14:paraId="5ECD7809" w14:textId="77777777" w:rsidR="00B06E0B" w:rsidRDefault="00B06E0B" w:rsidP="00A436CB">
            <w:pPr>
              <w:spacing w:line="288" w:lineRule="auto"/>
              <w:rPr>
                <w:rFonts w:ascii="Arial" w:hAnsi="Arial" w:cs="Arial"/>
                <w:sz w:val="22"/>
                <w:szCs w:val="22"/>
              </w:rPr>
            </w:pPr>
            <w:r w:rsidRPr="009D2239">
              <w:rPr>
                <w:rFonts w:ascii="Arial" w:hAnsi="Arial" w:cs="Arial"/>
                <w:bCs/>
                <w:sz w:val="22"/>
                <w:szCs w:val="22"/>
              </w:rPr>
              <w:t>(Primer: 6 (šest)</w:t>
            </w:r>
            <w:r>
              <w:rPr>
                <w:rFonts w:ascii="Arial" w:hAnsi="Arial" w:cs="Arial"/>
                <w:bCs/>
                <w:sz w:val="22"/>
                <w:szCs w:val="22"/>
              </w:rPr>
              <w:t>)</w:t>
            </w:r>
          </w:p>
        </w:tc>
        <w:tc>
          <w:tcPr>
            <w:tcW w:w="4897" w:type="dxa"/>
          </w:tcPr>
          <w:p w14:paraId="0B82DA53" w14:textId="77777777" w:rsidR="00B06E0B" w:rsidRDefault="00B06E0B" w:rsidP="00A436CB">
            <w:pPr>
              <w:spacing w:line="288" w:lineRule="auto"/>
              <w:jc w:val="both"/>
              <w:rPr>
                <w:rFonts w:ascii="Arial" w:hAnsi="Arial" w:cs="Arial"/>
                <w:sz w:val="22"/>
                <w:szCs w:val="22"/>
              </w:rPr>
            </w:pPr>
          </w:p>
        </w:tc>
      </w:tr>
      <w:tr w:rsidR="00B06E0B" w14:paraId="24BC7BCF" w14:textId="77777777" w:rsidTr="00252AF7">
        <w:tc>
          <w:tcPr>
            <w:tcW w:w="3823" w:type="dxa"/>
          </w:tcPr>
          <w:p w14:paraId="7733A9A9"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Skupna nazivna električna moč zvočne naprave</w:t>
            </w:r>
          </w:p>
          <w:p w14:paraId="1400AC50" w14:textId="77777777" w:rsidR="00B06E0B" w:rsidRDefault="00B06E0B" w:rsidP="00A436CB">
            <w:pPr>
              <w:spacing w:line="288" w:lineRule="auto"/>
              <w:jc w:val="both"/>
              <w:rPr>
                <w:rFonts w:ascii="Arial" w:hAnsi="Arial" w:cs="Arial"/>
                <w:sz w:val="22"/>
                <w:szCs w:val="22"/>
              </w:rPr>
            </w:pPr>
            <w:r w:rsidRPr="009D2239">
              <w:rPr>
                <w:rFonts w:ascii="Arial" w:hAnsi="Arial" w:cs="Arial"/>
                <w:bCs/>
                <w:sz w:val="22"/>
                <w:szCs w:val="22"/>
              </w:rPr>
              <w:t>(Primer: 3200 W)</w:t>
            </w:r>
          </w:p>
        </w:tc>
        <w:tc>
          <w:tcPr>
            <w:tcW w:w="4897" w:type="dxa"/>
          </w:tcPr>
          <w:p w14:paraId="78DF2C89" w14:textId="77777777" w:rsidR="00B06E0B" w:rsidRDefault="00B06E0B" w:rsidP="00A436CB">
            <w:pPr>
              <w:spacing w:line="288" w:lineRule="auto"/>
              <w:jc w:val="both"/>
              <w:rPr>
                <w:rFonts w:ascii="Arial" w:hAnsi="Arial" w:cs="Arial"/>
                <w:sz w:val="22"/>
                <w:szCs w:val="22"/>
              </w:rPr>
            </w:pPr>
          </w:p>
        </w:tc>
      </w:tr>
      <w:tr w:rsidR="00B06E0B" w14:paraId="7F17E8E8" w14:textId="77777777" w:rsidTr="00252AF7">
        <w:tc>
          <w:tcPr>
            <w:tcW w:w="3823" w:type="dxa"/>
          </w:tcPr>
          <w:p w14:paraId="6DE6675F"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Obratovalna električna moč zvočne naprave</w:t>
            </w:r>
          </w:p>
          <w:p w14:paraId="3B18AA0A" w14:textId="77777777" w:rsidR="00B06E0B" w:rsidRDefault="00B06E0B" w:rsidP="00A436CB">
            <w:pPr>
              <w:spacing w:line="288" w:lineRule="auto"/>
              <w:jc w:val="both"/>
              <w:rPr>
                <w:rFonts w:ascii="Arial" w:hAnsi="Arial" w:cs="Arial"/>
                <w:sz w:val="22"/>
                <w:szCs w:val="22"/>
              </w:rPr>
            </w:pPr>
            <w:r w:rsidRPr="009D2239">
              <w:rPr>
                <w:rFonts w:ascii="Arial" w:hAnsi="Arial" w:cs="Arial"/>
                <w:bCs/>
                <w:sz w:val="22"/>
                <w:szCs w:val="22"/>
              </w:rPr>
              <w:t>(Primer: 850 W)</w:t>
            </w:r>
          </w:p>
        </w:tc>
        <w:tc>
          <w:tcPr>
            <w:tcW w:w="4897" w:type="dxa"/>
          </w:tcPr>
          <w:p w14:paraId="3C40054B" w14:textId="77777777" w:rsidR="00B06E0B" w:rsidRDefault="00B06E0B" w:rsidP="00A436CB">
            <w:pPr>
              <w:spacing w:line="288" w:lineRule="auto"/>
              <w:jc w:val="both"/>
              <w:rPr>
                <w:rFonts w:ascii="Arial" w:hAnsi="Arial" w:cs="Arial"/>
                <w:sz w:val="22"/>
                <w:szCs w:val="22"/>
              </w:rPr>
            </w:pPr>
          </w:p>
        </w:tc>
      </w:tr>
      <w:tr w:rsidR="00B06E0B" w14:paraId="56294D9B" w14:textId="77777777" w:rsidTr="00252AF7">
        <w:tc>
          <w:tcPr>
            <w:tcW w:w="3823" w:type="dxa"/>
          </w:tcPr>
          <w:p w14:paraId="534F043E" w14:textId="77777777" w:rsidR="00B06E0B" w:rsidRDefault="00B06E0B" w:rsidP="00A436CB">
            <w:pPr>
              <w:spacing w:line="288" w:lineRule="auto"/>
              <w:jc w:val="both"/>
              <w:rPr>
                <w:rFonts w:ascii="Arial" w:hAnsi="Arial" w:cs="Arial"/>
                <w:b/>
                <w:sz w:val="22"/>
                <w:szCs w:val="22"/>
              </w:rPr>
            </w:pPr>
            <w:r w:rsidRPr="009D2239">
              <w:rPr>
                <w:rFonts w:ascii="Arial" w:hAnsi="Arial" w:cs="Arial"/>
                <w:b/>
                <w:sz w:val="22"/>
                <w:szCs w:val="22"/>
              </w:rPr>
              <w:t>Mesto namestitve zvočne naprave</w:t>
            </w:r>
          </w:p>
          <w:p w14:paraId="19629106" w14:textId="77777777" w:rsidR="00B06E0B" w:rsidRDefault="00B06E0B" w:rsidP="00A436CB">
            <w:pPr>
              <w:spacing w:line="288" w:lineRule="auto"/>
              <w:jc w:val="both"/>
              <w:rPr>
                <w:rFonts w:ascii="Arial" w:hAnsi="Arial" w:cs="Arial"/>
                <w:sz w:val="22"/>
                <w:szCs w:val="22"/>
              </w:rPr>
            </w:pPr>
            <w:r w:rsidRPr="009D2239">
              <w:rPr>
                <w:rFonts w:ascii="Arial" w:hAnsi="Arial" w:cs="Arial"/>
                <w:bCs/>
                <w:sz w:val="22"/>
                <w:szCs w:val="22"/>
              </w:rPr>
              <w:t>(Primer: po trije, levo in desno ob odru, na višini 1,5 m od tal)</w:t>
            </w:r>
          </w:p>
        </w:tc>
        <w:tc>
          <w:tcPr>
            <w:tcW w:w="4897" w:type="dxa"/>
          </w:tcPr>
          <w:p w14:paraId="75624621" w14:textId="77777777" w:rsidR="00B06E0B" w:rsidRDefault="00B06E0B" w:rsidP="00A436CB">
            <w:pPr>
              <w:spacing w:line="288" w:lineRule="auto"/>
              <w:jc w:val="both"/>
              <w:rPr>
                <w:rFonts w:ascii="Arial" w:hAnsi="Arial" w:cs="Arial"/>
                <w:sz w:val="22"/>
                <w:szCs w:val="22"/>
              </w:rPr>
            </w:pPr>
          </w:p>
        </w:tc>
      </w:tr>
    </w:tbl>
    <w:p w14:paraId="56A0ED2B" w14:textId="77777777" w:rsidR="00B92773" w:rsidRPr="00B06E0B" w:rsidRDefault="00B92773" w:rsidP="005A63AE">
      <w:pPr>
        <w:spacing w:after="480"/>
        <w:ind w:right="-624"/>
        <w:rPr>
          <w:rFonts w:ascii="Arial" w:hAnsi="Arial" w:cs="Arial"/>
          <w:b/>
          <w:sz w:val="22"/>
          <w:szCs w:val="22"/>
        </w:rPr>
      </w:pPr>
    </w:p>
    <w:p w14:paraId="56A0ED2C" w14:textId="687D744A" w:rsidR="00B92773" w:rsidRPr="00B06E0B" w:rsidRDefault="00C323D9" w:rsidP="00A436CB">
      <w:pPr>
        <w:spacing w:after="240" w:line="288" w:lineRule="auto"/>
        <w:ind w:right="-624"/>
        <w:jc w:val="both"/>
        <w:rPr>
          <w:rFonts w:ascii="Arial" w:hAnsi="Arial" w:cs="Arial"/>
          <w:sz w:val="22"/>
          <w:szCs w:val="22"/>
        </w:rPr>
      </w:pPr>
      <w:r w:rsidRPr="00B06E0B">
        <w:rPr>
          <w:rFonts w:ascii="Arial" w:hAnsi="Arial" w:cs="Arial"/>
          <w:sz w:val="22"/>
          <w:szCs w:val="22"/>
        </w:rPr>
        <w:t>Zakona o upravnih taksah (Uradni list RS, št.  </w:t>
      </w:r>
      <w:hyperlink r:id="rId8" w:tooltip="Zakon o upravnih taksah (uradno prečiščeno besedilo)" w:history="1">
        <w:r w:rsidRPr="00B06E0B">
          <w:rPr>
            <w:rFonts w:ascii="Arial" w:hAnsi="Arial" w:cs="Arial"/>
            <w:sz w:val="22"/>
            <w:szCs w:val="22"/>
          </w:rPr>
          <w:t>106/10</w:t>
        </w:r>
      </w:hyperlink>
      <w:r w:rsidRPr="00B06E0B">
        <w:rPr>
          <w:rFonts w:ascii="Arial" w:hAnsi="Arial" w:cs="Arial"/>
          <w:sz w:val="22"/>
          <w:szCs w:val="22"/>
        </w:rPr>
        <w:t>  – uradno prečiščeno besedilo, </w:t>
      </w:r>
      <w:hyperlink r:id="rId9" w:tooltip="Zakon o ukrepih za uravnoteženje javnih financ občin" w:history="1">
        <w:r w:rsidRPr="00B06E0B">
          <w:rPr>
            <w:rFonts w:ascii="Arial" w:hAnsi="Arial" w:cs="Arial"/>
            <w:sz w:val="22"/>
            <w:szCs w:val="22"/>
          </w:rPr>
          <w:t>14/15</w:t>
        </w:r>
      </w:hyperlink>
      <w:r w:rsidRPr="00B06E0B">
        <w:rPr>
          <w:rFonts w:ascii="Arial" w:hAnsi="Arial" w:cs="Arial"/>
          <w:sz w:val="22"/>
          <w:szCs w:val="22"/>
        </w:rPr>
        <w:t> – ZUUJFO, </w:t>
      </w:r>
      <w:hyperlink r:id="rId10" w:tooltip="Zakon o spremembah in dopolnitvah Zakona o železniškem prometu" w:history="1">
        <w:r w:rsidRPr="00B06E0B">
          <w:rPr>
            <w:rFonts w:ascii="Arial" w:hAnsi="Arial" w:cs="Arial"/>
            <w:sz w:val="22"/>
            <w:szCs w:val="22"/>
          </w:rPr>
          <w:t>84/15</w:t>
        </w:r>
      </w:hyperlink>
      <w:r w:rsidRPr="00B06E0B">
        <w:rPr>
          <w:rFonts w:ascii="Arial" w:hAnsi="Arial" w:cs="Arial"/>
          <w:sz w:val="22"/>
          <w:szCs w:val="22"/>
        </w:rPr>
        <w:t> – ZZelP-J, </w:t>
      </w:r>
      <w:hyperlink r:id="rId11" w:tooltip="Zakon o spremembah in dopolnitvah Zakona o upravnih taksah" w:history="1">
        <w:r w:rsidRPr="00B06E0B">
          <w:rPr>
            <w:rFonts w:ascii="Arial" w:hAnsi="Arial" w:cs="Arial"/>
            <w:sz w:val="22"/>
            <w:szCs w:val="22"/>
          </w:rPr>
          <w:t>32/16</w:t>
        </w:r>
      </w:hyperlink>
      <w:r w:rsidRPr="00B06E0B">
        <w:rPr>
          <w:rFonts w:ascii="Arial" w:hAnsi="Arial" w:cs="Arial"/>
          <w:sz w:val="22"/>
          <w:szCs w:val="22"/>
        </w:rPr>
        <w:t>, </w:t>
      </w:r>
      <w:hyperlink r:id="rId12" w:tooltip="Zakon o konzularni zaščiti" w:history="1">
        <w:r w:rsidRPr="00B06E0B">
          <w:rPr>
            <w:rFonts w:ascii="Arial" w:hAnsi="Arial" w:cs="Arial"/>
            <w:sz w:val="22"/>
            <w:szCs w:val="22"/>
          </w:rPr>
          <w:t>30/18</w:t>
        </w:r>
      </w:hyperlink>
      <w:r w:rsidRPr="00B06E0B">
        <w:rPr>
          <w:rFonts w:ascii="Arial" w:hAnsi="Arial" w:cs="Arial"/>
          <w:sz w:val="22"/>
          <w:szCs w:val="22"/>
        </w:rPr>
        <w:t xml:space="preserve"> – </w:t>
      </w:r>
      <w:proofErr w:type="spellStart"/>
      <w:r w:rsidRPr="00B06E0B">
        <w:rPr>
          <w:rFonts w:ascii="Arial" w:hAnsi="Arial" w:cs="Arial"/>
          <w:sz w:val="22"/>
          <w:szCs w:val="22"/>
        </w:rPr>
        <w:t>ZKZaš</w:t>
      </w:r>
      <w:proofErr w:type="spellEnd"/>
      <w:r w:rsidRPr="00B06E0B">
        <w:rPr>
          <w:rFonts w:ascii="Arial" w:hAnsi="Arial" w:cs="Arial"/>
          <w:sz w:val="22"/>
          <w:szCs w:val="22"/>
        </w:rPr>
        <w:t xml:space="preserve"> in </w:t>
      </w:r>
      <w:hyperlink r:id="rId13" w:tooltip="Zakon o finančni razbremenitvi občin" w:history="1">
        <w:r w:rsidRPr="00B06E0B">
          <w:rPr>
            <w:rFonts w:ascii="Arial" w:hAnsi="Arial" w:cs="Arial"/>
            <w:sz w:val="22"/>
            <w:szCs w:val="22"/>
          </w:rPr>
          <w:t>189/20</w:t>
        </w:r>
      </w:hyperlink>
      <w:r w:rsidRPr="00B06E0B">
        <w:rPr>
          <w:rFonts w:ascii="Arial" w:hAnsi="Arial" w:cs="Arial"/>
          <w:sz w:val="22"/>
          <w:szCs w:val="22"/>
        </w:rPr>
        <w:t xml:space="preserve"> – ZFRO)  upravna taksa za prijavo po tarifni številki 1 znaša </w:t>
      </w:r>
      <w:r w:rsidRPr="005A63AE">
        <w:rPr>
          <w:rFonts w:ascii="Arial" w:hAnsi="Arial" w:cs="Arial"/>
          <w:b/>
          <w:bCs/>
          <w:color w:val="FFFFFF" w:themeColor="background1"/>
          <w:sz w:val="22"/>
          <w:szCs w:val="22"/>
          <w:highlight w:val="blue"/>
          <w:shd w:val="clear" w:color="auto" w:fill="FFFF00"/>
        </w:rPr>
        <w:t>4,50 EUR</w:t>
      </w:r>
      <w:r w:rsidRPr="00B06E0B">
        <w:rPr>
          <w:rFonts w:ascii="Arial" w:hAnsi="Arial" w:cs="Arial"/>
          <w:b/>
          <w:bCs/>
          <w:sz w:val="22"/>
          <w:szCs w:val="22"/>
        </w:rPr>
        <w:t>.</w:t>
      </w:r>
    </w:p>
    <w:p w14:paraId="56A0ED2F" w14:textId="5131E0FA" w:rsidR="00B92773" w:rsidRPr="005A63AE" w:rsidRDefault="00C323D9" w:rsidP="00A436CB">
      <w:pPr>
        <w:spacing w:after="720" w:line="288" w:lineRule="auto"/>
        <w:ind w:right="-624"/>
        <w:jc w:val="both"/>
        <w:rPr>
          <w:rFonts w:ascii="Arial" w:hAnsi="Arial" w:cs="Arial"/>
          <w:sz w:val="22"/>
          <w:szCs w:val="22"/>
        </w:rPr>
      </w:pPr>
      <w:r w:rsidRPr="005A63AE">
        <w:rPr>
          <w:rFonts w:ascii="Arial" w:hAnsi="Arial" w:cs="Arial"/>
          <w:sz w:val="22"/>
          <w:szCs w:val="22"/>
        </w:rPr>
        <w:t xml:space="preserve">Takso se lahko  z gotovino  plača v sprejemni pisarni Mestne občine Nova Gorica, soba št. 12/P ali na račun št.: 0128 4484 0309 156, sklic na št. 11 75833 </w:t>
      </w:r>
      <w:r w:rsidR="0004354B" w:rsidRPr="005A63AE">
        <w:rPr>
          <w:rFonts w:ascii="Arial" w:hAnsi="Arial" w:cs="Arial"/>
          <w:sz w:val="22"/>
          <w:szCs w:val="22"/>
        </w:rPr>
        <w:t>–</w:t>
      </w:r>
      <w:r w:rsidRPr="005A63AE">
        <w:rPr>
          <w:rFonts w:ascii="Arial" w:hAnsi="Arial" w:cs="Arial"/>
          <w:sz w:val="22"/>
          <w:szCs w:val="22"/>
        </w:rPr>
        <w:t xml:space="preserve"> 7111002</w:t>
      </w:r>
      <w:r w:rsidR="0004354B" w:rsidRPr="005A63AE">
        <w:rPr>
          <w:rFonts w:ascii="Arial" w:hAnsi="Arial" w:cs="Arial"/>
          <w:sz w:val="22"/>
          <w:szCs w:val="22"/>
        </w:rPr>
        <w:t>, koda namena GOVT</w:t>
      </w:r>
      <w:r w:rsidR="0004354B" w:rsidRPr="00B06E0B">
        <w:rPr>
          <w:rFonts w:ascii="Arial" w:hAnsi="Arial" w:cs="Arial"/>
          <w:sz w:val="22"/>
          <w:szCs w:val="22"/>
        </w:rPr>
        <w:t>.</w:t>
      </w:r>
    </w:p>
    <w:p w14:paraId="1B894D15" w14:textId="0BF5E5F3" w:rsidR="00884C4D" w:rsidRDefault="00C323D9" w:rsidP="0021352C">
      <w:pPr>
        <w:tabs>
          <w:tab w:val="left" w:leader="underscore" w:pos="3402"/>
          <w:tab w:val="left" w:pos="5954"/>
        </w:tabs>
        <w:spacing w:after="240"/>
        <w:rPr>
          <w:rFonts w:ascii="Arial" w:hAnsi="Arial" w:cs="Arial"/>
          <w:b/>
          <w:sz w:val="22"/>
          <w:szCs w:val="22"/>
        </w:rPr>
      </w:pPr>
      <w:r w:rsidRPr="00B06E0B">
        <w:rPr>
          <w:rFonts w:ascii="Arial" w:hAnsi="Arial" w:cs="Arial"/>
          <w:b/>
          <w:sz w:val="22"/>
          <w:szCs w:val="22"/>
        </w:rPr>
        <w:t>Datum:</w:t>
      </w:r>
      <w:r w:rsidR="0021352C">
        <w:rPr>
          <w:rFonts w:ascii="Arial" w:hAnsi="Arial" w:cs="Arial"/>
          <w:b/>
          <w:sz w:val="22"/>
          <w:szCs w:val="22"/>
        </w:rPr>
        <w:tab/>
      </w:r>
      <w:r w:rsidR="005A63AE">
        <w:rPr>
          <w:rFonts w:ascii="Arial" w:hAnsi="Arial" w:cs="Arial"/>
          <w:b/>
          <w:sz w:val="22"/>
          <w:szCs w:val="22"/>
        </w:rPr>
        <w:tab/>
      </w:r>
      <w:r w:rsidR="00AA07AA" w:rsidRPr="00B06E0B">
        <w:rPr>
          <w:rFonts w:ascii="Arial" w:hAnsi="Arial" w:cs="Arial"/>
          <w:b/>
          <w:sz w:val="22"/>
          <w:szCs w:val="22"/>
        </w:rPr>
        <w:t>Žig (za pravne osebe)</w:t>
      </w:r>
    </w:p>
    <w:p w14:paraId="56A0ED33" w14:textId="3779EFC9" w:rsidR="00B92773" w:rsidRPr="00B06E0B" w:rsidRDefault="00C323D9" w:rsidP="0021352C">
      <w:pPr>
        <w:tabs>
          <w:tab w:val="left" w:leader="underscore" w:pos="3402"/>
        </w:tabs>
        <w:rPr>
          <w:rFonts w:ascii="Arial" w:hAnsi="Arial" w:cs="Arial"/>
          <w:b/>
          <w:sz w:val="22"/>
          <w:szCs w:val="22"/>
        </w:rPr>
      </w:pPr>
      <w:r w:rsidRPr="00B06E0B">
        <w:rPr>
          <w:rFonts w:ascii="Arial" w:hAnsi="Arial" w:cs="Arial"/>
          <w:b/>
          <w:sz w:val="22"/>
          <w:szCs w:val="22"/>
        </w:rPr>
        <w:t>Podpis</w:t>
      </w:r>
      <w:r w:rsidR="0021352C">
        <w:rPr>
          <w:rFonts w:ascii="Arial" w:hAnsi="Arial" w:cs="Arial"/>
          <w:b/>
          <w:sz w:val="22"/>
          <w:szCs w:val="22"/>
        </w:rPr>
        <w:t xml:space="preserve"> </w:t>
      </w:r>
      <w:r w:rsidR="0021352C">
        <w:rPr>
          <w:rFonts w:ascii="Arial" w:hAnsi="Arial" w:cs="Arial"/>
          <w:b/>
          <w:sz w:val="22"/>
          <w:szCs w:val="22"/>
        </w:rPr>
        <w:tab/>
      </w:r>
    </w:p>
    <w:p w14:paraId="56A0ED4C" w14:textId="7D5ED7B9" w:rsidR="00884C4D" w:rsidRDefault="00884C4D">
      <w:pPr>
        <w:suppressAutoHyphens w:val="0"/>
        <w:rPr>
          <w:rFonts w:ascii="Arial" w:hAnsi="Arial" w:cs="Arial"/>
          <w:b/>
          <w:sz w:val="22"/>
          <w:szCs w:val="22"/>
        </w:rPr>
      </w:pPr>
      <w:r>
        <w:rPr>
          <w:rFonts w:ascii="Arial" w:hAnsi="Arial" w:cs="Arial"/>
          <w:b/>
          <w:sz w:val="22"/>
          <w:szCs w:val="22"/>
        </w:rPr>
        <w:br w:type="page"/>
      </w:r>
    </w:p>
    <w:p w14:paraId="56A0ED63" w14:textId="1E110C13" w:rsidR="00B92773" w:rsidRPr="00F67E1E" w:rsidRDefault="00C323D9" w:rsidP="00F67E1E">
      <w:pPr>
        <w:pStyle w:val="Naslov2"/>
        <w:jc w:val="center"/>
        <w:rPr>
          <w:rFonts w:ascii="Arial" w:hAnsi="Arial" w:cs="Arial"/>
          <w:b/>
          <w:bCs/>
          <w:color w:val="auto"/>
        </w:rPr>
      </w:pPr>
      <w:bookmarkStart w:id="1" w:name="_4._člen_Uredbe"/>
      <w:bookmarkEnd w:id="1"/>
      <w:r w:rsidRPr="00F67E1E">
        <w:rPr>
          <w:rFonts w:ascii="Arial" w:hAnsi="Arial" w:cs="Arial"/>
          <w:b/>
          <w:bCs/>
          <w:color w:val="auto"/>
        </w:rPr>
        <w:lastRenderedPageBreak/>
        <w:t>4</w:t>
      </w:r>
      <w:bookmarkStart w:id="2" w:name="_Ref172113724"/>
      <w:r w:rsidRPr="00F67E1E">
        <w:rPr>
          <w:rFonts w:ascii="Arial" w:hAnsi="Arial" w:cs="Arial"/>
          <w:b/>
          <w:bCs/>
          <w:color w:val="auto"/>
        </w:rPr>
        <w:t>.</w:t>
      </w:r>
      <w:r w:rsidR="005A63AE" w:rsidRPr="00F67E1E">
        <w:rPr>
          <w:rFonts w:ascii="Arial" w:hAnsi="Arial" w:cs="Arial"/>
          <w:b/>
          <w:bCs/>
          <w:color w:val="auto"/>
        </w:rPr>
        <w:t xml:space="preserve"> </w:t>
      </w:r>
      <w:r w:rsidRPr="00F67E1E">
        <w:rPr>
          <w:rFonts w:ascii="Arial" w:hAnsi="Arial" w:cs="Arial"/>
          <w:b/>
          <w:bCs/>
          <w:color w:val="auto"/>
        </w:rPr>
        <w:t>člen Uredbe o mejnih vrednostih kazalcev hrupa v okolju:</w:t>
      </w:r>
      <w:r w:rsidR="00F67E1E" w:rsidRPr="00F67E1E">
        <w:rPr>
          <w:rFonts w:ascii="Arial" w:hAnsi="Arial" w:cs="Arial"/>
          <w:b/>
          <w:bCs/>
          <w:color w:val="auto"/>
        </w:rPr>
        <w:br/>
      </w:r>
      <w:r w:rsidRPr="00F67E1E">
        <w:rPr>
          <w:rFonts w:ascii="Arial" w:hAnsi="Arial" w:cs="Arial"/>
          <w:b/>
          <w:bCs/>
          <w:color w:val="auto"/>
        </w:rPr>
        <w:t>(stopnje varstva pred hrupom in merila za razvrščanje)</w:t>
      </w:r>
      <w:bookmarkEnd w:id="2"/>
      <w:r w:rsidR="00A436CB">
        <w:rPr>
          <w:rFonts w:ascii="Arial" w:hAnsi="Arial" w:cs="Arial"/>
          <w:b/>
          <w:bCs/>
          <w:color w:val="auto"/>
        </w:rPr>
        <w:t xml:space="preserve"> – </w:t>
      </w:r>
      <w:hyperlink w:anchor="_PRIJAVA_uporabe_zvočnih" w:tooltip="Vrne ponovno na naslov vloge" w:history="1">
        <w:r w:rsidR="00A436CB" w:rsidRPr="00A436CB">
          <w:rPr>
            <w:rStyle w:val="Hiperpovezava"/>
            <w:rFonts w:ascii="Arial" w:hAnsi="Arial" w:cs="Arial"/>
            <w:b/>
            <w:bCs/>
          </w:rPr>
          <w:t>vrnitev nazaj</w:t>
        </w:r>
      </w:hyperlink>
    </w:p>
    <w:p w14:paraId="56A0ED64" w14:textId="39C873CF" w:rsidR="00B92773" w:rsidRPr="00B06E0B" w:rsidRDefault="00C323D9" w:rsidP="005A63AE">
      <w:pPr>
        <w:pStyle w:val="Odstavek"/>
        <w:numPr>
          <w:ilvl w:val="0"/>
          <w:numId w:val="4"/>
        </w:numPr>
        <w:ind w:left="0" w:firstLine="1021"/>
      </w:pPr>
      <w:r w:rsidRPr="00B06E0B">
        <w:t>Zaradi varstva pred hrupom se posamezna območja podrobnejše namenske rabe razvrstijo v štiri stopnje varstva:</w:t>
      </w:r>
    </w:p>
    <w:p w14:paraId="56A0ED65" w14:textId="77777777" w:rsidR="00B92773" w:rsidRPr="00B06E0B" w:rsidRDefault="00C323D9">
      <w:pPr>
        <w:pStyle w:val="rkovnatokazaodstavkom"/>
      </w:pPr>
      <w:r w:rsidRPr="00B06E0B">
        <w:t>I. stopnja varstva pred hrupom (v nadaljnjem besedilu: I. območje varstva pred hrupom) obsega mirno območje na prostem, razen:</w:t>
      </w:r>
    </w:p>
    <w:p w14:paraId="56A0ED66"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območja prometne infrastrukture, v širini 1000 metrov od sredine ceste ali železniške proge, in</w:t>
      </w:r>
    </w:p>
    <w:p w14:paraId="56A0ED67"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območja mineralnih surovin;</w:t>
      </w:r>
    </w:p>
    <w:p w14:paraId="56A0ED68" w14:textId="77777777" w:rsidR="00B92773" w:rsidRPr="00B06E0B" w:rsidRDefault="00C323D9">
      <w:pPr>
        <w:pStyle w:val="rkovnatokazaodstavkom"/>
      </w:pPr>
      <w:r w:rsidRPr="00B06E0B">
        <w:t>II. stopnja varstva pred hrupom (v nadaljnjem besedilu: II. območje varstva pred hrupom) obsega naslednja območja podrobnejše namenske rabe prostora:</w:t>
      </w:r>
    </w:p>
    <w:p w14:paraId="56A0ED69"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stanovanj: stanovanjske površine, stanovanjske površine za posebne namene ali površine počitniških hiš,</w:t>
      </w:r>
    </w:p>
    <w:p w14:paraId="56A0ED6A"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centralnih dejavnosti: površine za zdravstvo v neposredni okolici bolnišnic, zdravilišč in okrevališč, in</w:t>
      </w:r>
    </w:p>
    <w:p w14:paraId="56A0ED6B"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posebno območje: površine za turizem;</w:t>
      </w:r>
    </w:p>
    <w:p w14:paraId="56A0ED6C" w14:textId="77777777" w:rsidR="00B92773" w:rsidRPr="00B06E0B" w:rsidRDefault="00C323D9">
      <w:pPr>
        <w:pStyle w:val="rkovnatokazaodstavkom"/>
      </w:pPr>
      <w:r w:rsidRPr="00B06E0B">
        <w:t>III. stopnja varstva pred hrupom (v nadaljnjem besedilu: III. območje varstva pred hrupom) obsega naslednja območja podrobnejše namenske rabe prostora:</w:t>
      </w:r>
    </w:p>
    <w:p w14:paraId="56A0ED6D"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stanovanj: stanovanjske površine, stanovanjske površine za posebne namene, površine podeželskega naselja ali počitniških hiš,</w:t>
      </w:r>
    </w:p>
    <w:p w14:paraId="56A0ED6E"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centralnih dejavnosti: osrednja območja centralnih dejavnosti ali druga območja centralnih dejavnosti,</w:t>
      </w:r>
    </w:p>
    <w:p w14:paraId="56A0ED6F"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posebno območje: površine športnih centrov ali površine za turizem,</w:t>
      </w:r>
    </w:p>
    <w:p w14:paraId="56A0ED70"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zelenih površine: površine za oddih, rekreacijo in šport, parki, površine za vrtičkarstvo, druge urejene zelene površine ali pokopališča,</w:t>
      </w:r>
    </w:p>
    <w:p w14:paraId="56A0ED71"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površine razpršene poselitve in</w:t>
      </w:r>
    </w:p>
    <w:p w14:paraId="56A0ED72"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razpršeno gradnjo;</w:t>
      </w:r>
    </w:p>
    <w:p w14:paraId="56A0ED73" w14:textId="77777777" w:rsidR="00B92773" w:rsidRPr="00B06E0B" w:rsidRDefault="00C323D9">
      <w:pPr>
        <w:pStyle w:val="rkovnatokazaodstavkom"/>
        <w:numPr>
          <w:ilvl w:val="0"/>
          <w:numId w:val="0"/>
        </w:numPr>
        <w:tabs>
          <w:tab w:val="left" w:pos="426"/>
        </w:tabs>
        <w:ind w:left="425" w:hanging="425"/>
      </w:pPr>
      <w:r w:rsidRPr="00B06E0B">
        <w:t>č)</w:t>
      </w:r>
      <w:r w:rsidRPr="00B06E0B">
        <w:tab/>
        <w:t>IV. stopnja varstva pred hrupom (v nadaljnjem besedilu: IV. območje varstva pred hrupom) obsega naslednja območja podrobnejše namenske rabe prostora:</w:t>
      </w:r>
    </w:p>
    <w:p w14:paraId="56A0ED74"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proizvodnih dejavnosti: površine za industrijo, gospodarske cone ali površine z objekti za industrijsko proizvodnjo,</w:t>
      </w:r>
    </w:p>
    <w:p w14:paraId="56A0ED75"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prometne infrastrukture,</w:t>
      </w:r>
    </w:p>
    <w:p w14:paraId="56A0ED76"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energetske infrastrukture,</w:t>
      </w:r>
    </w:p>
    <w:p w14:paraId="56A0ED77"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komunikacijske infrastrukture,</w:t>
      </w:r>
    </w:p>
    <w:p w14:paraId="56A0ED78"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 xml:space="preserve">območje </w:t>
      </w:r>
      <w:proofErr w:type="spellStart"/>
      <w:r w:rsidRPr="00B06E0B">
        <w:t>okoljske</w:t>
      </w:r>
      <w:proofErr w:type="spellEnd"/>
      <w:r w:rsidRPr="00B06E0B">
        <w:t xml:space="preserve"> infrastrukture,</w:t>
      </w:r>
    </w:p>
    <w:p w14:paraId="56A0ED79"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vodne infrastrukture,</w:t>
      </w:r>
    </w:p>
    <w:p w14:paraId="56A0ED7A"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mineralnih surovin: vse površine,</w:t>
      </w:r>
    </w:p>
    <w:p w14:paraId="56A0ED7B"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kmetijskih zemljišč: vse površine, razen površin na mirnem območju na prostem, in</w:t>
      </w:r>
    </w:p>
    <w:p w14:paraId="56A0ED7C" w14:textId="77777777" w:rsidR="00B92773" w:rsidRPr="00B06E0B" w:rsidRDefault="00C323D9">
      <w:pPr>
        <w:pStyle w:val="Alinejazarkovnotoko"/>
        <w:numPr>
          <w:ilvl w:val="0"/>
          <w:numId w:val="2"/>
        </w:numPr>
        <w:tabs>
          <w:tab w:val="clear" w:pos="-153"/>
          <w:tab w:val="clear" w:pos="0"/>
          <w:tab w:val="left" w:pos="567"/>
        </w:tabs>
        <w:ind w:left="567" w:hanging="142"/>
      </w:pPr>
      <w:r w:rsidRPr="00B06E0B">
        <w:t>območje gozdnih zemljišč: vse površine, razen površin na mirnem območju na prostem.</w:t>
      </w:r>
    </w:p>
    <w:p w14:paraId="56A0ED7D" w14:textId="424EC60D" w:rsidR="00B92773" w:rsidRPr="00B06E0B" w:rsidRDefault="00C323D9" w:rsidP="005A63AE">
      <w:pPr>
        <w:pStyle w:val="Odstavek"/>
        <w:numPr>
          <w:ilvl w:val="0"/>
          <w:numId w:val="4"/>
        </w:numPr>
        <w:ind w:left="0" w:firstLine="1021"/>
      </w:pPr>
      <w:r w:rsidRPr="00B06E0B">
        <w:t>Mirno območje poselitve se lahko določi na II. območju varstva pred hrupom ali na njegovem delu.</w:t>
      </w:r>
    </w:p>
    <w:p w14:paraId="56A0ED7E" w14:textId="0BBA44F3" w:rsidR="00B92773" w:rsidRPr="00B06E0B" w:rsidRDefault="00C323D9" w:rsidP="005A63AE">
      <w:pPr>
        <w:pStyle w:val="Odstavek"/>
        <w:numPr>
          <w:ilvl w:val="0"/>
          <w:numId w:val="4"/>
        </w:numPr>
        <w:ind w:left="0" w:firstLine="1021"/>
      </w:pPr>
      <w:r w:rsidRPr="00B06E0B">
        <w:t>Ne glede na določbe prvega odstavka tega člena mora biti na meji med I. in IV. območjem varstva pred hrupom ter na meji med II. in IV. območjem varstva pred hrupom območje, ki obkroža IV. območje varstva pred hrupom v širini z vodoravno projekcijo 1000 metrov in na katerem veljajo pogoji varstva pred hrupom za III. območje varstva pred hrupom. Širina III. območja varstva pred hrupom, ki obkroža IV. območje varstva pred hrupom, je lahko manjša od 1000 metrov, če zaradi naravnih ovir širjenja hrupa ali ukrepov varstva pred hrupom ali zaradi drugih razlogov na I. oziroma na II. območju varstva pred hrupom niso presežene mejne vrednosti kazalcev hrupa, določene za to območje.</w:t>
      </w:r>
    </w:p>
    <w:sectPr w:rsidR="00B92773" w:rsidRPr="00B06E0B">
      <w:footerReference w:type="default" r:id="rId14"/>
      <w:headerReference w:type="first" r:id="rId15"/>
      <w:footerReference w:type="first" r:id="rId16"/>
      <w:pgSz w:w="11906" w:h="16838"/>
      <w:pgMar w:top="1418" w:right="1418" w:bottom="1418" w:left="1758"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58D75" w14:textId="77777777" w:rsidR="002858C3" w:rsidRDefault="002858C3">
      <w:r>
        <w:separator/>
      </w:r>
    </w:p>
  </w:endnote>
  <w:endnote w:type="continuationSeparator" w:id="0">
    <w:p w14:paraId="320DB780" w14:textId="77777777" w:rsidR="002858C3" w:rsidRDefault="0028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MinionPro-Regular">
    <w:altName w:val="Calibri"/>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ED88" w14:textId="77777777" w:rsidR="00AC1F86" w:rsidRDefault="00C323D9">
    <w:pPr>
      <w:pStyle w:val="Noga"/>
    </w:pPr>
    <w:r>
      <w:rPr>
        <w:noProof/>
      </w:rPr>
      <w:drawing>
        <wp:anchor distT="0" distB="0" distL="114300" distR="114300" simplePos="0" relativeHeight="251659264" behindDoc="0" locked="0" layoutInCell="1" allowOverlap="1" wp14:anchorId="56A0ED8B" wp14:editId="650A706A">
          <wp:simplePos x="0" y="0"/>
          <wp:positionH relativeFrom="page">
            <wp:posOffset>440685</wp:posOffset>
          </wp:positionH>
          <wp:positionV relativeFrom="page">
            <wp:posOffset>9981562</wp:posOffset>
          </wp:positionV>
          <wp:extent cx="5543549" cy="314325"/>
          <wp:effectExtent l="0" t="0" r="1" b="9525"/>
          <wp:wrapTopAndBottom/>
          <wp:docPr id="197337512" name="Slika 103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 xmlns:a="http://schemas.openxmlformats.org/drawingml/2006/main">
            <a:graphicData uri="http://schemas.openxmlformats.org/drawingml/2006/picture">
              <pic:pic xmlns:pic="http://schemas.openxmlformats.org/drawingml/2006/picture">
                <pic:nvPicPr>
                  <pic:cNvPr id="197337512" name="Slika 1033"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pic:nvPicPr>
                <pic:blipFill>
                  <a:blip r:embed="rId1"/>
                  <a:srcRect/>
                  <a:stretch>
                    <a:fillRect/>
                  </a:stretch>
                </pic:blipFill>
                <pic:spPr>
                  <a:xfrm>
                    <a:off x="0" y="0"/>
                    <a:ext cx="5543549" cy="314325"/>
                  </a:xfrm>
                  <a:prstGeom prst="rect">
                    <a:avLst/>
                  </a:prstGeom>
                  <a:noFill/>
                  <a:ln>
                    <a:noFill/>
                    <a:prstDash/>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ED8A" w14:textId="0504C71F" w:rsidR="00AC1F86" w:rsidRDefault="00C323D9">
    <w:pPr>
      <w:pStyle w:val="Noga"/>
    </w:pPr>
    <w:r>
      <w:rPr>
        <w:noProof/>
      </w:rPr>
      <w:drawing>
        <wp:anchor distT="0" distB="0" distL="114300" distR="114300" simplePos="0" relativeHeight="251664384" behindDoc="0" locked="0" layoutInCell="1" allowOverlap="1" wp14:anchorId="56A0ED91" wp14:editId="3854AC36">
          <wp:simplePos x="0" y="0"/>
          <wp:positionH relativeFrom="page">
            <wp:posOffset>288292</wp:posOffset>
          </wp:positionH>
          <wp:positionV relativeFrom="page">
            <wp:posOffset>9829169</wp:posOffset>
          </wp:positionV>
          <wp:extent cx="5543549" cy="314325"/>
          <wp:effectExtent l="0" t="0" r="1" b="9525"/>
          <wp:wrapTopAndBottom/>
          <wp:docPr id="826420787" name="Slika 103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wp:cNvGraphicFramePr/>
          <a:graphic xmlns:a="http://schemas.openxmlformats.org/drawingml/2006/main">
            <a:graphicData uri="http://schemas.openxmlformats.org/drawingml/2006/picture">
              <pic:pic xmlns:pic="http://schemas.openxmlformats.org/drawingml/2006/picture">
                <pic:nvPicPr>
                  <pic:cNvPr id="826420787" name="Slika 1032" descr="Podatki o organizaciji. Davčna številka organizacije je SI53055730, matična številka organizacije je 5881773. Organizacija je dosegljiva na telefon (centrala): 053350111, fax: 053021233 in elektronsko pošto: mestna.obcina@nova-gorica-si. Organizacijo lahko spremljate tudi na spletu, in sicer na naslovu www.nova-gorica.si."/>
                  <pic:cNvPicPr/>
                </pic:nvPicPr>
                <pic:blipFill>
                  <a:blip r:embed="rId1"/>
                  <a:srcRect/>
                  <a:stretch>
                    <a:fillRect/>
                  </a:stretch>
                </pic:blipFill>
                <pic:spPr>
                  <a:xfrm>
                    <a:off x="0" y="0"/>
                    <a:ext cx="5543549" cy="314325"/>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034F2" w14:textId="77777777" w:rsidR="002858C3" w:rsidRDefault="002858C3">
      <w:r>
        <w:rPr>
          <w:color w:val="000000"/>
        </w:rPr>
        <w:separator/>
      </w:r>
    </w:p>
  </w:footnote>
  <w:footnote w:type="continuationSeparator" w:id="0">
    <w:p w14:paraId="73FD32BF" w14:textId="77777777" w:rsidR="002858C3" w:rsidRDefault="0028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ED89" w14:textId="77777777" w:rsidR="00AC1F86" w:rsidRDefault="00C323D9">
    <w:pPr>
      <w:pStyle w:val="Glava"/>
    </w:pPr>
    <w:r>
      <w:rPr>
        <w:noProof/>
      </w:rPr>
      <w:drawing>
        <wp:anchor distT="0" distB="0" distL="114300" distR="114300" simplePos="0" relativeHeight="251661312" behindDoc="0" locked="0" layoutInCell="1" allowOverlap="1" wp14:anchorId="56A0ED8D" wp14:editId="02423CBF">
          <wp:simplePos x="0" y="0"/>
          <wp:positionH relativeFrom="column">
            <wp:posOffset>-828044</wp:posOffset>
          </wp:positionH>
          <wp:positionV relativeFrom="paragraph">
            <wp:posOffset>-259717</wp:posOffset>
          </wp:positionV>
          <wp:extent cx="2465066" cy="1360800"/>
          <wp:effectExtent l="0" t="0" r="0" b="0"/>
          <wp:wrapSquare wrapText="bothSides"/>
          <wp:docPr id="1149503003" name="Slika 1037" descr="Podatki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wp:cNvGraphicFramePr/>
          <a:graphic xmlns:a="http://schemas.openxmlformats.org/drawingml/2006/main">
            <a:graphicData uri="http://schemas.openxmlformats.org/drawingml/2006/picture">
              <pic:pic xmlns:pic="http://schemas.openxmlformats.org/drawingml/2006/picture">
                <pic:nvPicPr>
                  <pic:cNvPr id="1149503003" name="Slika 1037" descr="Podatki o organizaciji oz. izdajatelju dokumenta. Izdajatelj dokumenta je Mestna občina Nova Gorica, na naslovu Trg Edvarda Kardelja 1, 5000 Nova Gorica. Oddelek, ki je dokument izdal je Oddelek za okolje, prostor in javno infrastrukturo. Logotip vsebuje tudi simbol vrtnice, ki je bele barve in obrobljen s sivo barvo. Simbol se nahaja levo od podatkov o organizaciji. Nad simbolom so 4 bele zvezde in pripis GO - SLO - EU."/>
                  <pic:cNvPicPr/>
                </pic:nvPicPr>
                <pic:blipFill>
                  <a:blip r:embed="rId1"/>
                  <a:srcRect/>
                  <a:stretch>
                    <a:fillRect/>
                  </a:stretch>
                </pic:blipFill>
                <pic:spPr>
                  <a:xfrm>
                    <a:off x="0" y="0"/>
                    <a:ext cx="2465066" cy="13608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E5163"/>
    <w:multiLevelType w:val="multilevel"/>
    <w:tmpl w:val="0582AB66"/>
    <w:styleLink w:val="LFO4"/>
    <w:lvl w:ilvl="0">
      <w:start w:val="1"/>
      <w:numFmt w:val="lowerLetter"/>
      <w:pStyle w:val="rkovnatokazaodstavkom"/>
      <w:lvlText w:val="%1)"/>
      <w:lvlJc w:val="left"/>
      <w:pPr>
        <w:ind w:left="425" w:hanging="425"/>
      </w:pPr>
      <w:rPr>
        <w:rFonts w:ascii="Arial" w:hAnsi="Arial"/>
        <w:strike w:val="0"/>
        <w:dstrike w:val="0"/>
        <w:outline w:val="0"/>
        <w:emboss w:val="0"/>
        <w:imprint w:val="0"/>
        <w:vanish w:val="0"/>
        <w:position w:val="0"/>
        <w:sz w:val="2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A506DE"/>
    <w:multiLevelType w:val="multilevel"/>
    <w:tmpl w:val="652EEF32"/>
    <w:styleLink w:val="LFO2"/>
    <w:lvl w:ilvl="0">
      <w:numFmt w:val="bullet"/>
      <w:pStyle w:val="Alinejazarkovnotoko"/>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6D757E27"/>
    <w:multiLevelType w:val="hybridMultilevel"/>
    <w:tmpl w:val="91444C84"/>
    <w:lvl w:ilvl="0" w:tplc="198C5700">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3" w15:restartNumberingAfterBreak="0">
    <w:nsid w:val="6F706ADF"/>
    <w:multiLevelType w:val="multilevel"/>
    <w:tmpl w:val="7638ACD6"/>
    <w:styleLink w:val="LFO3"/>
    <w:lvl w:ilvl="0">
      <w:numFmt w:val="bullet"/>
      <w:pStyle w:val="Alineazaodstavkom"/>
      <w:lvlText w:val="-"/>
      <w:lvlJc w:val="left"/>
      <w:pPr>
        <w:ind w:left="425" w:hanging="425"/>
      </w:pPr>
      <w:rPr>
        <w:rFonts w:ascii="Arial" w:hAnsi="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55777253">
    <w:abstractNumId w:val="1"/>
  </w:num>
  <w:num w:numId="2" w16cid:durableId="1175802892">
    <w:abstractNumId w:val="3"/>
  </w:num>
  <w:num w:numId="3" w16cid:durableId="1372268117">
    <w:abstractNumId w:val="0"/>
  </w:num>
  <w:num w:numId="4" w16cid:durableId="459419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773"/>
    <w:rsid w:val="0004354B"/>
    <w:rsid w:val="000F06B7"/>
    <w:rsid w:val="00136BA2"/>
    <w:rsid w:val="00180AED"/>
    <w:rsid w:val="001D17E5"/>
    <w:rsid w:val="00206306"/>
    <w:rsid w:val="0021352C"/>
    <w:rsid w:val="00221221"/>
    <w:rsid w:val="00221CD3"/>
    <w:rsid w:val="002702CE"/>
    <w:rsid w:val="002858C3"/>
    <w:rsid w:val="003938DD"/>
    <w:rsid w:val="003D156E"/>
    <w:rsid w:val="0040027A"/>
    <w:rsid w:val="00402B92"/>
    <w:rsid w:val="00411DA8"/>
    <w:rsid w:val="004273C8"/>
    <w:rsid w:val="00564B45"/>
    <w:rsid w:val="005A63AE"/>
    <w:rsid w:val="0060125E"/>
    <w:rsid w:val="00612C6A"/>
    <w:rsid w:val="006E17DA"/>
    <w:rsid w:val="006E7CD4"/>
    <w:rsid w:val="00762B36"/>
    <w:rsid w:val="00797D3D"/>
    <w:rsid w:val="007E6826"/>
    <w:rsid w:val="00873868"/>
    <w:rsid w:val="00884C4D"/>
    <w:rsid w:val="00894DDB"/>
    <w:rsid w:val="00984694"/>
    <w:rsid w:val="009A35E0"/>
    <w:rsid w:val="00A06CAD"/>
    <w:rsid w:val="00A1262A"/>
    <w:rsid w:val="00A436CB"/>
    <w:rsid w:val="00A4479A"/>
    <w:rsid w:val="00A90281"/>
    <w:rsid w:val="00AA07AA"/>
    <w:rsid w:val="00AB5540"/>
    <w:rsid w:val="00AC1F86"/>
    <w:rsid w:val="00B06E0B"/>
    <w:rsid w:val="00B26CFF"/>
    <w:rsid w:val="00B35DC1"/>
    <w:rsid w:val="00B47609"/>
    <w:rsid w:val="00B87CBB"/>
    <w:rsid w:val="00B92773"/>
    <w:rsid w:val="00BB1F53"/>
    <w:rsid w:val="00C323D9"/>
    <w:rsid w:val="00C62B01"/>
    <w:rsid w:val="00CA2560"/>
    <w:rsid w:val="00D32B42"/>
    <w:rsid w:val="00D558B8"/>
    <w:rsid w:val="00DB27EA"/>
    <w:rsid w:val="00E12DC9"/>
    <w:rsid w:val="00E35506"/>
    <w:rsid w:val="00E432BD"/>
    <w:rsid w:val="00E739E8"/>
    <w:rsid w:val="00E869D5"/>
    <w:rsid w:val="00F503EB"/>
    <w:rsid w:val="00F67E1E"/>
    <w:rsid w:val="00F7707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0ED01"/>
  <w15:docId w15:val="{D74693C6-0C3E-4F7C-A781-292A33A1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pPr>
      <w:suppressAutoHyphens/>
    </w:pPr>
    <w:rPr>
      <w:sz w:val="24"/>
      <w:szCs w:val="24"/>
    </w:rPr>
  </w:style>
  <w:style w:type="paragraph" w:styleId="Naslov1">
    <w:name w:val="heading 1"/>
    <w:basedOn w:val="Navaden"/>
    <w:next w:val="Navaden"/>
    <w:link w:val="Naslov1Znak"/>
    <w:uiPriority w:val="9"/>
    <w:qFormat/>
    <w:rsid w:val="005A63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uiPriority w:val="9"/>
    <w:unhideWhenUsed/>
    <w:qFormat/>
    <w:rsid w:val="00F67E1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BasicParagraph">
    <w:name w:val="[Basic Paragraph]"/>
    <w:basedOn w:val="Navaden"/>
    <w:pPr>
      <w:spacing w:line="288" w:lineRule="auto"/>
    </w:pPr>
    <w:rPr>
      <w:rFonts w:ascii="MinionPro-Regular" w:eastAsia="Arial Unicode MS" w:hAnsi="MinionPro-Regular" w:cs="Arial Unicode MS"/>
      <w:color w:val="000000"/>
      <w:lang w:val="en-US"/>
    </w:rPr>
  </w:style>
  <w:style w:type="paragraph" w:styleId="Odstavekseznama">
    <w:name w:val="List Paragraph"/>
    <w:basedOn w:val="Navaden"/>
    <w:pPr>
      <w:ind w:left="720"/>
    </w:pPr>
  </w:style>
  <w:style w:type="paragraph" w:styleId="Navadensplet">
    <w:name w:val="Normal (Web)"/>
    <w:basedOn w:val="Navaden"/>
    <w:pPr>
      <w:suppressAutoHyphens w:val="0"/>
      <w:spacing w:before="100" w:after="100"/>
      <w:textAlignment w:val="auto"/>
    </w:pPr>
  </w:style>
  <w:style w:type="paragraph" w:customStyle="1" w:styleId="Alinejazarkovnotoko">
    <w:name w:val="Alineja za črkovno točko"/>
    <w:basedOn w:val="Navaden"/>
    <w:pPr>
      <w:numPr>
        <w:numId w:val="1"/>
      </w:numPr>
      <w:tabs>
        <w:tab w:val="left" w:pos="-153"/>
        <w:tab w:val="left" w:pos="0"/>
      </w:tabs>
      <w:suppressAutoHyphens w:val="0"/>
      <w:jc w:val="both"/>
      <w:textAlignment w:val="auto"/>
    </w:pPr>
    <w:rPr>
      <w:rFonts w:ascii="Arial" w:hAnsi="Arial" w:cs="Arial"/>
      <w:sz w:val="22"/>
      <w:szCs w:val="22"/>
    </w:rPr>
  </w:style>
  <w:style w:type="paragraph" w:customStyle="1" w:styleId="len">
    <w:name w:val="Člen"/>
    <w:basedOn w:val="Navaden"/>
    <w:pPr>
      <w:overflowPunct w:val="0"/>
      <w:autoSpaceDE w:val="0"/>
      <w:spacing w:before="480"/>
      <w:jc w:val="center"/>
    </w:pPr>
    <w:rPr>
      <w:rFonts w:ascii="Arial" w:hAnsi="Arial" w:cs="Arial"/>
      <w:b/>
      <w:sz w:val="22"/>
      <w:szCs w:val="22"/>
    </w:rPr>
  </w:style>
  <w:style w:type="character" w:customStyle="1" w:styleId="lenZnak">
    <w:name w:val="Člen Znak"/>
    <w:rPr>
      <w:rFonts w:ascii="Arial" w:hAnsi="Arial" w:cs="Arial"/>
      <w:b/>
      <w:sz w:val="22"/>
      <w:szCs w:val="22"/>
    </w:rPr>
  </w:style>
  <w:style w:type="paragraph" w:customStyle="1" w:styleId="Odstavek">
    <w:name w:val="Odstavek"/>
    <w:basedOn w:val="Navaden"/>
    <w:pPr>
      <w:suppressAutoHyphens w:val="0"/>
      <w:overflowPunct w:val="0"/>
      <w:autoSpaceDE w:val="0"/>
      <w:spacing w:before="240"/>
      <w:ind w:firstLine="1021"/>
      <w:jc w:val="both"/>
    </w:pPr>
    <w:rPr>
      <w:rFonts w:ascii="Arial" w:hAnsi="Arial" w:cs="Arial"/>
      <w:sz w:val="22"/>
      <w:szCs w:val="22"/>
    </w:rPr>
  </w:style>
  <w:style w:type="character" w:customStyle="1" w:styleId="OdstavekZnak">
    <w:name w:val="Odstavek Znak"/>
    <w:rPr>
      <w:rFonts w:ascii="Arial" w:hAnsi="Arial" w:cs="Arial"/>
      <w:sz w:val="22"/>
      <w:szCs w:val="22"/>
    </w:rPr>
  </w:style>
  <w:style w:type="character" w:customStyle="1" w:styleId="AlinejazarkovnotokoZnak">
    <w:name w:val="Alineja za črkovno točko Znak"/>
    <w:basedOn w:val="Privzetapisavaodstavka"/>
    <w:rPr>
      <w:rFonts w:ascii="Arial" w:hAnsi="Arial" w:cs="Arial"/>
      <w:sz w:val="22"/>
      <w:szCs w:val="22"/>
    </w:rPr>
  </w:style>
  <w:style w:type="paragraph" w:customStyle="1" w:styleId="rkovnatokazaodstavkom">
    <w:name w:val="Črkovna točka_za odstavkom"/>
    <w:basedOn w:val="Navaden"/>
    <w:pPr>
      <w:numPr>
        <w:numId w:val="3"/>
      </w:numPr>
      <w:suppressAutoHyphens w:val="0"/>
      <w:overflowPunct w:val="0"/>
      <w:autoSpaceDE w:val="0"/>
      <w:jc w:val="both"/>
    </w:pPr>
    <w:rPr>
      <w:rFonts w:ascii="Arial" w:hAnsi="Arial" w:cs="Arial"/>
      <w:sz w:val="22"/>
      <w:szCs w:val="22"/>
    </w:rPr>
  </w:style>
  <w:style w:type="character" w:customStyle="1" w:styleId="rkovnatokazaodstavkomZnak">
    <w:name w:val="Črkovna točka_za odstavkom Znak"/>
    <w:rPr>
      <w:rFonts w:ascii="Arial" w:hAnsi="Arial" w:cs="Arial"/>
      <w:sz w:val="22"/>
      <w:szCs w:val="22"/>
    </w:rPr>
  </w:style>
  <w:style w:type="paragraph" w:customStyle="1" w:styleId="Alineazaodstavkom">
    <w:name w:val="Alinea za odstavkom"/>
    <w:basedOn w:val="Navaden"/>
    <w:pPr>
      <w:numPr>
        <w:numId w:val="2"/>
      </w:numPr>
      <w:suppressAutoHyphens w:val="0"/>
      <w:jc w:val="both"/>
      <w:textAlignment w:val="auto"/>
    </w:pPr>
    <w:rPr>
      <w:rFonts w:ascii="Arial" w:hAnsi="Arial" w:cs="Arial"/>
      <w:sz w:val="22"/>
      <w:szCs w:val="22"/>
    </w:rPr>
  </w:style>
  <w:style w:type="paragraph" w:customStyle="1" w:styleId="lennaslov">
    <w:name w:val="Člen_naslov"/>
    <w:basedOn w:val="len"/>
    <w:pPr>
      <w:spacing w:before="0"/>
    </w:pPr>
  </w:style>
  <w:style w:type="numbering" w:customStyle="1" w:styleId="LFO2">
    <w:name w:val="LFO2"/>
    <w:basedOn w:val="Brezseznama"/>
    <w:pPr>
      <w:numPr>
        <w:numId w:val="1"/>
      </w:numPr>
    </w:pPr>
  </w:style>
  <w:style w:type="numbering" w:customStyle="1" w:styleId="LFO3">
    <w:name w:val="LFO3"/>
    <w:basedOn w:val="Brezseznama"/>
    <w:pPr>
      <w:numPr>
        <w:numId w:val="2"/>
      </w:numPr>
    </w:pPr>
  </w:style>
  <w:style w:type="numbering" w:customStyle="1" w:styleId="LFO4">
    <w:name w:val="LFO4"/>
    <w:basedOn w:val="Brezseznama"/>
    <w:pPr>
      <w:numPr>
        <w:numId w:val="3"/>
      </w:numPr>
    </w:pPr>
  </w:style>
  <w:style w:type="table" w:styleId="Tabelamrea">
    <w:name w:val="Table Grid"/>
    <w:basedOn w:val="Navadnatabela"/>
    <w:uiPriority w:val="39"/>
    <w:rsid w:val="00F7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uiPriority w:val="9"/>
    <w:rsid w:val="005A63AE"/>
    <w:rPr>
      <w:rFonts w:asciiTheme="majorHAnsi" w:eastAsiaTheme="majorEastAsia" w:hAnsiTheme="majorHAnsi" w:cstheme="majorBidi"/>
      <w:color w:val="2E74B5" w:themeColor="accent1" w:themeShade="BF"/>
      <w:sz w:val="32"/>
      <w:szCs w:val="32"/>
    </w:rPr>
  </w:style>
  <w:style w:type="paragraph" w:styleId="Konnaopomba-besedilo">
    <w:name w:val="endnote text"/>
    <w:basedOn w:val="Navaden"/>
    <w:link w:val="Konnaopomba-besediloZnak"/>
    <w:uiPriority w:val="99"/>
    <w:semiHidden/>
    <w:unhideWhenUsed/>
    <w:rsid w:val="00F67E1E"/>
    <w:rPr>
      <w:sz w:val="20"/>
      <w:szCs w:val="20"/>
    </w:rPr>
  </w:style>
  <w:style w:type="character" w:customStyle="1" w:styleId="Konnaopomba-besediloZnak">
    <w:name w:val="Končna opomba - besedilo Znak"/>
    <w:basedOn w:val="Privzetapisavaodstavka"/>
    <w:link w:val="Konnaopomba-besedilo"/>
    <w:uiPriority w:val="99"/>
    <w:semiHidden/>
    <w:rsid w:val="00F67E1E"/>
  </w:style>
  <w:style w:type="character" w:styleId="Konnaopomba-sklic">
    <w:name w:val="endnote reference"/>
    <w:basedOn w:val="Privzetapisavaodstavka"/>
    <w:uiPriority w:val="99"/>
    <w:semiHidden/>
    <w:unhideWhenUsed/>
    <w:rsid w:val="00F67E1E"/>
    <w:rPr>
      <w:vertAlign w:val="superscript"/>
    </w:rPr>
  </w:style>
  <w:style w:type="character" w:customStyle="1" w:styleId="Naslov2Znak">
    <w:name w:val="Naslov 2 Znak"/>
    <w:basedOn w:val="Privzetapisavaodstavka"/>
    <w:link w:val="Naslov2"/>
    <w:uiPriority w:val="9"/>
    <w:rsid w:val="00F67E1E"/>
    <w:rPr>
      <w:rFonts w:asciiTheme="majorHAnsi" w:eastAsiaTheme="majorEastAsia" w:hAnsiTheme="majorHAnsi" w:cstheme="majorBidi"/>
      <w:color w:val="2E74B5" w:themeColor="accent1" w:themeShade="BF"/>
      <w:sz w:val="26"/>
      <w:szCs w:val="26"/>
    </w:rPr>
  </w:style>
  <w:style w:type="character" w:styleId="Hiperpovezava">
    <w:name w:val="Hyperlink"/>
    <w:basedOn w:val="Privzetapisavaodstavka"/>
    <w:uiPriority w:val="99"/>
    <w:unhideWhenUsed/>
    <w:rsid w:val="00A436CB"/>
    <w:rPr>
      <w:color w:val="0563C1" w:themeColor="hyperlink"/>
      <w:u w:val="single"/>
    </w:rPr>
  </w:style>
  <w:style w:type="character" w:styleId="Nerazreenaomemba">
    <w:name w:val="Unresolved Mention"/>
    <w:basedOn w:val="Privzetapisavaodstavka"/>
    <w:uiPriority w:val="99"/>
    <w:semiHidden/>
    <w:unhideWhenUsed/>
    <w:rsid w:val="00A436CB"/>
    <w:rPr>
      <w:color w:val="605E5C"/>
      <w:shd w:val="clear" w:color="auto" w:fill="E1DFDD"/>
    </w:rPr>
  </w:style>
  <w:style w:type="character" w:styleId="SledenaHiperpovezava">
    <w:name w:val="FollowedHyperlink"/>
    <w:basedOn w:val="Privzetapisavaodstavka"/>
    <w:uiPriority w:val="99"/>
    <w:semiHidden/>
    <w:unhideWhenUsed/>
    <w:rsid w:val="00A436C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0-01-5482" TargetMode="External"/><Relationship Id="rId13" Type="http://schemas.openxmlformats.org/officeDocument/2006/relationships/hyperlink" Target="http://www.uradni-list.si/1/objava.jsp?sop=2020-01-328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8-01-134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36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radni-list.si/1/objava.jsp?sop=2015-01-3306" TargetMode="External"/><Relationship Id="rId4" Type="http://schemas.openxmlformats.org/officeDocument/2006/relationships/settings" Target="settings.xml"/><Relationship Id="rId9" Type="http://schemas.openxmlformats.org/officeDocument/2006/relationships/hyperlink" Target="http://www.uradni-list.si/1/objava.jsp?sop=2015-01-0505"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lipic\OneDrive%20-%20MESTNA%20OB&#268;INA%20NOVA%20GORICA\Documents\OOPJI%20-%20dopis%201"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C5D6A0E-7D9A-4A81-A501-F5558390A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OOPJI - dopis 1</Template>
  <TotalTime>16</TotalTime>
  <Pages>3</Pages>
  <Words>1028</Words>
  <Characters>5866</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Prijava uporabe zvočnih naprav</dc:title>
  <dc:creator>mezgec</dc:creator>
  <cp:lastModifiedBy>Jan Drol</cp:lastModifiedBy>
  <cp:revision>16</cp:revision>
  <cp:lastPrinted>2024-07-17T13:27:00Z</cp:lastPrinted>
  <dcterms:created xsi:type="dcterms:W3CDTF">2024-07-17T11:19:00Z</dcterms:created>
  <dcterms:modified xsi:type="dcterms:W3CDTF">2024-07-17T13:29:00Z</dcterms:modified>
</cp:coreProperties>
</file>