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00315" w14:textId="77777777" w:rsidR="00380DB0" w:rsidRPr="00E3620A" w:rsidRDefault="00380DB0" w:rsidP="00815787">
      <w:pPr>
        <w:spacing w:line="276" w:lineRule="auto"/>
        <w:jc w:val="both"/>
        <w:rPr>
          <w:rFonts w:ascii="Verdana" w:hAnsi="Verdana" w:cs="Arial"/>
          <w:b/>
          <w:bCs/>
          <w:color w:val="000000" w:themeColor="text1"/>
          <w:sz w:val="20"/>
          <w:szCs w:val="20"/>
        </w:rPr>
      </w:pPr>
      <w:bookmarkStart w:id="0" w:name="_Hlk171617184"/>
    </w:p>
    <w:p w14:paraId="41557130" w14:textId="77777777" w:rsidR="002B2DF4" w:rsidRPr="00E3620A" w:rsidRDefault="002B2DF4" w:rsidP="00815787">
      <w:pPr>
        <w:spacing w:line="276" w:lineRule="auto"/>
        <w:jc w:val="both"/>
        <w:rPr>
          <w:rFonts w:ascii="Verdana" w:hAnsi="Verdana" w:cs="Arial"/>
          <w:b/>
          <w:bCs/>
          <w:color w:val="000000" w:themeColor="text1"/>
          <w:sz w:val="20"/>
          <w:szCs w:val="20"/>
        </w:rPr>
      </w:pPr>
    </w:p>
    <w:p w14:paraId="18ACC2AD" w14:textId="77777777" w:rsidR="002B2DF4" w:rsidRPr="00E3620A" w:rsidRDefault="002B2DF4" w:rsidP="00815787">
      <w:pPr>
        <w:spacing w:line="276" w:lineRule="auto"/>
        <w:jc w:val="both"/>
        <w:rPr>
          <w:rFonts w:ascii="Verdana" w:hAnsi="Verdana" w:cs="Arial"/>
          <w:b/>
          <w:bCs/>
          <w:color w:val="000000" w:themeColor="text1"/>
          <w:sz w:val="20"/>
          <w:szCs w:val="20"/>
        </w:rPr>
      </w:pPr>
    </w:p>
    <w:p w14:paraId="603ACBBB" w14:textId="77777777" w:rsidR="002B2DF4" w:rsidRPr="00E3620A" w:rsidRDefault="002B2DF4" w:rsidP="00815787">
      <w:pPr>
        <w:spacing w:line="276" w:lineRule="auto"/>
        <w:jc w:val="both"/>
        <w:rPr>
          <w:rFonts w:ascii="Verdana" w:hAnsi="Verdana" w:cs="Arial"/>
          <w:b/>
          <w:bCs/>
          <w:color w:val="000000" w:themeColor="text1"/>
          <w:sz w:val="20"/>
          <w:szCs w:val="20"/>
        </w:rPr>
      </w:pPr>
    </w:p>
    <w:p w14:paraId="7919B613" w14:textId="77777777" w:rsidR="002B2DF4" w:rsidRPr="00E3620A" w:rsidRDefault="002B2DF4" w:rsidP="00815787">
      <w:pPr>
        <w:spacing w:line="276" w:lineRule="auto"/>
        <w:jc w:val="both"/>
        <w:rPr>
          <w:rFonts w:ascii="Verdana" w:hAnsi="Verdana" w:cs="Arial"/>
          <w:b/>
          <w:bCs/>
          <w:color w:val="000000" w:themeColor="text1"/>
          <w:sz w:val="20"/>
          <w:szCs w:val="20"/>
        </w:rPr>
      </w:pPr>
    </w:p>
    <w:p w14:paraId="25994CEB" w14:textId="77777777" w:rsidR="002B2DF4" w:rsidRPr="00E3620A" w:rsidRDefault="002B2DF4" w:rsidP="00815787">
      <w:pPr>
        <w:spacing w:line="276" w:lineRule="auto"/>
        <w:jc w:val="both"/>
        <w:rPr>
          <w:rFonts w:ascii="Verdana" w:hAnsi="Verdana" w:cs="Arial"/>
          <w:b/>
          <w:bCs/>
          <w:color w:val="000000" w:themeColor="text1"/>
          <w:sz w:val="20"/>
          <w:szCs w:val="20"/>
        </w:rPr>
      </w:pPr>
    </w:p>
    <w:p w14:paraId="01ACC345" w14:textId="77777777" w:rsidR="002B2DF4" w:rsidRPr="00E3620A" w:rsidRDefault="002B2DF4" w:rsidP="00815787">
      <w:pPr>
        <w:spacing w:line="276" w:lineRule="auto"/>
        <w:jc w:val="both"/>
        <w:rPr>
          <w:rFonts w:ascii="Verdana" w:hAnsi="Verdana" w:cs="Arial"/>
          <w:b/>
          <w:bCs/>
          <w:color w:val="000000" w:themeColor="text1"/>
          <w:sz w:val="20"/>
          <w:szCs w:val="20"/>
        </w:rPr>
      </w:pPr>
    </w:p>
    <w:p w14:paraId="39C8E9F4" w14:textId="77777777" w:rsidR="002B2DF4" w:rsidRPr="00E3620A" w:rsidRDefault="002B2DF4" w:rsidP="00815787">
      <w:pPr>
        <w:spacing w:line="276" w:lineRule="auto"/>
        <w:jc w:val="both"/>
        <w:rPr>
          <w:rFonts w:ascii="Verdana" w:hAnsi="Verdana" w:cs="Arial"/>
          <w:b/>
          <w:bCs/>
          <w:color w:val="000000" w:themeColor="text1"/>
          <w:sz w:val="20"/>
          <w:szCs w:val="20"/>
        </w:rPr>
      </w:pPr>
    </w:p>
    <w:p w14:paraId="5981CB26" w14:textId="77777777" w:rsidR="002B2DF4" w:rsidRPr="00E3620A" w:rsidRDefault="002B2DF4" w:rsidP="00815787">
      <w:pPr>
        <w:spacing w:line="276" w:lineRule="auto"/>
        <w:jc w:val="both"/>
        <w:rPr>
          <w:rFonts w:ascii="Verdana" w:hAnsi="Verdana" w:cs="Arial"/>
          <w:b/>
          <w:bCs/>
          <w:color w:val="000000" w:themeColor="text1"/>
          <w:sz w:val="20"/>
          <w:szCs w:val="20"/>
        </w:rPr>
      </w:pPr>
    </w:p>
    <w:p w14:paraId="44A6BB6F" w14:textId="77777777" w:rsidR="002B2DF4" w:rsidRPr="00E3620A" w:rsidRDefault="002B2DF4" w:rsidP="00815787">
      <w:pPr>
        <w:spacing w:line="276" w:lineRule="auto"/>
        <w:jc w:val="both"/>
        <w:rPr>
          <w:rFonts w:ascii="Verdana" w:hAnsi="Verdana" w:cs="Arial"/>
          <w:b/>
          <w:bCs/>
          <w:color w:val="000000" w:themeColor="text1"/>
          <w:sz w:val="20"/>
          <w:szCs w:val="20"/>
        </w:rPr>
      </w:pPr>
    </w:p>
    <w:p w14:paraId="5AEF277F" w14:textId="77777777" w:rsidR="002B2DF4" w:rsidRPr="00E3620A" w:rsidRDefault="002B2DF4" w:rsidP="00815787">
      <w:pPr>
        <w:spacing w:line="276" w:lineRule="auto"/>
        <w:jc w:val="both"/>
        <w:rPr>
          <w:rFonts w:ascii="Verdana" w:hAnsi="Verdana" w:cs="Arial"/>
          <w:b/>
          <w:bCs/>
          <w:color w:val="000000" w:themeColor="text1"/>
          <w:sz w:val="20"/>
          <w:szCs w:val="20"/>
        </w:rPr>
      </w:pPr>
    </w:p>
    <w:p w14:paraId="3FD4A375" w14:textId="77777777" w:rsidR="002B2DF4" w:rsidRPr="00E3620A" w:rsidRDefault="002B2DF4" w:rsidP="00815787">
      <w:pPr>
        <w:spacing w:line="276" w:lineRule="auto"/>
        <w:jc w:val="both"/>
        <w:rPr>
          <w:rFonts w:ascii="Verdana" w:hAnsi="Verdana" w:cs="Arial"/>
          <w:b/>
          <w:bCs/>
          <w:color w:val="000000" w:themeColor="text1"/>
          <w:sz w:val="20"/>
          <w:szCs w:val="20"/>
        </w:rPr>
      </w:pPr>
    </w:p>
    <w:p w14:paraId="2FB84E1B" w14:textId="0FC69652" w:rsidR="002B2DF4" w:rsidRPr="00E3620A" w:rsidRDefault="00224D70" w:rsidP="00224D70">
      <w:pPr>
        <w:spacing w:line="276" w:lineRule="auto"/>
        <w:jc w:val="center"/>
        <w:rPr>
          <w:rFonts w:ascii="Verdana" w:hAnsi="Verdana" w:cs="Arial"/>
          <w:b/>
          <w:bCs/>
          <w:color w:val="000000" w:themeColor="text1"/>
          <w:sz w:val="20"/>
          <w:szCs w:val="20"/>
        </w:rPr>
      </w:pPr>
      <w:r w:rsidRPr="00E3620A">
        <w:rPr>
          <w:rFonts w:ascii="Verdana" w:hAnsi="Verdana" w:cs="Arial"/>
          <w:b/>
          <w:bCs/>
          <w:color w:val="000000" w:themeColor="text1"/>
          <w:sz w:val="20"/>
          <w:szCs w:val="20"/>
        </w:rPr>
        <w:t>POROČILO</w:t>
      </w:r>
      <w:r w:rsidR="00D93935" w:rsidRPr="00E3620A">
        <w:rPr>
          <w:rFonts w:ascii="Verdana" w:hAnsi="Verdana" w:cs="Arial"/>
          <w:b/>
          <w:bCs/>
          <w:color w:val="000000" w:themeColor="text1"/>
          <w:sz w:val="20"/>
          <w:szCs w:val="20"/>
        </w:rPr>
        <w:t xml:space="preserve"> O IZVAJANJU</w:t>
      </w:r>
    </w:p>
    <w:p w14:paraId="72D12360" w14:textId="77777777" w:rsidR="00380DB0" w:rsidRPr="00E3620A" w:rsidRDefault="00380DB0" w:rsidP="00815787">
      <w:pPr>
        <w:spacing w:line="276" w:lineRule="auto"/>
        <w:jc w:val="both"/>
        <w:rPr>
          <w:rFonts w:ascii="Verdana" w:hAnsi="Verdana" w:cs="Arial"/>
          <w:b/>
          <w:bCs/>
          <w:color w:val="000000" w:themeColor="text1"/>
          <w:sz w:val="20"/>
          <w:szCs w:val="20"/>
        </w:rPr>
      </w:pPr>
    </w:p>
    <w:p w14:paraId="019B912D" w14:textId="4992D6AF" w:rsidR="00C22D18" w:rsidRPr="00E3620A" w:rsidRDefault="00C22D18" w:rsidP="002B2DF4">
      <w:pPr>
        <w:spacing w:line="276" w:lineRule="auto"/>
        <w:jc w:val="center"/>
        <w:rPr>
          <w:rFonts w:ascii="Verdana" w:hAnsi="Verdana" w:cs="Arial"/>
          <w:b/>
          <w:bCs/>
          <w:color w:val="000000" w:themeColor="text1"/>
          <w:sz w:val="20"/>
          <w:szCs w:val="20"/>
        </w:rPr>
      </w:pPr>
      <w:r w:rsidRPr="00E3620A">
        <w:rPr>
          <w:rFonts w:ascii="Verdana" w:hAnsi="Verdana" w:cs="Arial"/>
          <w:b/>
          <w:bCs/>
          <w:color w:val="000000" w:themeColor="text1"/>
          <w:sz w:val="20"/>
          <w:szCs w:val="20"/>
        </w:rPr>
        <w:t>STRATEGIJ</w:t>
      </w:r>
      <w:r w:rsidR="00D93935" w:rsidRPr="00E3620A">
        <w:rPr>
          <w:rFonts w:ascii="Verdana" w:hAnsi="Verdana" w:cs="Arial"/>
          <w:b/>
          <w:bCs/>
          <w:color w:val="000000" w:themeColor="text1"/>
          <w:sz w:val="20"/>
          <w:szCs w:val="20"/>
        </w:rPr>
        <w:t>E</w:t>
      </w:r>
      <w:r w:rsidRPr="00E3620A">
        <w:rPr>
          <w:rFonts w:ascii="Verdana" w:hAnsi="Verdana" w:cs="Arial"/>
          <w:b/>
          <w:bCs/>
          <w:color w:val="000000" w:themeColor="text1"/>
          <w:sz w:val="20"/>
          <w:szCs w:val="20"/>
        </w:rPr>
        <w:t xml:space="preserve"> RAZVOJ</w:t>
      </w:r>
      <w:r w:rsidR="00D93935" w:rsidRPr="00E3620A">
        <w:rPr>
          <w:rFonts w:ascii="Verdana" w:hAnsi="Verdana" w:cs="Arial"/>
          <w:b/>
          <w:bCs/>
          <w:color w:val="000000" w:themeColor="text1"/>
          <w:sz w:val="20"/>
          <w:szCs w:val="20"/>
        </w:rPr>
        <w:t>E</w:t>
      </w:r>
      <w:r w:rsidRPr="00E3620A">
        <w:rPr>
          <w:rFonts w:ascii="Verdana" w:hAnsi="Verdana" w:cs="Arial"/>
          <w:b/>
          <w:bCs/>
          <w:color w:val="000000" w:themeColor="text1"/>
          <w:sz w:val="20"/>
          <w:szCs w:val="20"/>
        </w:rPr>
        <w:t xml:space="preserve"> KULTURE</w:t>
      </w:r>
    </w:p>
    <w:p w14:paraId="481D0E0A" w14:textId="77777777" w:rsidR="00C22D18" w:rsidRPr="00E3620A" w:rsidRDefault="00C22D18" w:rsidP="002B2DF4">
      <w:pPr>
        <w:spacing w:line="276" w:lineRule="auto"/>
        <w:jc w:val="center"/>
        <w:rPr>
          <w:rFonts w:ascii="Verdana" w:hAnsi="Verdana" w:cs="Arial"/>
          <w:b/>
          <w:bCs/>
          <w:color w:val="000000" w:themeColor="text1"/>
          <w:sz w:val="20"/>
          <w:szCs w:val="20"/>
        </w:rPr>
      </w:pPr>
      <w:r w:rsidRPr="00E3620A">
        <w:rPr>
          <w:rFonts w:ascii="Verdana" w:hAnsi="Verdana" w:cs="Arial"/>
          <w:b/>
          <w:bCs/>
          <w:color w:val="000000" w:themeColor="text1"/>
          <w:sz w:val="20"/>
          <w:szCs w:val="20"/>
        </w:rPr>
        <w:t>Mestne občine Nova Gorica</w:t>
      </w:r>
    </w:p>
    <w:p w14:paraId="1543EB80" w14:textId="5D3D8E1C" w:rsidR="00C22D18" w:rsidRPr="00E3620A" w:rsidRDefault="00AA0596" w:rsidP="002B2DF4">
      <w:pPr>
        <w:spacing w:line="276" w:lineRule="auto"/>
        <w:jc w:val="center"/>
        <w:rPr>
          <w:rFonts w:ascii="Verdana" w:hAnsi="Verdana" w:cs="Arial"/>
          <w:b/>
          <w:bCs/>
          <w:color w:val="000000" w:themeColor="text1"/>
          <w:sz w:val="20"/>
          <w:szCs w:val="20"/>
        </w:rPr>
      </w:pPr>
      <w:r w:rsidRPr="00E3620A">
        <w:rPr>
          <w:rFonts w:ascii="Verdana" w:hAnsi="Verdana" w:cs="Arial"/>
          <w:b/>
          <w:bCs/>
          <w:color w:val="000000" w:themeColor="text1"/>
          <w:sz w:val="20"/>
          <w:szCs w:val="20"/>
        </w:rPr>
        <w:t>2025</w:t>
      </w:r>
      <w:r w:rsidR="008A4703" w:rsidRPr="00E3620A">
        <w:rPr>
          <w:rFonts w:ascii="Verdana" w:hAnsi="Verdana" w:cs="Arial"/>
          <w:b/>
          <w:bCs/>
          <w:color w:val="000000" w:themeColor="text1"/>
          <w:sz w:val="20"/>
          <w:szCs w:val="20"/>
        </w:rPr>
        <w:t xml:space="preserve"> - </w:t>
      </w:r>
      <w:r w:rsidRPr="00E3620A">
        <w:rPr>
          <w:rFonts w:ascii="Verdana" w:hAnsi="Verdana" w:cs="Arial"/>
          <w:b/>
          <w:bCs/>
          <w:color w:val="000000" w:themeColor="text1"/>
          <w:sz w:val="20"/>
          <w:szCs w:val="20"/>
        </w:rPr>
        <w:t xml:space="preserve">2028 </w:t>
      </w:r>
    </w:p>
    <w:p w14:paraId="6AF155B9" w14:textId="77777777" w:rsidR="00755136" w:rsidRPr="00E3620A" w:rsidRDefault="00755136" w:rsidP="002B2DF4">
      <w:pPr>
        <w:spacing w:line="276" w:lineRule="auto"/>
        <w:jc w:val="center"/>
        <w:rPr>
          <w:rFonts w:ascii="Verdana" w:hAnsi="Verdana" w:cs="Arial"/>
          <w:b/>
          <w:bCs/>
          <w:color w:val="000000" w:themeColor="text1"/>
          <w:sz w:val="20"/>
          <w:szCs w:val="20"/>
        </w:rPr>
      </w:pPr>
    </w:p>
    <w:p w14:paraId="1291E035" w14:textId="77777777" w:rsidR="00755136" w:rsidRPr="00E3620A" w:rsidRDefault="00755136" w:rsidP="002B2DF4">
      <w:pPr>
        <w:spacing w:line="276" w:lineRule="auto"/>
        <w:jc w:val="center"/>
        <w:rPr>
          <w:rFonts w:ascii="Verdana" w:hAnsi="Verdana" w:cs="Arial"/>
          <w:b/>
          <w:bCs/>
          <w:color w:val="000000" w:themeColor="text1"/>
          <w:sz w:val="20"/>
          <w:szCs w:val="20"/>
        </w:rPr>
      </w:pPr>
    </w:p>
    <w:p w14:paraId="1CB2D64C" w14:textId="1FF43899" w:rsidR="00D93935" w:rsidRPr="00E3620A" w:rsidRDefault="008B4A4A" w:rsidP="002B2DF4">
      <w:pPr>
        <w:spacing w:line="276" w:lineRule="auto"/>
        <w:jc w:val="center"/>
        <w:rPr>
          <w:rFonts w:ascii="Verdana" w:hAnsi="Verdana" w:cs="Arial"/>
          <w:color w:val="000000" w:themeColor="text1"/>
          <w:sz w:val="20"/>
          <w:szCs w:val="20"/>
        </w:rPr>
      </w:pPr>
      <w:r w:rsidRPr="00E3620A">
        <w:rPr>
          <w:rFonts w:ascii="Verdana" w:hAnsi="Verdana" w:cs="Arial"/>
          <w:b/>
          <w:bCs/>
          <w:color w:val="000000" w:themeColor="text1"/>
          <w:sz w:val="20"/>
          <w:szCs w:val="20"/>
        </w:rPr>
        <w:t>Z</w:t>
      </w:r>
      <w:r w:rsidR="00D93935" w:rsidRPr="00E3620A">
        <w:rPr>
          <w:rFonts w:ascii="Verdana" w:hAnsi="Verdana" w:cs="Arial"/>
          <w:b/>
          <w:bCs/>
          <w:color w:val="000000" w:themeColor="text1"/>
          <w:sz w:val="20"/>
          <w:szCs w:val="20"/>
        </w:rPr>
        <w:t>A LETO 2025</w:t>
      </w:r>
    </w:p>
    <w:p w14:paraId="69AE4C83" w14:textId="77777777" w:rsidR="00C22D18" w:rsidRPr="00E3620A" w:rsidRDefault="00C22D18" w:rsidP="002B2DF4">
      <w:pPr>
        <w:spacing w:line="276" w:lineRule="auto"/>
        <w:jc w:val="center"/>
        <w:rPr>
          <w:rFonts w:ascii="Verdana" w:hAnsi="Verdana" w:cs="Arial"/>
          <w:color w:val="000000" w:themeColor="text1"/>
          <w:sz w:val="20"/>
          <w:szCs w:val="20"/>
        </w:rPr>
      </w:pPr>
    </w:p>
    <w:p w14:paraId="5EBA3493" w14:textId="77777777" w:rsidR="00C22D18" w:rsidRPr="00E3620A" w:rsidRDefault="00C22D18" w:rsidP="00815787">
      <w:pPr>
        <w:spacing w:line="276" w:lineRule="auto"/>
        <w:jc w:val="both"/>
        <w:rPr>
          <w:rFonts w:ascii="Verdana" w:hAnsi="Verdana" w:cs="Arial"/>
          <w:color w:val="000000" w:themeColor="text1"/>
          <w:sz w:val="20"/>
          <w:szCs w:val="20"/>
        </w:rPr>
      </w:pPr>
    </w:p>
    <w:p w14:paraId="287FD654" w14:textId="77777777" w:rsidR="00C22D18" w:rsidRPr="00E3620A" w:rsidRDefault="00C22D18" w:rsidP="00815787">
      <w:pPr>
        <w:spacing w:line="276" w:lineRule="auto"/>
        <w:jc w:val="both"/>
        <w:rPr>
          <w:rFonts w:ascii="Verdana" w:hAnsi="Verdana" w:cs="Arial"/>
          <w:color w:val="000000" w:themeColor="text1"/>
          <w:sz w:val="20"/>
          <w:szCs w:val="20"/>
        </w:rPr>
      </w:pPr>
    </w:p>
    <w:p w14:paraId="4B4E0FB5" w14:textId="77777777" w:rsidR="00C22D18" w:rsidRPr="00E3620A" w:rsidRDefault="00C22D18" w:rsidP="00815787">
      <w:pPr>
        <w:spacing w:line="276" w:lineRule="auto"/>
        <w:jc w:val="both"/>
        <w:rPr>
          <w:rFonts w:ascii="Verdana" w:hAnsi="Verdana" w:cs="Arial"/>
          <w:color w:val="000000" w:themeColor="text1"/>
          <w:sz w:val="20"/>
          <w:szCs w:val="20"/>
        </w:rPr>
      </w:pPr>
    </w:p>
    <w:p w14:paraId="0CBD7FA1" w14:textId="77777777" w:rsidR="00C22D18" w:rsidRPr="00E3620A" w:rsidRDefault="00C22D18" w:rsidP="00815787">
      <w:pPr>
        <w:spacing w:line="276" w:lineRule="auto"/>
        <w:jc w:val="both"/>
        <w:rPr>
          <w:rFonts w:ascii="Verdana" w:hAnsi="Verdana" w:cs="Arial"/>
          <w:color w:val="000000" w:themeColor="text1"/>
          <w:sz w:val="20"/>
          <w:szCs w:val="20"/>
        </w:rPr>
      </w:pPr>
    </w:p>
    <w:p w14:paraId="5CD5F40A" w14:textId="77777777" w:rsidR="00C22D18" w:rsidRPr="00E3620A" w:rsidRDefault="00C22D18" w:rsidP="00815787">
      <w:pPr>
        <w:spacing w:line="276" w:lineRule="auto"/>
        <w:jc w:val="both"/>
        <w:rPr>
          <w:rFonts w:ascii="Verdana" w:hAnsi="Verdana" w:cs="Arial"/>
          <w:color w:val="000000" w:themeColor="text1"/>
          <w:sz w:val="20"/>
          <w:szCs w:val="20"/>
        </w:rPr>
      </w:pPr>
    </w:p>
    <w:p w14:paraId="17001873" w14:textId="77777777" w:rsidR="00C22D18" w:rsidRPr="00E3620A" w:rsidRDefault="00C22D18" w:rsidP="00815787">
      <w:pPr>
        <w:spacing w:line="276" w:lineRule="auto"/>
        <w:jc w:val="both"/>
        <w:rPr>
          <w:rFonts w:ascii="Verdana" w:hAnsi="Verdana" w:cs="Arial"/>
          <w:color w:val="000000" w:themeColor="text1"/>
          <w:sz w:val="20"/>
          <w:szCs w:val="20"/>
        </w:rPr>
      </w:pPr>
    </w:p>
    <w:p w14:paraId="79B6AE12" w14:textId="77777777" w:rsidR="00C22D18" w:rsidRPr="00E3620A" w:rsidRDefault="00C22D18" w:rsidP="00815787">
      <w:pPr>
        <w:spacing w:line="276" w:lineRule="auto"/>
        <w:jc w:val="both"/>
        <w:rPr>
          <w:rFonts w:ascii="Verdana" w:hAnsi="Verdana" w:cs="Arial"/>
          <w:color w:val="000000" w:themeColor="text1"/>
          <w:sz w:val="20"/>
          <w:szCs w:val="20"/>
        </w:rPr>
      </w:pPr>
    </w:p>
    <w:p w14:paraId="7040CE84" w14:textId="77777777" w:rsidR="00C22D18" w:rsidRPr="00E3620A" w:rsidRDefault="00C22D18" w:rsidP="00815787">
      <w:pPr>
        <w:spacing w:line="276" w:lineRule="auto"/>
        <w:jc w:val="both"/>
        <w:rPr>
          <w:rFonts w:ascii="Verdana" w:hAnsi="Verdana" w:cs="Arial"/>
          <w:color w:val="000000" w:themeColor="text1"/>
          <w:sz w:val="20"/>
          <w:szCs w:val="20"/>
        </w:rPr>
      </w:pPr>
    </w:p>
    <w:p w14:paraId="013F800A" w14:textId="77777777" w:rsidR="00C22D18" w:rsidRPr="00E3620A" w:rsidRDefault="00C22D18" w:rsidP="00815787">
      <w:pPr>
        <w:spacing w:line="276" w:lineRule="auto"/>
        <w:jc w:val="both"/>
        <w:rPr>
          <w:rFonts w:ascii="Verdana" w:hAnsi="Verdana" w:cs="Arial"/>
          <w:color w:val="000000" w:themeColor="text1"/>
          <w:sz w:val="20"/>
          <w:szCs w:val="20"/>
        </w:rPr>
      </w:pPr>
    </w:p>
    <w:p w14:paraId="7C1FAA44" w14:textId="77777777" w:rsidR="00C22D18" w:rsidRPr="00E3620A" w:rsidRDefault="00C22D18" w:rsidP="00815787">
      <w:pPr>
        <w:spacing w:line="276" w:lineRule="auto"/>
        <w:jc w:val="both"/>
        <w:rPr>
          <w:rFonts w:ascii="Verdana" w:hAnsi="Verdana" w:cs="Arial"/>
          <w:color w:val="000000" w:themeColor="text1"/>
          <w:sz w:val="20"/>
          <w:szCs w:val="20"/>
        </w:rPr>
      </w:pPr>
    </w:p>
    <w:p w14:paraId="65D3DA1A" w14:textId="77777777" w:rsidR="00C22D18" w:rsidRPr="00E3620A" w:rsidRDefault="00C22D18" w:rsidP="00815787">
      <w:pPr>
        <w:spacing w:line="276" w:lineRule="auto"/>
        <w:jc w:val="both"/>
        <w:rPr>
          <w:rFonts w:ascii="Verdana" w:hAnsi="Verdana" w:cs="Arial"/>
          <w:color w:val="000000" w:themeColor="text1"/>
          <w:sz w:val="20"/>
          <w:szCs w:val="20"/>
        </w:rPr>
      </w:pPr>
    </w:p>
    <w:p w14:paraId="2758879B" w14:textId="77777777" w:rsidR="008B399D" w:rsidRPr="00E3620A" w:rsidRDefault="008B399D" w:rsidP="00815787">
      <w:pPr>
        <w:spacing w:line="276" w:lineRule="auto"/>
        <w:jc w:val="both"/>
        <w:rPr>
          <w:rFonts w:ascii="Verdana" w:hAnsi="Verdana" w:cs="Arial"/>
          <w:color w:val="000000" w:themeColor="text1"/>
          <w:sz w:val="20"/>
          <w:szCs w:val="20"/>
        </w:rPr>
      </w:pPr>
    </w:p>
    <w:p w14:paraId="4AC8CCAF" w14:textId="77777777" w:rsidR="008B399D" w:rsidRPr="00E3620A" w:rsidRDefault="008B399D" w:rsidP="00815787">
      <w:pPr>
        <w:spacing w:line="276" w:lineRule="auto"/>
        <w:jc w:val="both"/>
        <w:rPr>
          <w:rFonts w:ascii="Verdana" w:hAnsi="Verdana" w:cs="Arial"/>
          <w:color w:val="000000" w:themeColor="text1"/>
          <w:sz w:val="20"/>
          <w:szCs w:val="20"/>
        </w:rPr>
      </w:pPr>
    </w:p>
    <w:p w14:paraId="70397D9B" w14:textId="77777777" w:rsidR="008B399D" w:rsidRPr="00E3620A" w:rsidRDefault="008B399D" w:rsidP="00815787">
      <w:pPr>
        <w:spacing w:line="276" w:lineRule="auto"/>
        <w:jc w:val="both"/>
        <w:rPr>
          <w:rFonts w:ascii="Verdana" w:hAnsi="Verdana" w:cs="Arial"/>
          <w:color w:val="000000" w:themeColor="text1"/>
          <w:sz w:val="20"/>
          <w:szCs w:val="20"/>
        </w:rPr>
      </w:pPr>
    </w:p>
    <w:p w14:paraId="298B27C0" w14:textId="77777777" w:rsidR="008B399D" w:rsidRPr="00E3620A" w:rsidRDefault="008B399D" w:rsidP="00815787">
      <w:pPr>
        <w:spacing w:line="276" w:lineRule="auto"/>
        <w:jc w:val="both"/>
        <w:rPr>
          <w:rFonts w:ascii="Verdana" w:hAnsi="Verdana" w:cs="Arial"/>
          <w:color w:val="000000" w:themeColor="text1"/>
          <w:sz w:val="20"/>
          <w:szCs w:val="20"/>
        </w:rPr>
      </w:pPr>
    </w:p>
    <w:p w14:paraId="1A08731B" w14:textId="77777777" w:rsidR="008B399D" w:rsidRPr="00E3620A" w:rsidRDefault="008B399D" w:rsidP="00815787">
      <w:pPr>
        <w:spacing w:line="276" w:lineRule="auto"/>
        <w:jc w:val="both"/>
        <w:rPr>
          <w:rFonts w:ascii="Verdana" w:hAnsi="Verdana" w:cs="Arial"/>
          <w:color w:val="000000" w:themeColor="text1"/>
          <w:sz w:val="20"/>
          <w:szCs w:val="20"/>
        </w:rPr>
      </w:pPr>
    </w:p>
    <w:p w14:paraId="6BB39AC7" w14:textId="77777777" w:rsidR="008B399D" w:rsidRPr="00E3620A" w:rsidRDefault="008B399D" w:rsidP="00815787">
      <w:pPr>
        <w:spacing w:line="276" w:lineRule="auto"/>
        <w:jc w:val="both"/>
        <w:rPr>
          <w:rFonts w:ascii="Verdana" w:hAnsi="Verdana" w:cs="Arial"/>
          <w:color w:val="000000" w:themeColor="text1"/>
          <w:sz w:val="20"/>
          <w:szCs w:val="20"/>
        </w:rPr>
      </w:pPr>
    </w:p>
    <w:p w14:paraId="616546EB" w14:textId="77777777" w:rsidR="008B399D" w:rsidRPr="00E3620A" w:rsidRDefault="008B399D" w:rsidP="00815787">
      <w:pPr>
        <w:spacing w:line="276" w:lineRule="auto"/>
        <w:jc w:val="both"/>
        <w:rPr>
          <w:rFonts w:ascii="Verdana" w:hAnsi="Verdana" w:cs="Arial"/>
          <w:color w:val="000000" w:themeColor="text1"/>
          <w:sz w:val="20"/>
          <w:szCs w:val="20"/>
        </w:rPr>
      </w:pPr>
    </w:p>
    <w:p w14:paraId="15BEA6BB" w14:textId="77777777" w:rsidR="008B399D" w:rsidRPr="00E3620A" w:rsidRDefault="008B399D" w:rsidP="00815787">
      <w:pPr>
        <w:spacing w:line="276" w:lineRule="auto"/>
        <w:jc w:val="both"/>
        <w:rPr>
          <w:rFonts w:ascii="Verdana" w:hAnsi="Verdana" w:cs="Arial"/>
          <w:color w:val="000000" w:themeColor="text1"/>
          <w:sz w:val="20"/>
          <w:szCs w:val="20"/>
        </w:rPr>
      </w:pPr>
    </w:p>
    <w:p w14:paraId="33BB6060" w14:textId="77777777" w:rsidR="008B399D" w:rsidRPr="00E3620A" w:rsidRDefault="008B399D" w:rsidP="00815787">
      <w:pPr>
        <w:spacing w:line="276" w:lineRule="auto"/>
        <w:jc w:val="both"/>
        <w:rPr>
          <w:rFonts w:ascii="Verdana" w:hAnsi="Verdana" w:cs="Arial"/>
          <w:color w:val="000000" w:themeColor="text1"/>
          <w:sz w:val="20"/>
          <w:szCs w:val="20"/>
        </w:rPr>
      </w:pPr>
    </w:p>
    <w:p w14:paraId="11249EFA" w14:textId="77777777" w:rsidR="008B399D" w:rsidRPr="00E3620A" w:rsidRDefault="008B399D" w:rsidP="00815787">
      <w:pPr>
        <w:spacing w:line="276" w:lineRule="auto"/>
        <w:jc w:val="both"/>
        <w:rPr>
          <w:rFonts w:ascii="Verdana" w:hAnsi="Verdana" w:cs="Arial"/>
          <w:color w:val="000000" w:themeColor="text1"/>
          <w:sz w:val="20"/>
          <w:szCs w:val="20"/>
        </w:rPr>
      </w:pPr>
    </w:p>
    <w:p w14:paraId="50945287" w14:textId="77777777" w:rsidR="008B399D" w:rsidRPr="00E3620A" w:rsidRDefault="008B399D" w:rsidP="00815787">
      <w:pPr>
        <w:spacing w:line="276" w:lineRule="auto"/>
        <w:jc w:val="both"/>
        <w:rPr>
          <w:rFonts w:ascii="Verdana" w:hAnsi="Verdana" w:cs="Arial"/>
          <w:color w:val="000000" w:themeColor="text1"/>
          <w:sz w:val="20"/>
          <w:szCs w:val="20"/>
        </w:rPr>
      </w:pPr>
    </w:p>
    <w:p w14:paraId="692EBCF2" w14:textId="77777777" w:rsidR="00AA0596" w:rsidRPr="00E3620A" w:rsidRDefault="00AA0596" w:rsidP="00815787">
      <w:pPr>
        <w:spacing w:line="276" w:lineRule="auto"/>
        <w:jc w:val="both"/>
        <w:rPr>
          <w:rFonts w:ascii="Verdana" w:hAnsi="Verdana" w:cs="Arial"/>
          <w:color w:val="000000" w:themeColor="text1"/>
          <w:sz w:val="20"/>
          <w:szCs w:val="20"/>
        </w:rPr>
      </w:pPr>
    </w:p>
    <w:p w14:paraId="430B14A7" w14:textId="77777777" w:rsidR="002E2518" w:rsidRPr="00E3620A" w:rsidRDefault="002E2518" w:rsidP="00815787">
      <w:pPr>
        <w:spacing w:line="276" w:lineRule="auto"/>
        <w:jc w:val="both"/>
        <w:rPr>
          <w:rFonts w:ascii="Verdana" w:hAnsi="Verdana" w:cs="Arial"/>
          <w:color w:val="000000" w:themeColor="text1"/>
          <w:sz w:val="20"/>
          <w:szCs w:val="20"/>
        </w:rPr>
      </w:pPr>
    </w:p>
    <w:p w14:paraId="040ABE45" w14:textId="77978C8C" w:rsidR="00C22D18" w:rsidRPr="00E3620A" w:rsidRDefault="00C22D18" w:rsidP="00815787">
      <w:pPr>
        <w:spacing w:line="276" w:lineRule="auto"/>
        <w:jc w:val="both"/>
        <w:rPr>
          <w:rFonts w:ascii="Verdana" w:hAnsi="Verdana" w:cs="Arial"/>
          <w:color w:val="000000" w:themeColor="text1"/>
          <w:sz w:val="20"/>
          <w:szCs w:val="20"/>
        </w:rPr>
      </w:pPr>
      <w:r w:rsidRPr="00E3620A">
        <w:rPr>
          <w:rFonts w:ascii="Verdana" w:hAnsi="Verdana" w:cs="Arial"/>
          <w:color w:val="000000" w:themeColor="text1"/>
          <w:sz w:val="20"/>
          <w:szCs w:val="20"/>
        </w:rPr>
        <w:t>Nova Gorica,</w:t>
      </w:r>
      <w:r w:rsidR="00AA0596" w:rsidRPr="00E3620A">
        <w:rPr>
          <w:rFonts w:ascii="Verdana" w:hAnsi="Verdana" w:cs="Arial"/>
          <w:color w:val="000000" w:themeColor="text1"/>
          <w:sz w:val="20"/>
          <w:szCs w:val="20"/>
        </w:rPr>
        <w:t xml:space="preserve"> </w:t>
      </w:r>
      <w:r w:rsidR="00A02D03">
        <w:rPr>
          <w:rFonts w:ascii="Verdana" w:hAnsi="Verdana" w:cs="Arial"/>
          <w:color w:val="000000" w:themeColor="text1"/>
          <w:sz w:val="20"/>
          <w:szCs w:val="20"/>
        </w:rPr>
        <w:t>september</w:t>
      </w:r>
      <w:r w:rsidR="00C13655" w:rsidRPr="00E3620A">
        <w:rPr>
          <w:rFonts w:ascii="Verdana" w:hAnsi="Verdana" w:cs="Arial"/>
          <w:color w:val="000000" w:themeColor="text1"/>
          <w:sz w:val="20"/>
          <w:szCs w:val="20"/>
        </w:rPr>
        <w:t xml:space="preserve"> 202</w:t>
      </w:r>
      <w:r w:rsidR="00964F74">
        <w:rPr>
          <w:rFonts w:ascii="Verdana" w:hAnsi="Verdana" w:cs="Arial"/>
          <w:color w:val="000000" w:themeColor="text1"/>
          <w:sz w:val="20"/>
          <w:szCs w:val="20"/>
        </w:rPr>
        <w:t>6</w:t>
      </w:r>
    </w:p>
    <w:p w14:paraId="2B322274" w14:textId="77777777" w:rsidR="00C22D18" w:rsidRPr="00E3620A" w:rsidRDefault="00C22D18" w:rsidP="00815787">
      <w:pPr>
        <w:spacing w:line="276" w:lineRule="auto"/>
        <w:jc w:val="both"/>
        <w:rPr>
          <w:rFonts w:ascii="Verdana" w:hAnsi="Verdana" w:cs="Arial"/>
          <w:color w:val="000000" w:themeColor="text1"/>
          <w:sz w:val="20"/>
          <w:szCs w:val="20"/>
        </w:rPr>
      </w:pPr>
    </w:p>
    <w:p w14:paraId="3D607742" w14:textId="77777777" w:rsidR="00C22D18" w:rsidRPr="00E3620A" w:rsidRDefault="00C22D18" w:rsidP="00815787">
      <w:pPr>
        <w:spacing w:line="276" w:lineRule="auto"/>
        <w:jc w:val="both"/>
        <w:rPr>
          <w:rFonts w:ascii="Verdana" w:hAnsi="Verdana" w:cs="Arial"/>
          <w:color w:val="000000" w:themeColor="text1"/>
          <w:sz w:val="20"/>
          <w:szCs w:val="20"/>
        </w:rPr>
      </w:pPr>
    </w:p>
    <w:p w14:paraId="17E4CE5F" w14:textId="77777777" w:rsidR="00C22D18" w:rsidRPr="00E3620A" w:rsidRDefault="00C22D18" w:rsidP="00815787">
      <w:pPr>
        <w:spacing w:line="276" w:lineRule="auto"/>
        <w:jc w:val="both"/>
        <w:rPr>
          <w:rFonts w:ascii="Verdana" w:hAnsi="Verdana" w:cs="Arial"/>
          <w:color w:val="000000" w:themeColor="text1"/>
          <w:sz w:val="20"/>
          <w:szCs w:val="20"/>
        </w:rPr>
      </w:pPr>
    </w:p>
    <w:p w14:paraId="46555AD1" w14:textId="77777777" w:rsidR="00447C7B" w:rsidRDefault="00447C7B" w:rsidP="00BE6234">
      <w:pPr>
        <w:jc w:val="both"/>
        <w:rPr>
          <w:rFonts w:ascii="Verdana" w:hAnsi="Verdana" w:cs="Arial"/>
          <w:color w:val="000000" w:themeColor="text1"/>
          <w:sz w:val="20"/>
          <w:szCs w:val="20"/>
        </w:rPr>
      </w:pPr>
    </w:p>
    <w:p w14:paraId="405BF8D6" w14:textId="339A6D06" w:rsidR="00BE6234" w:rsidRPr="0031103B" w:rsidRDefault="00BE6234" w:rsidP="00BE6234">
      <w:pPr>
        <w:jc w:val="both"/>
        <w:rPr>
          <w:rFonts w:ascii="Verdana" w:eastAsia="Times New Roman" w:hAnsi="Verdana" w:cs="Arial"/>
          <w:b/>
          <w:bCs/>
          <w:color w:val="4472C4" w:themeColor="accent5"/>
          <w:spacing w:val="-2"/>
          <w:kern w:val="0"/>
          <w:position w:val="-2"/>
          <w:sz w:val="20"/>
          <w:szCs w:val="20"/>
          <w:lang w:eastAsia="sl-SI"/>
          <w14:ligatures w14:val="none"/>
        </w:rPr>
      </w:pPr>
      <w:r w:rsidRPr="0031103B">
        <w:rPr>
          <w:rFonts w:ascii="Verdana" w:eastAsia="Times New Roman" w:hAnsi="Verdana" w:cs="Arial"/>
          <w:b/>
          <w:bCs/>
          <w:color w:val="4472C4" w:themeColor="accent5"/>
          <w:spacing w:val="-2"/>
          <w:kern w:val="0"/>
          <w:position w:val="-2"/>
          <w:sz w:val="20"/>
          <w:szCs w:val="20"/>
          <w:lang w:eastAsia="sl-SI"/>
          <w14:ligatures w14:val="none"/>
        </w:rPr>
        <w:lastRenderedPageBreak/>
        <w:t xml:space="preserve">I. </w:t>
      </w:r>
      <w:r w:rsidRPr="00587C20">
        <w:rPr>
          <w:rFonts w:ascii="Verdana" w:eastAsia="Times New Roman" w:hAnsi="Verdana" w:cs="Arial"/>
          <w:b/>
          <w:bCs/>
          <w:color w:val="4472C4" w:themeColor="accent5"/>
          <w:spacing w:val="-2"/>
          <w:kern w:val="0"/>
          <w:position w:val="-2"/>
          <w:sz w:val="20"/>
          <w:szCs w:val="20"/>
          <w:lang w:eastAsia="sl-SI"/>
          <w14:ligatures w14:val="none"/>
        </w:rPr>
        <w:t>PREGLED</w:t>
      </w:r>
      <w:r w:rsidRPr="0031103B">
        <w:rPr>
          <w:rFonts w:ascii="Verdana" w:eastAsia="Times New Roman" w:hAnsi="Verdana" w:cs="Arial"/>
          <w:b/>
          <w:bCs/>
          <w:color w:val="4472C4" w:themeColor="accent5"/>
          <w:spacing w:val="-2"/>
          <w:kern w:val="0"/>
          <w:position w:val="-2"/>
          <w:sz w:val="20"/>
          <w:szCs w:val="20"/>
          <w:lang w:eastAsia="sl-SI"/>
          <w14:ligatures w14:val="none"/>
        </w:rPr>
        <w:t xml:space="preserve"> IZVAJANJA UKREPOV IN DOSEGANJA CILJEV V LETU 2025</w:t>
      </w:r>
    </w:p>
    <w:p w14:paraId="2365FF63" w14:textId="77777777" w:rsidR="00BE6234" w:rsidRPr="0031103B" w:rsidRDefault="00BE6234" w:rsidP="00BE6234">
      <w:pPr>
        <w:jc w:val="both"/>
        <w:rPr>
          <w:rFonts w:ascii="Verdana" w:eastAsia="Times New Roman" w:hAnsi="Verdana" w:cs="Arial"/>
          <w:spacing w:val="-2"/>
          <w:kern w:val="0"/>
          <w:position w:val="-2"/>
          <w:sz w:val="20"/>
          <w:szCs w:val="20"/>
          <w:lang w:eastAsia="sl-SI"/>
          <w14:ligatures w14:val="none"/>
        </w:rPr>
      </w:pPr>
    </w:p>
    <w:p w14:paraId="1B03440C" w14:textId="77777777" w:rsidR="00BE6234" w:rsidRPr="0031103B" w:rsidRDefault="00BE6234" w:rsidP="00BE6234">
      <w:pPr>
        <w:jc w:val="both"/>
        <w:rPr>
          <w:rFonts w:ascii="Verdana" w:eastAsia="Times New Roman" w:hAnsi="Verdana" w:cs="Arial"/>
          <w:spacing w:val="-2"/>
          <w:kern w:val="0"/>
          <w:position w:val="-2"/>
          <w:sz w:val="20"/>
          <w:szCs w:val="20"/>
          <w:lang w:eastAsia="sl-SI"/>
          <w14:ligatures w14:val="none"/>
        </w:rPr>
      </w:pPr>
    </w:p>
    <w:p w14:paraId="3163B0B3" w14:textId="7A211AAA" w:rsidR="00E6215C" w:rsidRPr="00667298" w:rsidRDefault="00BE6234" w:rsidP="007571DC">
      <w:pPr>
        <w:jc w:val="both"/>
        <w:rPr>
          <w:rFonts w:ascii="Verdana" w:eastAsia="Times New Roman" w:hAnsi="Verdana" w:cs="Arial"/>
          <w:spacing w:val="-2"/>
          <w:kern w:val="0"/>
          <w:position w:val="-2"/>
          <w:sz w:val="20"/>
          <w:szCs w:val="20"/>
          <w:lang w:eastAsia="sl-SI"/>
          <w14:ligatures w14:val="none"/>
        </w:rPr>
      </w:pPr>
      <w:r w:rsidRPr="0031103B">
        <w:rPr>
          <w:rFonts w:ascii="Verdana" w:eastAsia="Times New Roman" w:hAnsi="Verdana" w:cs="Arial"/>
          <w:spacing w:val="-2"/>
          <w:kern w:val="0"/>
          <w:position w:val="-2"/>
          <w:sz w:val="20"/>
          <w:szCs w:val="20"/>
          <w:lang w:eastAsia="sl-SI"/>
          <w14:ligatures w14:val="none"/>
        </w:rPr>
        <w:t xml:space="preserve">Zaradi lažje sledljivosti skozi </w:t>
      </w:r>
      <w:r w:rsidR="002A0683">
        <w:rPr>
          <w:rFonts w:ascii="Verdana" w:eastAsia="Times New Roman" w:hAnsi="Verdana" w:cs="Arial"/>
          <w:spacing w:val="-2"/>
          <w:kern w:val="0"/>
          <w:position w:val="-2"/>
          <w:sz w:val="20"/>
          <w:szCs w:val="20"/>
          <w:lang w:eastAsia="sl-SI"/>
          <w14:ligatures w14:val="none"/>
        </w:rPr>
        <w:t xml:space="preserve">celotno </w:t>
      </w:r>
      <w:r w:rsidRPr="0031103B">
        <w:rPr>
          <w:rFonts w:ascii="Verdana" w:eastAsia="Times New Roman" w:hAnsi="Verdana" w:cs="Arial"/>
          <w:spacing w:val="-2"/>
          <w:kern w:val="0"/>
          <w:position w:val="-2"/>
          <w:sz w:val="20"/>
          <w:szCs w:val="20"/>
          <w:lang w:eastAsia="sl-SI"/>
          <w14:ligatures w14:val="none"/>
        </w:rPr>
        <w:t xml:space="preserve">obdobje </w:t>
      </w:r>
      <w:r w:rsidR="00ED3A00">
        <w:rPr>
          <w:rFonts w:ascii="Verdana" w:eastAsia="Times New Roman" w:hAnsi="Verdana" w:cs="Arial"/>
          <w:spacing w:val="-2"/>
          <w:kern w:val="0"/>
          <w:position w:val="-2"/>
          <w:sz w:val="20"/>
          <w:szCs w:val="20"/>
          <w:lang w:eastAsia="sl-SI"/>
          <w14:ligatures w14:val="none"/>
        </w:rPr>
        <w:t xml:space="preserve">izvajanja </w:t>
      </w:r>
      <w:r w:rsidR="002A0683">
        <w:rPr>
          <w:rFonts w:ascii="Verdana" w:eastAsia="Times New Roman" w:hAnsi="Verdana" w:cs="Arial"/>
          <w:spacing w:val="-2"/>
          <w:kern w:val="0"/>
          <w:position w:val="-2"/>
          <w:sz w:val="20"/>
          <w:szCs w:val="20"/>
          <w:lang w:eastAsia="sl-SI"/>
          <w14:ligatures w14:val="none"/>
        </w:rPr>
        <w:t xml:space="preserve">strategije </w:t>
      </w:r>
      <w:r w:rsidRPr="0031103B">
        <w:rPr>
          <w:rFonts w:ascii="Verdana" w:eastAsia="Times New Roman" w:hAnsi="Verdana" w:cs="Arial"/>
          <w:spacing w:val="-2"/>
          <w:kern w:val="0"/>
          <w:position w:val="-2"/>
          <w:sz w:val="20"/>
          <w:szCs w:val="20"/>
          <w:lang w:eastAsia="sl-SI"/>
          <w14:ligatures w14:val="none"/>
        </w:rPr>
        <w:t xml:space="preserve">so cilji v posameznem letnem poročilu označeni </w:t>
      </w:r>
      <w:r w:rsidR="001C3BF0">
        <w:rPr>
          <w:rFonts w:ascii="Verdana" w:eastAsia="Times New Roman" w:hAnsi="Verdana" w:cs="Arial"/>
          <w:spacing w:val="-2"/>
          <w:kern w:val="0"/>
          <w:position w:val="-2"/>
          <w:sz w:val="20"/>
          <w:szCs w:val="20"/>
          <w:lang w:eastAsia="sl-SI"/>
          <w14:ligatures w14:val="none"/>
        </w:rPr>
        <w:t xml:space="preserve">in navedeni </w:t>
      </w:r>
      <w:r w:rsidRPr="0031103B">
        <w:rPr>
          <w:rFonts w:ascii="Verdana" w:eastAsia="Times New Roman" w:hAnsi="Verdana" w:cs="Arial"/>
          <w:spacing w:val="-2"/>
          <w:kern w:val="0"/>
          <w:position w:val="-2"/>
          <w:sz w:val="20"/>
          <w:szCs w:val="20"/>
          <w:lang w:eastAsia="sl-SI"/>
          <w14:ligatures w14:val="none"/>
        </w:rPr>
        <w:t>z enakimi zaporednimi številkami t</w:t>
      </w:r>
      <w:r w:rsidR="008A5A3A">
        <w:rPr>
          <w:rFonts w:ascii="Verdana" w:eastAsia="Times New Roman" w:hAnsi="Verdana" w:cs="Arial"/>
          <w:spacing w:val="-2"/>
          <w:kern w:val="0"/>
          <w:position w:val="-2"/>
          <w:sz w:val="20"/>
          <w:szCs w:val="20"/>
          <w:lang w:eastAsia="sl-SI"/>
          <w14:ligatures w14:val="none"/>
        </w:rPr>
        <w:t>er</w:t>
      </w:r>
      <w:r w:rsidRPr="0031103B">
        <w:rPr>
          <w:rFonts w:ascii="Verdana" w:eastAsia="Times New Roman" w:hAnsi="Verdana" w:cs="Arial"/>
          <w:spacing w:val="-2"/>
          <w:kern w:val="0"/>
          <w:position w:val="-2"/>
          <w:sz w:val="20"/>
          <w:szCs w:val="20"/>
          <w:lang w:eastAsia="sl-SI"/>
          <w14:ligatures w14:val="none"/>
        </w:rPr>
        <w:t xml:space="preserve"> </w:t>
      </w:r>
      <w:r w:rsidR="00603C23">
        <w:rPr>
          <w:rFonts w:ascii="Verdana" w:eastAsia="Times New Roman" w:hAnsi="Verdana" w:cs="Arial"/>
          <w:spacing w:val="-2"/>
          <w:kern w:val="0"/>
          <w:position w:val="-2"/>
          <w:sz w:val="20"/>
          <w:szCs w:val="20"/>
          <w:lang w:eastAsia="sl-SI"/>
          <w14:ligatures w14:val="none"/>
        </w:rPr>
        <w:t>opisi</w:t>
      </w:r>
      <w:r w:rsidRPr="0031103B">
        <w:rPr>
          <w:rFonts w:ascii="Verdana" w:eastAsia="Times New Roman" w:hAnsi="Verdana" w:cs="Arial"/>
          <w:spacing w:val="-2"/>
          <w:kern w:val="0"/>
          <w:position w:val="-2"/>
          <w:sz w:val="20"/>
          <w:szCs w:val="20"/>
          <w:lang w:eastAsia="sl-SI"/>
          <w14:ligatures w14:val="none"/>
        </w:rPr>
        <w:t>,</w:t>
      </w:r>
      <w:r w:rsidR="00650805">
        <w:rPr>
          <w:rFonts w:ascii="Verdana" w:eastAsia="Times New Roman" w:hAnsi="Verdana" w:cs="Arial"/>
          <w:spacing w:val="-2"/>
          <w:kern w:val="0"/>
          <w:position w:val="-2"/>
          <w:sz w:val="20"/>
          <w:szCs w:val="20"/>
          <w:lang w:eastAsia="sl-SI"/>
          <w14:ligatures w14:val="none"/>
        </w:rPr>
        <w:t xml:space="preserve"> </w:t>
      </w:r>
      <w:r w:rsidRPr="0031103B">
        <w:rPr>
          <w:rFonts w:ascii="Verdana" w:eastAsia="Times New Roman" w:hAnsi="Verdana" w:cs="Arial"/>
          <w:spacing w:val="-2"/>
          <w:kern w:val="0"/>
          <w:position w:val="-2"/>
          <w:sz w:val="20"/>
          <w:szCs w:val="20"/>
          <w:lang w:eastAsia="sl-SI"/>
          <w14:ligatures w14:val="none"/>
        </w:rPr>
        <w:t xml:space="preserve">kot so </w:t>
      </w:r>
      <w:r w:rsidR="00976CEE">
        <w:rPr>
          <w:rFonts w:ascii="Verdana" w:eastAsia="Times New Roman" w:hAnsi="Verdana" w:cs="Arial"/>
          <w:spacing w:val="-2"/>
          <w:kern w:val="0"/>
          <w:position w:val="-2"/>
          <w:sz w:val="20"/>
          <w:szCs w:val="20"/>
          <w:lang w:eastAsia="sl-SI"/>
          <w14:ligatures w14:val="none"/>
        </w:rPr>
        <w:t xml:space="preserve">bili </w:t>
      </w:r>
      <w:r w:rsidR="005A0C8E">
        <w:rPr>
          <w:rFonts w:ascii="Verdana" w:eastAsia="Times New Roman" w:hAnsi="Verdana" w:cs="Arial"/>
          <w:spacing w:val="-2"/>
          <w:kern w:val="0"/>
          <w:position w:val="-2"/>
          <w:sz w:val="20"/>
          <w:szCs w:val="20"/>
          <w:lang w:eastAsia="sl-SI"/>
          <w14:ligatures w14:val="none"/>
        </w:rPr>
        <w:t>poimenovani</w:t>
      </w:r>
      <w:r w:rsidRPr="0031103B">
        <w:rPr>
          <w:rFonts w:ascii="Verdana" w:eastAsia="Times New Roman" w:hAnsi="Verdana" w:cs="Arial"/>
          <w:spacing w:val="-2"/>
          <w:kern w:val="0"/>
          <w:position w:val="-2"/>
          <w:sz w:val="20"/>
          <w:szCs w:val="20"/>
          <w:lang w:eastAsia="sl-SI"/>
          <w14:ligatures w14:val="none"/>
        </w:rPr>
        <w:t xml:space="preserve"> v</w:t>
      </w:r>
      <w:r w:rsidR="00D60EF1">
        <w:rPr>
          <w:rFonts w:ascii="Verdana" w:eastAsia="Times New Roman" w:hAnsi="Verdana" w:cs="Arial"/>
          <w:spacing w:val="-2"/>
          <w:kern w:val="0"/>
          <w:position w:val="-2"/>
          <w:sz w:val="20"/>
          <w:szCs w:val="20"/>
          <w:lang w:eastAsia="sl-SI"/>
          <w14:ligatures w14:val="none"/>
        </w:rPr>
        <w:t xml:space="preserve"> </w:t>
      </w:r>
      <w:r w:rsidRPr="0031103B">
        <w:rPr>
          <w:rFonts w:ascii="Verdana" w:eastAsia="Times New Roman" w:hAnsi="Verdana" w:cs="Arial"/>
          <w:spacing w:val="-2"/>
          <w:kern w:val="0"/>
          <w:position w:val="-2"/>
          <w:sz w:val="20"/>
          <w:szCs w:val="20"/>
          <w:lang w:eastAsia="sl-SI"/>
          <w14:ligatures w14:val="none"/>
        </w:rPr>
        <w:t>dokumentu</w:t>
      </w:r>
      <w:r w:rsidR="00447C7B">
        <w:rPr>
          <w:rFonts w:ascii="Verdana" w:eastAsia="Times New Roman" w:hAnsi="Verdana" w:cs="Arial"/>
          <w:spacing w:val="-2"/>
          <w:kern w:val="0"/>
          <w:position w:val="-2"/>
          <w:sz w:val="20"/>
          <w:szCs w:val="20"/>
          <w:lang w:eastAsia="sl-SI"/>
          <w14:ligatures w14:val="none"/>
        </w:rPr>
        <w:t xml:space="preserve"> </w:t>
      </w:r>
      <w:r w:rsidRPr="0031103B">
        <w:rPr>
          <w:rFonts w:ascii="Verdana" w:eastAsia="Times New Roman" w:hAnsi="Verdana" w:cs="Arial"/>
          <w:spacing w:val="-2"/>
          <w:kern w:val="0"/>
          <w:position w:val="-2"/>
          <w:sz w:val="20"/>
          <w:szCs w:val="20"/>
          <w:lang w:eastAsia="sl-SI"/>
          <w14:ligatures w14:val="none"/>
        </w:rPr>
        <w:t xml:space="preserve">Strategija razvoja kulture </w:t>
      </w:r>
      <w:r w:rsidR="00447C7B">
        <w:rPr>
          <w:rFonts w:ascii="Verdana" w:eastAsia="Times New Roman" w:hAnsi="Verdana" w:cs="Arial"/>
          <w:spacing w:val="-2"/>
          <w:kern w:val="0"/>
          <w:position w:val="-2"/>
          <w:sz w:val="20"/>
          <w:szCs w:val="20"/>
          <w:lang w:eastAsia="sl-SI"/>
          <w14:ligatures w14:val="none"/>
        </w:rPr>
        <w:t>M</w:t>
      </w:r>
      <w:r w:rsidRPr="0031103B">
        <w:rPr>
          <w:rFonts w:ascii="Verdana" w:eastAsia="Times New Roman" w:hAnsi="Verdana" w:cs="Arial"/>
          <w:spacing w:val="-2"/>
          <w:kern w:val="0"/>
          <w:position w:val="-2"/>
          <w:sz w:val="20"/>
          <w:szCs w:val="20"/>
          <w:lang w:eastAsia="sl-SI"/>
          <w14:ligatures w14:val="none"/>
        </w:rPr>
        <w:t>estne občine Nova Gorica 2025-202</w:t>
      </w:r>
      <w:r w:rsidR="005049AE" w:rsidRPr="0031103B">
        <w:rPr>
          <w:rFonts w:ascii="Verdana" w:eastAsia="Times New Roman" w:hAnsi="Verdana" w:cs="Arial"/>
          <w:spacing w:val="-2"/>
          <w:kern w:val="0"/>
          <w:position w:val="-2"/>
          <w:sz w:val="20"/>
          <w:szCs w:val="20"/>
          <w:lang w:eastAsia="sl-SI"/>
          <w14:ligatures w14:val="none"/>
        </w:rPr>
        <w:t>8</w:t>
      </w:r>
      <w:r w:rsidRPr="0031103B">
        <w:rPr>
          <w:rFonts w:ascii="Verdana" w:eastAsia="Times New Roman" w:hAnsi="Verdana" w:cs="Arial"/>
          <w:spacing w:val="-2"/>
          <w:kern w:val="0"/>
          <w:position w:val="-2"/>
          <w:sz w:val="20"/>
          <w:szCs w:val="20"/>
          <w:lang w:eastAsia="sl-SI"/>
          <w14:ligatures w14:val="none"/>
        </w:rPr>
        <w:t xml:space="preserve"> (v nadaljevanju: </w:t>
      </w:r>
      <w:r w:rsidR="005049AE" w:rsidRPr="0031103B">
        <w:rPr>
          <w:rFonts w:ascii="Verdana" w:eastAsia="Times New Roman" w:hAnsi="Verdana" w:cs="Arial"/>
          <w:spacing w:val="-2"/>
          <w:kern w:val="0"/>
          <w:position w:val="-2"/>
          <w:sz w:val="20"/>
          <w:szCs w:val="20"/>
          <w:lang w:eastAsia="sl-SI"/>
          <w14:ligatures w14:val="none"/>
        </w:rPr>
        <w:t>Strategija</w:t>
      </w:r>
      <w:r w:rsidRPr="0031103B">
        <w:rPr>
          <w:rFonts w:ascii="Verdana" w:eastAsia="Times New Roman" w:hAnsi="Verdana" w:cs="Arial"/>
          <w:spacing w:val="-2"/>
          <w:kern w:val="0"/>
          <w:position w:val="-2"/>
          <w:sz w:val="20"/>
          <w:szCs w:val="20"/>
          <w:lang w:eastAsia="sl-SI"/>
          <w14:ligatures w14:val="none"/>
        </w:rPr>
        <w:t xml:space="preserve">). </w:t>
      </w:r>
    </w:p>
    <w:p w14:paraId="78282F93" w14:textId="77777777" w:rsidR="00E6215C" w:rsidRPr="0031103B" w:rsidRDefault="00E6215C" w:rsidP="007571DC">
      <w:pPr>
        <w:jc w:val="both"/>
        <w:rPr>
          <w:rFonts w:ascii="Verdana" w:hAnsi="Verdana" w:cs="Arial"/>
          <w:sz w:val="20"/>
          <w:szCs w:val="20"/>
        </w:rPr>
      </w:pPr>
    </w:p>
    <w:p w14:paraId="7EC8C11C" w14:textId="2970C1F9" w:rsidR="008452E5" w:rsidRPr="0031103B" w:rsidRDefault="007571DC" w:rsidP="007571DC">
      <w:pPr>
        <w:pStyle w:val="Naslov1"/>
        <w:rPr>
          <w:rFonts w:ascii="Verdana" w:hAnsi="Verdana"/>
          <w:sz w:val="20"/>
          <w:szCs w:val="20"/>
        </w:rPr>
      </w:pPr>
      <w:bookmarkStart w:id="1" w:name="_Toc191554713"/>
      <w:bookmarkStart w:id="2" w:name="_Toc196830775"/>
      <w:r w:rsidRPr="0031103B">
        <w:rPr>
          <w:rFonts w:ascii="Verdana" w:hAnsi="Verdana"/>
          <w:sz w:val="20"/>
          <w:szCs w:val="20"/>
        </w:rPr>
        <w:t xml:space="preserve">10 </w:t>
      </w:r>
      <w:r w:rsidR="008452E5" w:rsidRPr="0031103B">
        <w:rPr>
          <w:rFonts w:ascii="Verdana" w:hAnsi="Verdana"/>
          <w:color w:val="4472C4" w:themeColor="accent5"/>
          <w:sz w:val="20"/>
          <w:szCs w:val="20"/>
        </w:rPr>
        <w:t>STRATEŠKI CILJI</w:t>
      </w:r>
      <w:bookmarkEnd w:id="1"/>
      <w:bookmarkEnd w:id="2"/>
    </w:p>
    <w:p w14:paraId="6064B283" w14:textId="77777777" w:rsidR="00C22D18" w:rsidRPr="008B4A4A" w:rsidRDefault="00C22D18" w:rsidP="00815787">
      <w:pPr>
        <w:pStyle w:val="Navadensplet"/>
        <w:spacing w:before="0" w:beforeAutospacing="0" w:after="0" w:afterAutospacing="0" w:line="276" w:lineRule="auto"/>
        <w:jc w:val="both"/>
        <w:rPr>
          <w:rFonts w:ascii="Verdana" w:hAnsi="Verdana" w:cs="Arial"/>
          <w:sz w:val="20"/>
          <w:szCs w:val="20"/>
        </w:rPr>
      </w:pPr>
    </w:p>
    <w:p w14:paraId="21E9E1FB" w14:textId="48C25862" w:rsidR="00C22D18" w:rsidRPr="008B4A4A" w:rsidRDefault="00314AB7" w:rsidP="00F43292">
      <w:pPr>
        <w:pStyle w:val="Naslov2"/>
        <w:ind w:left="1211"/>
        <w:jc w:val="both"/>
        <w:rPr>
          <w:rFonts w:ascii="Verdana" w:hAnsi="Verdana" w:cs="Arial"/>
          <w:sz w:val="20"/>
          <w:szCs w:val="20"/>
        </w:rPr>
      </w:pPr>
      <w:bookmarkStart w:id="3" w:name="_Toc191554714"/>
      <w:bookmarkStart w:id="4" w:name="_Toc196830776"/>
      <w:r w:rsidRPr="008B4A4A">
        <w:rPr>
          <w:rFonts w:ascii="Verdana" w:hAnsi="Verdana" w:cs="Arial"/>
          <w:sz w:val="20"/>
          <w:szCs w:val="20"/>
        </w:rPr>
        <w:t>SPLOŠNI STRATEŠKI CILJI</w:t>
      </w:r>
      <w:bookmarkEnd w:id="3"/>
      <w:bookmarkEnd w:id="4"/>
      <w:r w:rsidRPr="008B4A4A">
        <w:rPr>
          <w:rFonts w:ascii="Verdana" w:hAnsi="Verdana" w:cs="Arial"/>
          <w:sz w:val="20"/>
          <w:szCs w:val="20"/>
        </w:rPr>
        <w:t xml:space="preserve"> </w:t>
      </w:r>
    </w:p>
    <w:p w14:paraId="0302B619" w14:textId="77777777" w:rsidR="009A4570" w:rsidRPr="008B4A4A" w:rsidRDefault="009A4570" w:rsidP="006A5C5F">
      <w:pPr>
        <w:jc w:val="both"/>
        <w:rPr>
          <w:rFonts w:ascii="Verdana" w:hAnsi="Verdana" w:cs="Arial"/>
          <w:sz w:val="20"/>
          <w:szCs w:val="20"/>
        </w:rPr>
      </w:pPr>
    </w:p>
    <w:p w14:paraId="13FDDD8F" w14:textId="4953C8D9" w:rsidR="00A32450" w:rsidRPr="00B163BE" w:rsidRDefault="003E462E" w:rsidP="00B163BE">
      <w:pPr>
        <w:pStyle w:val="Naslov2"/>
        <w:rPr>
          <w:rFonts w:ascii="Verdana" w:eastAsia="Times New Roman" w:hAnsi="Verdana"/>
          <w:sz w:val="20"/>
          <w:szCs w:val="20"/>
        </w:rPr>
      </w:pPr>
      <w:bookmarkStart w:id="5" w:name="_Toc191554718"/>
      <w:bookmarkStart w:id="6" w:name="_Toc196830780"/>
      <w:r w:rsidRPr="008B4A4A">
        <w:rPr>
          <w:rFonts w:ascii="Verdana" w:eastAsia="Times New Roman" w:hAnsi="Verdana"/>
          <w:sz w:val="20"/>
          <w:szCs w:val="20"/>
        </w:rPr>
        <w:t xml:space="preserve">10.4 </w:t>
      </w:r>
      <w:r w:rsidR="009A4570" w:rsidRPr="008B4A4A">
        <w:rPr>
          <w:rFonts w:ascii="Verdana" w:eastAsia="Times New Roman" w:hAnsi="Verdana"/>
          <w:sz w:val="20"/>
          <w:szCs w:val="20"/>
        </w:rPr>
        <w:t>E</w:t>
      </w:r>
      <w:r w:rsidR="00DA2F4D" w:rsidRPr="008B4A4A">
        <w:rPr>
          <w:rFonts w:ascii="Verdana" w:eastAsia="Times New Roman" w:hAnsi="Verdana"/>
          <w:sz w:val="20"/>
          <w:szCs w:val="20"/>
        </w:rPr>
        <w:t>PK</w:t>
      </w:r>
      <w:r w:rsidR="009A4570" w:rsidRPr="008B4A4A">
        <w:rPr>
          <w:rFonts w:ascii="Verdana" w:eastAsia="Times New Roman" w:hAnsi="Verdana"/>
          <w:sz w:val="20"/>
          <w:szCs w:val="20"/>
        </w:rPr>
        <w:t xml:space="preserve"> </w:t>
      </w:r>
      <w:r w:rsidR="00291CA2" w:rsidRPr="008B4A4A">
        <w:rPr>
          <w:rFonts w:ascii="Verdana" w:eastAsia="Times New Roman" w:hAnsi="Verdana"/>
          <w:sz w:val="20"/>
          <w:szCs w:val="20"/>
        </w:rPr>
        <w:t xml:space="preserve">2025 </w:t>
      </w:r>
      <w:r w:rsidR="009A4570" w:rsidRPr="008B4A4A">
        <w:rPr>
          <w:rFonts w:ascii="Verdana" w:eastAsia="Times New Roman" w:hAnsi="Verdana"/>
          <w:sz w:val="20"/>
          <w:szCs w:val="20"/>
        </w:rPr>
        <w:t>in njena zapuščina</w:t>
      </w:r>
      <w:bookmarkEnd w:id="5"/>
      <w:bookmarkEnd w:id="6"/>
    </w:p>
    <w:p w14:paraId="7736A0D9" w14:textId="77777777" w:rsidR="002B0946" w:rsidRPr="00A32450" w:rsidRDefault="002B0946" w:rsidP="009D6270">
      <w:pPr>
        <w:jc w:val="both"/>
        <w:rPr>
          <w:rFonts w:ascii="Verdana" w:hAnsi="Verdana" w:cs="Arial"/>
          <w:strike/>
          <w:sz w:val="20"/>
          <w:szCs w:val="20"/>
        </w:rPr>
      </w:pPr>
    </w:p>
    <w:p w14:paraId="6C56111F" w14:textId="67DB6DD3" w:rsidR="00532A04" w:rsidRPr="008B4A4A" w:rsidRDefault="000E0649" w:rsidP="009D6270">
      <w:pPr>
        <w:jc w:val="both"/>
        <w:rPr>
          <w:rFonts w:ascii="Verdana" w:hAnsi="Verdana" w:cs="Arial"/>
          <w:b/>
          <w:sz w:val="20"/>
          <w:szCs w:val="20"/>
        </w:rPr>
      </w:pPr>
      <w:r w:rsidRPr="008B4A4A">
        <w:rPr>
          <w:rFonts w:ascii="Verdana" w:hAnsi="Verdana" w:cs="Arial"/>
          <w:b/>
          <w:bCs/>
          <w:sz w:val="20"/>
          <w:szCs w:val="20"/>
        </w:rPr>
        <w:t>Cilj 1: Sistematična ureditev upravljavske, kadrovske in programske zapuščine EPK</w:t>
      </w:r>
      <w:r w:rsidR="009D6270" w:rsidRPr="008B4A4A">
        <w:rPr>
          <w:rFonts w:ascii="Verdana" w:hAnsi="Verdana" w:cs="Arial"/>
          <w:b/>
          <w:bCs/>
          <w:sz w:val="20"/>
          <w:szCs w:val="20"/>
        </w:rPr>
        <w:t xml:space="preserve"> 2025</w:t>
      </w:r>
      <w:r w:rsidR="004D59A2" w:rsidRPr="008B4A4A">
        <w:rPr>
          <w:rFonts w:ascii="Verdana" w:hAnsi="Verdana" w:cs="Arial"/>
          <w:b/>
          <w:bCs/>
          <w:sz w:val="20"/>
          <w:szCs w:val="20"/>
        </w:rPr>
        <w:t xml:space="preserve"> ter</w:t>
      </w:r>
      <w:r w:rsidR="004D59A2" w:rsidRPr="008B4A4A">
        <w:rPr>
          <w:rFonts w:ascii="Verdana" w:hAnsi="Verdana" w:cs="Arial"/>
          <w:b/>
          <w:sz w:val="20"/>
          <w:szCs w:val="20"/>
        </w:rPr>
        <w:t xml:space="preserve"> </w:t>
      </w:r>
      <w:r w:rsidR="00CA4794" w:rsidRPr="008B4A4A">
        <w:rPr>
          <w:rFonts w:ascii="Verdana" w:hAnsi="Verdana" w:cs="Arial"/>
          <w:b/>
          <w:sz w:val="20"/>
          <w:szCs w:val="20"/>
        </w:rPr>
        <w:t>obstoječih</w:t>
      </w:r>
      <w:r w:rsidR="004D59A2" w:rsidRPr="008B4A4A">
        <w:rPr>
          <w:rFonts w:ascii="Verdana" w:hAnsi="Verdana" w:cs="Arial"/>
          <w:b/>
          <w:sz w:val="20"/>
          <w:szCs w:val="20"/>
        </w:rPr>
        <w:t xml:space="preserve"> javnih zavodov</w:t>
      </w:r>
      <w:r w:rsidR="00532A04" w:rsidRPr="008B4A4A">
        <w:rPr>
          <w:rFonts w:ascii="Verdana" w:hAnsi="Verdana" w:cs="Arial"/>
          <w:b/>
          <w:sz w:val="20"/>
          <w:szCs w:val="20"/>
        </w:rPr>
        <w:t xml:space="preserve"> </w:t>
      </w:r>
    </w:p>
    <w:p w14:paraId="0A91445E" w14:textId="78FE330B" w:rsidR="00B85FEB" w:rsidRPr="00EF09D0" w:rsidRDefault="00B85FEB" w:rsidP="00B85FEB">
      <w:pPr>
        <w:rPr>
          <w:rFonts w:ascii="Verdana" w:eastAsia="Times New Roman" w:hAnsi="Verdana" w:cs="Calibri"/>
          <w:b/>
          <w:bCs/>
          <w:sz w:val="20"/>
          <w:szCs w:val="20"/>
          <w:lang w:eastAsia="en-GB"/>
        </w:rPr>
      </w:pPr>
    </w:p>
    <w:p w14:paraId="37942393" w14:textId="21FB1542" w:rsidR="00E4632B" w:rsidRPr="00852C53" w:rsidRDefault="00E4632B" w:rsidP="00E4632B">
      <w:pPr>
        <w:rPr>
          <w:rFonts w:ascii="Verdana" w:hAnsi="Verdana"/>
          <w:sz w:val="20"/>
          <w:szCs w:val="20"/>
        </w:rPr>
      </w:pPr>
      <w:r w:rsidRPr="00852C53">
        <w:rPr>
          <w:rFonts w:ascii="Verdana" w:hAnsi="Verdana"/>
          <w:sz w:val="20"/>
          <w:szCs w:val="20"/>
        </w:rPr>
        <w:t xml:space="preserve">Obdobje dolgoročnih ciljev EPK oziroma dediščine je ključno za podaljšanje učinkov projekta EPK, predvsem zaradi upravičenosti začetne investicije in doseganja pozitivnih rezultatov usklajenih s kriteriji Evropske komisije, kot so: obnavljanje mest, infrastrukture, povečanje mednarodnega ugleda mest, vnos novega življenja v kulturno dogajanje mest, izboljšanje podobe mest v očeh njegovih prebivalcev in spodbujanje turizma. Z nadaljevanjem delovanja zavoda bi se v obdobju po letu 2026 nadaljevalo uresničevanje ciljev in poslanstva projekta EPK in zagotovilo doseganje dolgoročnih razvojnih učinkov. V obdobju zagotavljanja dolgoročnih učinkov bi se osredotočali na tri glavna področja opravljanja javne službe in sicer razvoja podpornega okolja v kulturi, čezsektorskih kulturnih inovacij, mednarodne prepoznavnosti in uveljavitve slovenske kulture v mednarodnem prostoru. Le-te bi se pretežno izvajale skozi naslednje programske podporne stebre: Xcenter, interpretacijski center EPIC in mednarodna pisarna. V zvezi z doseganjem navedenega cilja je občinska uprava konec leta 2025 pripravila predlog Odloka o spremembah in dopolnitvah Odloka o ustanovitvi javnega zavoda GO! 2025, gradivo pa je bilo januarja 2026 umaknjeno z dnevnega reda seje </w:t>
      </w:r>
      <w:r w:rsidR="00F6550E">
        <w:rPr>
          <w:rFonts w:ascii="Verdana" w:hAnsi="Verdana"/>
          <w:sz w:val="20"/>
          <w:szCs w:val="20"/>
        </w:rPr>
        <w:t xml:space="preserve">Mestnega sveta </w:t>
      </w:r>
      <w:r w:rsidR="002C494F">
        <w:rPr>
          <w:rFonts w:ascii="Verdana" w:hAnsi="Verdana"/>
          <w:sz w:val="20"/>
          <w:szCs w:val="20"/>
        </w:rPr>
        <w:t>M</w:t>
      </w:r>
      <w:r w:rsidR="00F6550E">
        <w:rPr>
          <w:rFonts w:ascii="Verdana" w:hAnsi="Verdana"/>
          <w:sz w:val="20"/>
          <w:szCs w:val="20"/>
        </w:rPr>
        <w:t>estne občine Nova Gorica (v nadaljevanju MONG).</w:t>
      </w:r>
    </w:p>
    <w:p w14:paraId="38AFDF74" w14:textId="319194E9" w:rsidR="004D4C73" w:rsidRPr="00EF09D0" w:rsidRDefault="004D4C73" w:rsidP="004D4C73">
      <w:pPr>
        <w:rPr>
          <w:rFonts w:ascii="Verdana" w:eastAsia="Times New Roman" w:hAnsi="Verdana" w:cs="Calibri"/>
          <w:b/>
          <w:bCs/>
          <w:color w:val="000000" w:themeColor="text1"/>
          <w:sz w:val="20"/>
          <w:szCs w:val="20"/>
          <w:lang w:eastAsia="en-GB"/>
        </w:rPr>
      </w:pPr>
    </w:p>
    <w:p w14:paraId="2DBCE871" w14:textId="3575071B" w:rsidR="004D4C73" w:rsidRPr="00B163BE" w:rsidRDefault="004D4C73" w:rsidP="004D4C73">
      <w:pPr>
        <w:rPr>
          <w:rFonts w:ascii="Verdana" w:eastAsia="Times New Roman" w:hAnsi="Verdana" w:cs="Calibri"/>
          <w:color w:val="000000" w:themeColor="text1"/>
          <w:sz w:val="20"/>
          <w:szCs w:val="20"/>
          <w:lang w:eastAsia="en-GB"/>
        </w:rPr>
      </w:pPr>
      <w:r w:rsidRPr="00B163BE">
        <w:rPr>
          <w:rFonts w:ascii="Verdana" w:eastAsia="Times New Roman" w:hAnsi="Verdana" w:cs="Calibri"/>
          <w:color w:val="000000" w:themeColor="text1"/>
          <w:sz w:val="20"/>
          <w:szCs w:val="20"/>
          <w:lang w:eastAsia="en-GB"/>
        </w:rPr>
        <w:t>Leto 2025 je predstavljalo osrednje izvedbeno obdobje projekta EPK, zato je bila večina aktivnosti v okviru delovanja javnega zavoda GO! 2025</w:t>
      </w:r>
      <w:r w:rsidR="00B163BE">
        <w:rPr>
          <w:rFonts w:ascii="Verdana" w:eastAsia="Times New Roman" w:hAnsi="Verdana" w:cs="Calibri"/>
          <w:color w:val="000000" w:themeColor="text1"/>
          <w:sz w:val="20"/>
          <w:szCs w:val="20"/>
          <w:lang w:eastAsia="en-GB"/>
        </w:rPr>
        <w:t xml:space="preserve"> </w:t>
      </w:r>
      <w:r w:rsidRPr="00B163BE">
        <w:rPr>
          <w:rFonts w:ascii="Verdana" w:eastAsia="Times New Roman" w:hAnsi="Verdana" w:cs="Calibri"/>
          <w:color w:val="000000" w:themeColor="text1"/>
          <w:sz w:val="20"/>
          <w:szCs w:val="20"/>
          <w:lang w:eastAsia="en-GB"/>
        </w:rPr>
        <w:t>usmerjena v operativno izvedbo uradnega programa ter spremljajočih razvojnih in podpornih vsebin. Na področju upravljanja zapuščine so se v tem obdobju primarno vzpostavili sistemi spremljanja za dolgoročno vrednotenje učinkov projekta in sledenje podatkov.</w:t>
      </w:r>
    </w:p>
    <w:p w14:paraId="432E0474" w14:textId="10FF3205" w:rsidR="004D4C73" w:rsidRPr="00B163BE" w:rsidRDefault="004D4C73" w:rsidP="004D4C73">
      <w:pPr>
        <w:rPr>
          <w:rFonts w:ascii="Verdana" w:eastAsia="Times New Roman" w:hAnsi="Verdana" w:cs="Calibri"/>
          <w:color w:val="000000" w:themeColor="text1"/>
          <w:sz w:val="20"/>
          <w:szCs w:val="20"/>
          <w:lang w:eastAsia="en-GB"/>
        </w:rPr>
      </w:pPr>
      <w:r w:rsidRPr="00B163BE">
        <w:rPr>
          <w:rFonts w:ascii="Verdana" w:eastAsia="Times New Roman" w:hAnsi="Verdana" w:cs="Calibri"/>
          <w:color w:val="000000" w:themeColor="text1"/>
          <w:sz w:val="20"/>
          <w:szCs w:val="20"/>
          <w:lang w:eastAsia="en-GB"/>
        </w:rPr>
        <w:t>V skladu s Strateškim načrtom</w:t>
      </w:r>
      <w:r w:rsidR="00042345">
        <w:rPr>
          <w:rFonts w:ascii="Verdana" w:eastAsia="Times New Roman" w:hAnsi="Verdana" w:cs="Calibri"/>
          <w:color w:val="000000" w:themeColor="text1"/>
          <w:sz w:val="20"/>
          <w:szCs w:val="20"/>
          <w:lang w:eastAsia="en-GB"/>
        </w:rPr>
        <w:t xml:space="preserve"> </w:t>
      </w:r>
      <w:r w:rsidR="003014AE">
        <w:rPr>
          <w:rFonts w:ascii="Verdana" w:eastAsia="Times New Roman" w:hAnsi="Verdana" w:cs="Calibri"/>
          <w:color w:val="000000" w:themeColor="text1"/>
          <w:sz w:val="20"/>
          <w:szCs w:val="20"/>
          <w:lang w:eastAsia="en-GB"/>
        </w:rPr>
        <w:t>javnega zavoda</w:t>
      </w:r>
      <w:r w:rsidRPr="00B163BE">
        <w:rPr>
          <w:rFonts w:ascii="Verdana" w:eastAsia="Times New Roman" w:hAnsi="Verdana" w:cs="Calibri"/>
          <w:color w:val="000000" w:themeColor="text1"/>
          <w:sz w:val="20"/>
          <w:szCs w:val="20"/>
          <w:lang w:eastAsia="en-GB"/>
        </w:rPr>
        <w:t xml:space="preserve">, sprejetim na Mestnem svetu </w:t>
      </w:r>
      <w:r w:rsidR="00DC7552" w:rsidRPr="00B163BE">
        <w:rPr>
          <w:rFonts w:ascii="Verdana" w:eastAsia="Times New Roman" w:hAnsi="Verdana" w:cs="Calibri"/>
          <w:color w:val="000000" w:themeColor="text1"/>
          <w:sz w:val="20"/>
          <w:szCs w:val="20"/>
          <w:lang w:eastAsia="en-GB"/>
        </w:rPr>
        <w:t>v letu 2024</w:t>
      </w:r>
      <w:r w:rsidRPr="00B163BE">
        <w:rPr>
          <w:rFonts w:ascii="Verdana" w:eastAsia="Times New Roman" w:hAnsi="Verdana" w:cs="Calibri"/>
          <w:color w:val="000000" w:themeColor="text1"/>
          <w:sz w:val="20"/>
          <w:szCs w:val="20"/>
          <w:lang w:eastAsia="en-GB"/>
        </w:rPr>
        <w:t>, so bili oblikovani ključni mehanizmi spremljanja, vzpostavljen sistem kazalnikov ter pripravljena metodologija za evalvacijo učinkov prednostno na programski ravni. Aktivnosti v letu 2025 so bile tako pretežno usmerjene v strukturiranje in standardizacijo podatkov za zapuščinske kriterije, ki bodo v letu 2026 omogočili celovito točkovanje, merjenje ter vrednotenje trajnostnih učinkov in zapuščine projekta EPK.</w:t>
      </w:r>
    </w:p>
    <w:p w14:paraId="49BB0BAF" w14:textId="77777777" w:rsidR="00E543A3" w:rsidRPr="008B4A4A" w:rsidRDefault="00E543A3" w:rsidP="00815787">
      <w:pPr>
        <w:pStyle w:val="Pripombabesedilo"/>
        <w:spacing w:line="276" w:lineRule="auto"/>
        <w:jc w:val="both"/>
        <w:rPr>
          <w:rFonts w:ascii="Verdana" w:hAnsi="Verdana" w:cs="Arial"/>
          <w:b/>
        </w:rPr>
      </w:pPr>
    </w:p>
    <w:p w14:paraId="7AD40071" w14:textId="3779A9D1" w:rsidR="00EE65EB" w:rsidRPr="008B4A4A" w:rsidRDefault="00EE65EB" w:rsidP="009D6270">
      <w:pPr>
        <w:pStyle w:val="Pripombabesedilo"/>
        <w:jc w:val="both"/>
        <w:rPr>
          <w:rFonts w:ascii="Verdana" w:hAnsi="Verdana" w:cs="Arial"/>
          <w:b/>
          <w:strike/>
        </w:rPr>
      </w:pPr>
      <w:r w:rsidRPr="008B4A4A">
        <w:rPr>
          <w:rFonts w:ascii="Verdana" w:hAnsi="Verdana" w:cs="Arial"/>
          <w:b/>
        </w:rPr>
        <w:t xml:space="preserve">Cilj 2: </w:t>
      </w:r>
      <w:r w:rsidR="000A4A83" w:rsidRPr="008B4A4A">
        <w:rPr>
          <w:rFonts w:ascii="Verdana" w:hAnsi="Verdana" w:cs="Arial"/>
          <w:b/>
        </w:rPr>
        <w:t>U</w:t>
      </w:r>
      <w:r w:rsidRPr="008B4A4A">
        <w:rPr>
          <w:rFonts w:ascii="Verdana" w:hAnsi="Verdana" w:cs="Arial"/>
          <w:b/>
        </w:rPr>
        <w:t xml:space="preserve">rbana regeneracija skupnega čezmejnega območja (EPK distrikta) ter </w:t>
      </w:r>
      <w:r w:rsidR="00532A04" w:rsidRPr="008B4A4A">
        <w:rPr>
          <w:rFonts w:ascii="Verdana" w:hAnsi="Verdana" w:cs="Arial"/>
          <w:b/>
        </w:rPr>
        <w:t xml:space="preserve">celovit načrt upravljanja z infrastrukturo ključnih deležnikov (MONG, </w:t>
      </w:r>
      <w:r w:rsidR="00AB39C1" w:rsidRPr="008B4A4A">
        <w:rPr>
          <w:rFonts w:ascii="Verdana" w:hAnsi="Verdana" w:cs="Arial"/>
          <w:b/>
        </w:rPr>
        <w:t>UNG</w:t>
      </w:r>
      <w:r w:rsidR="00532A04" w:rsidRPr="008B4A4A">
        <w:rPr>
          <w:rFonts w:ascii="Verdana" w:hAnsi="Verdana" w:cs="Arial"/>
          <w:b/>
        </w:rPr>
        <w:t>, Slovenske železnice)</w:t>
      </w:r>
    </w:p>
    <w:p w14:paraId="1BA7907E" w14:textId="560DDC2F" w:rsidR="00087007" w:rsidRPr="00EF09D0" w:rsidRDefault="00087007" w:rsidP="009D6270">
      <w:pPr>
        <w:pStyle w:val="Navadensplet"/>
        <w:spacing w:before="0" w:beforeAutospacing="0" w:after="0" w:afterAutospacing="0"/>
        <w:jc w:val="both"/>
        <w:rPr>
          <w:rFonts w:ascii="Verdana" w:hAnsi="Verdana" w:cs="Arial"/>
          <w:b/>
          <w:color w:val="000000" w:themeColor="text1"/>
          <w:sz w:val="20"/>
          <w:szCs w:val="20"/>
        </w:rPr>
      </w:pPr>
    </w:p>
    <w:p w14:paraId="200730CB" w14:textId="32E1F491" w:rsidR="00087007" w:rsidRPr="00B163BE" w:rsidRDefault="00087007" w:rsidP="00087007">
      <w:pPr>
        <w:rPr>
          <w:rFonts w:ascii="Verdana" w:hAnsi="Verdana"/>
          <w:color w:val="000000" w:themeColor="text1"/>
          <w:sz w:val="20"/>
          <w:szCs w:val="20"/>
        </w:rPr>
      </w:pPr>
      <w:r w:rsidRPr="00B163BE">
        <w:rPr>
          <w:rFonts w:ascii="Verdana" w:hAnsi="Verdana"/>
          <w:color w:val="000000" w:themeColor="text1"/>
          <w:sz w:val="20"/>
          <w:szCs w:val="20"/>
        </w:rPr>
        <w:t>Strateški cilj</w:t>
      </w:r>
      <w:r w:rsidR="006A0A85" w:rsidRPr="00B163BE">
        <w:rPr>
          <w:rFonts w:ascii="Verdana" w:hAnsi="Verdana"/>
          <w:color w:val="000000" w:themeColor="text1"/>
          <w:sz w:val="20"/>
          <w:szCs w:val="20"/>
        </w:rPr>
        <w:t xml:space="preserve">, ki se </w:t>
      </w:r>
      <w:r w:rsidRPr="00B163BE">
        <w:rPr>
          <w:rFonts w:ascii="Verdana" w:hAnsi="Verdana"/>
          <w:color w:val="000000" w:themeColor="text1"/>
          <w:sz w:val="20"/>
          <w:szCs w:val="20"/>
        </w:rPr>
        <w:t xml:space="preserve">osredotoča na urbanistično in programsko oživitev območja ob železniški postaji v Novi Gorici, je v svojem fizičnem delu uspešno zaključen. Degradirano območje je bilo preobraženo v sodoben EPK distrikt, ki služi kot hrbtenica čezmejnega povezovanja med Novo Gorico in Gorico. Odprta ostajata le še vprašanje </w:t>
      </w:r>
      <w:r w:rsidRPr="00B163BE">
        <w:rPr>
          <w:rFonts w:ascii="Verdana" w:hAnsi="Verdana"/>
          <w:color w:val="000000" w:themeColor="text1"/>
          <w:sz w:val="20"/>
          <w:szCs w:val="20"/>
        </w:rPr>
        <w:lastRenderedPageBreak/>
        <w:t>dolgoročnega modela upravljanja in dokončanje krajinske ureditve urbanega zelenega pasu.</w:t>
      </w:r>
    </w:p>
    <w:p w14:paraId="4EE7901F" w14:textId="77777777" w:rsidR="00087007" w:rsidRPr="00B163BE" w:rsidRDefault="00087007" w:rsidP="00087007">
      <w:pPr>
        <w:rPr>
          <w:rFonts w:ascii="Verdana" w:hAnsi="Verdana"/>
          <w:color w:val="000000" w:themeColor="text1"/>
          <w:sz w:val="20"/>
          <w:szCs w:val="20"/>
        </w:rPr>
      </w:pPr>
    </w:p>
    <w:p w14:paraId="28265226" w14:textId="5D4B1FED" w:rsidR="00087007" w:rsidRPr="00B163BE" w:rsidRDefault="00087007" w:rsidP="00087007">
      <w:pPr>
        <w:rPr>
          <w:rFonts w:ascii="Verdana" w:hAnsi="Verdana"/>
          <w:color w:val="000000" w:themeColor="text1"/>
          <w:sz w:val="20"/>
          <w:szCs w:val="20"/>
        </w:rPr>
      </w:pPr>
      <w:r w:rsidRPr="00B163BE">
        <w:rPr>
          <w:rFonts w:ascii="Verdana" w:hAnsi="Verdana"/>
          <w:color w:val="000000" w:themeColor="text1"/>
          <w:sz w:val="20"/>
          <w:szCs w:val="20"/>
        </w:rPr>
        <w:t>Vsa ključna gradbena dela, predvidena v strategiji, so bila dokončana, kar je bistveno izboljšalo funkcionalnost in estetiko prostora:</w:t>
      </w:r>
    </w:p>
    <w:p w14:paraId="612A43A9" w14:textId="77777777" w:rsidR="00087007" w:rsidRPr="00B163BE" w:rsidRDefault="00087007" w:rsidP="00087007">
      <w:pPr>
        <w:pStyle w:val="Odstavekseznama"/>
        <w:numPr>
          <w:ilvl w:val="0"/>
          <w:numId w:val="89"/>
        </w:numPr>
        <w:rPr>
          <w:rFonts w:ascii="Verdana" w:hAnsi="Verdana"/>
          <w:color w:val="000000" w:themeColor="text1"/>
          <w:sz w:val="20"/>
          <w:szCs w:val="20"/>
        </w:rPr>
      </w:pPr>
      <w:r w:rsidRPr="00B163BE">
        <w:rPr>
          <w:rFonts w:ascii="Verdana" w:hAnsi="Verdana"/>
          <w:color w:val="000000" w:themeColor="text1"/>
          <w:sz w:val="20"/>
          <w:szCs w:val="20"/>
        </w:rPr>
        <w:t>Trg Evrope: Prenovljen trg zdaj predstavlja osrednjo točko čezmejnega somestja. Z novo tlakovano površino in ureditvijo je postal reprezentativni prostor za velike kulturne dogodke in vsakodnevno druženje.</w:t>
      </w:r>
    </w:p>
    <w:p w14:paraId="2D728BA7" w14:textId="5827758F" w:rsidR="00087007" w:rsidRPr="00B163BE" w:rsidRDefault="00087007" w:rsidP="00087007">
      <w:pPr>
        <w:pStyle w:val="Odstavekseznama"/>
        <w:numPr>
          <w:ilvl w:val="0"/>
          <w:numId w:val="89"/>
        </w:numPr>
        <w:rPr>
          <w:rFonts w:ascii="Verdana" w:hAnsi="Verdana"/>
          <w:color w:val="000000" w:themeColor="text1"/>
          <w:sz w:val="20"/>
          <w:szCs w:val="20"/>
        </w:rPr>
      </w:pPr>
      <w:r w:rsidRPr="00B163BE">
        <w:rPr>
          <w:rFonts w:ascii="Verdana" w:hAnsi="Verdana"/>
          <w:color w:val="000000" w:themeColor="text1"/>
          <w:sz w:val="20"/>
          <w:szCs w:val="20"/>
        </w:rPr>
        <w:t>Objekta EPIC in Super 8: Stavbi sta bili v celoti obnovljeni</w:t>
      </w:r>
      <w:r w:rsidR="003F632B" w:rsidRPr="00B163BE">
        <w:rPr>
          <w:rFonts w:ascii="Verdana" w:hAnsi="Verdana"/>
          <w:color w:val="000000" w:themeColor="text1"/>
          <w:sz w:val="20"/>
          <w:szCs w:val="20"/>
        </w:rPr>
        <w:t>.</w:t>
      </w:r>
      <w:r w:rsidRPr="00B163BE">
        <w:rPr>
          <w:rFonts w:ascii="Verdana" w:hAnsi="Verdana"/>
          <w:color w:val="000000" w:themeColor="text1"/>
          <w:sz w:val="20"/>
          <w:szCs w:val="20"/>
        </w:rPr>
        <w:t xml:space="preserve"> Skladišče EPIC služi kot večnamenski prostor za interpretacijo preteklosti in sedanjosti, Super 8 pa </w:t>
      </w:r>
      <w:r w:rsidR="00A54B81">
        <w:rPr>
          <w:rFonts w:ascii="Verdana" w:hAnsi="Verdana"/>
          <w:color w:val="000000" w:themeColor="text1"/>
          <w:sz w:val="20"/>
          <w:szCs w:val="20"/>
        </w:rPr>
        <w:t xml:space="preserve">je namenjen </w:t>
      </w:r>
      <w:r w:rsidRPr="00B163BE">
        <w:rPr>
          <w:rFonts w:ascii="Verdana" w:hAnsi="Verdana"/>
          <w:color w:val="000000" w:themeColor="text1"/>
          <w:sz w:val="20"/>
          <w:szCs w:val="20"/>
        </w:rPr>
        <w:t>nud</w:t>
      </w:r>
      <w:r w:rsidR="00A54B81">
        <w:rPr>
          <w:rFonts w:ascii="Verdana" w:hAnsi="Verdana"/>
          <w:color w:val="000000" w:themeColor="text1"/>
          <w:sz w:val="20"/>
          <w:szCs w:val="20"/>
        </w:rPr>
        <w:t>enju</w:t>
      </w:r>
      <w:r w:rsidRPr="00B163BE">
        <w:rPr>
          <w:rFonts w:ascii="Verdana" w:hAnsi="Verdana"/>
          <w:color w:val="000000" w:themeColor="text1"/>
          <w:sz w:val="20"/>
          <w:szCs w:val="20"/>
        </w:rPr>
        <w:t xml:space="preserve"> prostor</w:t>
      </w:r>
      <w:r w:rsidR="00A54B81">
        <w:rPr>
          <w:rFonts w:ascii="Verdana" w:hAnsi="Verdana"/>
          <w:color w:val="000000" w:themeColor="text1"/>
          <w:sz w:val="20"/>
          <w:szCs w:val="20"/>
        </w:rPr>
        <w:t>ov</w:t>
      </w:r>
      <w:r w:rsidRPr="00B163BE">
        <w:rPr>
          <w:rFonts w:ascii="Verdana" w:hAnsi="Verdana"/>
          <w:color w:val="000000" w:themeColor="text1"/>
          <w:sz w:val="20"/>
          <w:szCs w:val="20"/>
        </w:rPr>
        <w:t xml:space="preserve"> kulinaričn</w:t>
      </w:r>
      <w:r w:rsidR="00A54B81">
        <w:rPr>
          <w:rFonts w:ascii="Verdana" w:hAnsi="Verdana"/>
          <w:color w:val="000000" w:themeColor="text1"/>
          <w:sz w:val="20"/>
          <w:szCs w:val="20"/>
        </w:rPr>
        <w:t>ega</w:t>
      </w:r>
      <w:r w:rsidRPr="00B163BE">
        <w:rPr>
          <w:rFonts w:ascii="Verdana" w:hAnsi="Verdana"/>
          <w:color w:val="000000" w:themeColor="text1"/>
          <w:sz w:val="20"/>
          <w:szCs w:val="20"/>
        </w:rPr>
        <w:t xml:space="preserve"> ustvarjanj</w:t>
      </w:r>
      <w:r w:rsidR="00A54B81">
        <w:rPr>
          <w:rFonts w:ascii="Verdana" w:hAnsi="Verdana"/>
          <w:color w:val="000000" w:themeColor="text1"/>
          <w:sz w:val="20"/>
          <w:szCs w:val="20"/>
        </w:rPr>
        <w:t>a</w:t>
      </w:r>
      <w:r w:rsidRPr="00B163BE">
        <w:rPr>
          <w:rFonts w:ascii="Verdana" w:hAnsi="Verdana"/>
          <w:color w:val="000000" w:themeColor="text1"/>
          <w:sz w:val="20"/>
          <w:szCs w:val="20"/>
        </w:rPr>
        <w:t xml:space="preserve"> in gostinsk</w:t>
      </w:r>
      <w:r w:rsidR="00A54B81">
        <w:rPr>
          <w:rFonts w:ascii="Verdana" w:hAnsi="Verdana"/>
          <w:color w:val="000000" w:themeColor="text1"/>
          <w:sz w:val="20"/>
          <w:szCs w:val="20"/>
        </w:rPr>
        <w:t>e</w:t>
      </w:r>
      <w:r w:rsidRPr="00B163BE">
        <w:rPr>
          <w:rFonts w:ascii="Verdana" w:hAnsi="Verdana"/>
          <w:color w:val="000000" w:themeColor="text1"/>
          <w:sz w:val="20"/>
          <w:szCs w:val="20"/>
        </w:rPr>
        <w:t xml:space="preserve"> ponudb</w:t>
      </w:r>
      <w:r w:rsidR="00A54B81">
        <w:rPr>
          <w:rFonts w:ascii="Verdana" w:hAnsi="Verdana"/>
          <w:color w:val="000000" w:themeColor="text1"/>
          <w:sz w:val="20"/>
          <w:szCs w:val="20"/>
        </w:rPr>
        <w:t>e</w:t>
      </w:r>
      <w:r w:rsidRPr="00B163BE">
        <w:rPr>
          <w:rFonts w:ascii="Verdana" w:hAnsi="Verdana"/>
          <w:color w:val="000000" w:themeColor="text1"/>
          <w:sz w:val="20"/>
          <w:szCs w:val="20"/>
        </w:rPr>
        <w:t>.</w:t>
      </w:r>
    </w:p>
    <w:p w14:paraId="1E6456AB" w14:textId="77777777" w:rsidR="00087007" w:rsidRPr="00B163BE" w:rsidRDefault="00087007" w:rsidP="00087007">
      <w:pPr>
        <w:pStyle w:val="Odstavekseznama"/>
        <w:numPr>
          <w:ilvl w:val="0"/>
          <w:numId w:val="89"/>
        </w:numPr>
        <w:rPr>
          <w:rFonts w:ascii="Verdana" w:hAnsi="Verdana"/>
          <w:color w:val="000000" w:themeColor="text1"/>
          <w:sz w:val="20"/>
          <w:szCs w:val="20"/>
        </w:rPr>
      </w:pPr>
      <w:r w:rsidRPr="00B163BE">
        <w:rPr>
          <w:rFonts w:ascii="Verdana" w:hAnsi="Verdana"/>
          <w:color w:val="000000" w:themeColor="text1"/>
          <w:sz w:val="20"/>
          <w:szCs w:val="20"/>
        </w:rPr>
        <w:t>Igrišče na meji: Dopolnjuje rekreativno ponudbo na območju.</w:t>
      </w:r>
    </w:p>
    <w:p w14:paraId="0A5D9F2A" w14:textId="77777777" w:rsidR="00087007" w:rsidRPr="00B163BE" w:rsidRDefault="00087007" w:rsidP="00087007">
      <w:pPr>
        <w:pStyle w:val="Odstavekseznama"/>
        <w:numPr>
          <w:ilvl w:val="0"/>
          <w:numId w:val="89"/>
        </w:numPr>
        <w:rPr>
          <w:rFonts w:ascii="Verdana" w:hAnsi="Verdana"/>
          <w:color w:val="000000" w:themeColor="text1"/>
          <w:sz w:val="20"/>
          <w:szCs w:val="20"/>
        </w:rPr>
      </w:pPr>
      <w:r w:rsidRPr="00B163BE">
        <w:rPr>
          <w:rFonts w:ascii="Verdana" w:hAnsi="Verdana"/>
          <w:color w:val="000000" w:themeColor="text1"/>
          <w:sz w:val="20"/>
          <w:szCs w:val="20"/>
        </w:rPr>
        <w:t>Železniška postaja in podhod: Prenova železniške postaje je povrnila sijaj zgodovinski stavbi, medtem ko novi podhod omogoča varno in neovirano prehajanje pešcev ter kolesarjev, s čimer je bila odpravljena dolgoletna fizična ovira med mestoma.</w:t>
      </w:r>
    </w:p>
    <w:p w14:paraId="44AFB4D9" w14:textId="77777777" w:rsidR="00087007" w:rsidRPr="00B163BE" w:rsidRDefault="00087007" w:rsidP="00087007">
      <w:pPr>
        <w:rPr>
          <w:rFonts w:ascii="Verdana" w:hAnsi="Verdana"/>
          <w:color w:val="000000" w:themeColor="text1"/>
          <w:sz w:val="20"/>
          <w:szCs w:val="20"/>
        </w:rPr>
      </w:pPr>
    </w:p>
    <w:p w14:paraId="43A50165" w14:textId="0049C1F3" w:rsidR="00087007" w:rsidRPr="00B163BE" w:rsidRDefault="00087007" w:rsidP="00087007">
      <w:pPr>
        <w:rPr>
          <w:rFonts w:ascii="Verdana" w:hAnsi="Verdana"/>
          <w:color w:val="000000" w:themeColor="text1"/>
          <w:sz w:val="20"/>
          <w:szCs w:val="20"/>
        </w:rPr>
      </w:pPr>
      <w:r w:rsidRPr="00B163BE">
        <w:rPr>
          <w:rFonts w:ascii="Verdana" w:hAnsi="Verdana"/>
          <w:color w:val="000000" w:themeColor="text1"/>
          <w:sz w:val="20"/>
          <w:szCs w:val="20"/>
        </w:rPr>
        <w:t>Kljub zaključku večjih gradbenih del ostajata aktivni dve vsebinski področji:</w:t>
      </w:r>
    </w:p>
    <w:p w14:paraId="2C3369B7" w14:textId="070E71FD" w:rsidR="00087007" w:rsidRPr="00B163BE" w:rsidRDefault="00087007" w:rsidP="00087007">
      <w:pPr>
        <w:pStyle w:val="Odstavekseznama"/>
        <w:numPr>
          <w:ilvl w:val="0"/>
          <w:numId w:val="89"/>
        </w:numPr>
        <w:rPr>
          <w:rFonts w:ascii="Verdana" w:hAnsi="Verdana"/>
          <w:color w:val="000000" w:themeColor="text1"/>
          <w:sz w:val="20"/>
          <w:szCs w:val="20"/>
        </w:rPr>
      </w:pPr>
      <w:r w:rsidRPr="00B163BE">
        <w:rPr>
          <w:rFonts w:ascii="Verdana" w:hAnsi="Verdana"/>
          <w:color w:val="000000" w:themeColor="text1"/>
          <w:sz w:val="20"/>
          <w:szCs w:val="20"/>
        </w:rPr>
        <w:t>Upravljavski načrt za ključno infrastrukturo</w:t>
      </w:r>
      <w:r w:rsidR="00951B71">
        <w:rPr>
          <w:rFonts w:ascii="Verdana" w:hAnsi="Verdana"/>
          <w:color w:val="000000" w:themeColor="text1"/>
          <w:sz w:val="20"/>
          <w:szCs w:val="20"/>
        </w:rPr>
        <w:t>.</w:t>
      </w:r>
    </w:p>
    <w:p w14:paraId="4B6B6C25" w14:textId="77777777" w:rsidR="00087007" w:rsidRPr="00B163BE" w:rsidRDefault="00087007" w:rsidP="00087007">
      <w:pPr>
        <w:ind w:left="708"/>
        <w:rPr>
          <w:rFonts w:ascii="Verdana" w:hAnsi="Verdana"/>
          <w:color w:val="000000" w:themeColor="text1"/>
          <w:sz w:val="20"/>
          <w:szCs w:val="20"/>
        </w:rPr>
      </w:pPr>
      <w:r w:rsidRPr="00B163BE">
        <w:rPr>
          <w:rFonts w:ascii="Verdana" w:hAnsi="Verdana"/>
          <w:color w:val="000000" w:themeColor="text1"/>
          <w:sz w:val="20"/>
          <w:szCs w:val="20"/>
        </w:rPr>
        <w:t>Model upravljanja EPK distrikta še ni dokončno potrjen. Trenutno potekajo usklajevanja med ključnimi deležniki (MONG, UNG, EZTS in Slovenskimi železnicami). Cilj je vzpostaviti trajno strukturo, ki bo skrbela za vzdrževanje, trženje in vsebinsko koordinacijo prostorov, da se prepreči njihovo ponovno propadanje.</w:t>
      </w:r>
    </w:p>
    <w:p w14:paraId="73209909" w14:textId="77777777" w:rsidR="00087007" w:rsidRPr="00B163BE" w:rsidRDefault="00087007" w:rsidP="00087007">
      <w:pPr>
        <w:rPr>
          <w:rFonts w:ascii="Verdana" w:hAnsi="Verdana"/>
          <w:color w:val="000000" w:themeColor="text1"/>
          <w:sz w:val="20"/>
          <w:szCs w:val="20"/>
        </w:rPr>
      </w:pPr>
    </w:p>
    <w:p w14:paraId="449BE70E" w14:textId="77777777" w:rsidR="00087007" w:rsidRPr="00B163BE" w:rsidRDefault="00087007" w:rsidP="00087007">
      <w:pPr>
        <w:pStyle w:val="Odstavekseznama"/>
        <w:numPr>
          <w:ilvl w:val="0"/>
          <w:numId w:val="89"/>
        </w:numPr>
        <w:rPr>
          <w:rFonts w:ascii="Verdana" w:hAnsi="Verdana"/>
          <w:color w:val="000000" w:themeColor="text1"/>
          <w:sz w:val="20"/>
          <w:szCs w:val="20"/>
        </w:rPr>
      </w:pPr>
      <w:r w:rsidRPr="00B163BE">
        <w:rPr>
          <w:rFonts w:ascii="Verdana" w:hAnsi="Verdana"/>
          <w:color w:val="000000" w:themeColor="text1"/>
          <w:sz w:val="20"/>
          <w:szCs w:val="20"/>
        </w:rPr>
        <w:t>Urbani zeleni pas</w:t>
      </w:r>
    </w:p>
    <w:p w14:paraId="775E2BB3" w14:textId="11CD8A18" w:rsidR="00087007" w:rsidRPr="00B163BE" w:rsidRDefault="00087007" w:rsidP="003F632B">
      <w:pPr>
        <w:ind w:left="708"/>
        <w:rPr>
          <w:rFonts w:ascii="Verdana" w:hAnsi="Verdana"/>
          <w:color w:val="000000" w:themeColor="text1"/>
          <w:sz w:val="20"/>
          <w:szCs w:val="20"/>
        </w:rPr>
      </w:pPr>
      <w:r w:rsidRPr="00B163BE">
        <w:rPr>
          <w:rFonts w:ascii="Verdana" w:hAnsi="Verdana"/>
          <w:color w:val="000000" w:themeColor="text1"/>
          <w:sz w:val="20"/>
          <w:szCs w:val="20"/>
        </w:rPr>
        <w:t>Dokončanje urbanega zelenega pasu, ki bo povezal vse točke distrikta v koherentno naravno-urbano celoto, je trenutno v fazi projektiranja. Ta del se izvaja preko dveh komplementarnih projektov:</w:t>
      </w:r>
    </w:p>
    <w:p w14:paraId="72BF67E3" w14:textId="0E41E8B7" w:rsidR="00087007" w:rsidRPr="00B163BE" w:rsidRDefault="00087007" w:rsidP="00087007">
      <w:pPr>
        <w:pStyle w:val="Odstavekseznama"/>
        <w:numPr>
          <w:ilvl w:val="1"/>
          <w:numId w:val="89"/>
        </w:numPr>
        <w:rPr>
          <w:rFonts w:ascii="Verdana" w:hAnsi="Verdana"/>
          <w:color w:val="000000" w:themeColor="text1"/>
          <w:sz w:val="20"/>
          <w:szCs w:val="20"/>
        </w:rPr>
      </w:pPr>
      <w:r w:rsidRPr="00B163BE">
        <w:rPr>
          <w:rFonts w:ascii="Verdana" w:hAnsi="Verdana"/>
          <w:color w:val="000000" w:themeColor="text1"/>
          <w:sz w:val="20"/>
          <w:szCs w:val="20"/>
        </w:rPr>
        <w:t xml:space="preserve">Peš povezava ob kolodvorski poti: </w:t>
      </w:r>
      <w:r w:rsidR="00C81E1E">
        <w:rPr>
          <w:rFonts w:ascii="Verdana" w:hAnsi="Verdana"/>
          <w:color w:val="000000" w:themeColor="text1"/>
          <w:sz w:val="20"/>
          <w:szCs w:val="20"/>
        </w:rPr>
        <w:t>z</w:t>
      </w:r>
      <w:r w:rsidRPr="00B163BE">
        <w:rPr>
          <w:rFonts w:ascii="Verdana" w:hAnsi="Verdana"/>
          <w:color w:val="000000" w:themeColor="text1"/>
          <w:sz w:val="20"/>
          <w:szCs w:val="20"/>
        </w:rPr>
        <w:t>agotovila bo varno in ozelenjeno pot za pešce od Erjavčeve ulice do ulice IX. korpusa.</w:t>
      </w:r>
    </w:p>
    <w:p w14:paraId="34016507" w14:textId="609985D6" w:rsidR="00087007" w:rsidRPr="00B163BE" w:rsidRDefault="00087007" w:rsidP="00087007">
      <w:pPr>
        <w:pStyle w:val="Odstavekseznama"/>
        <w:numPr>
          <w:ilvl w:val="1"/>
          <w:numId w:val="89"/>
        </w:numPr>
        <w:rPr>
          <w:rFonts w:ascii="Verdana" w:hAnsi="Verdana"/>
          <w:color w:val="000000" w:themeColor="text1"/>
          <w:sz w:val="20"/>
          <w:szCs w:val="20"/>
        </w:rPr>
      </w:pPr>
      <w:r w:rsidRPr="00B163BE">
        <w:rPr>
          <w:rFonts w:ascii="Verdana" w:hAnsi="Verdana"/>
          <w:color w:val="000000" w:themeColor="text1"/>
          <w:sz w:val="20"/>
          <w:szCs w:val="20"/>
        </w:rPr>
        <w:t xml:space="preserve">S4T (Station for Transformation): </w:t>
      </w:r>
      <w:r w:rsidR="00C81E1E">
        <w:rPr>
          <w:rFonts w:ascii="Verdana" w:hAnsi="Verdana"/>
          <w:color w:val="000000" w:themeColor="text1"/>
          <w:sz w:val="20"/>
          <w:szCs w:val="20"/>
        </w:rPr>
        <w:t>p</w:t>
      </w:r>
      <w:r w:rsidRPr="00B163BE">
        <w:rPr>
          <w:rFonts w:ascii="Verdana" w:hAnsi="Verdana"/>
          <w:color w:val="000000" w:themeColor="text1"/>
          <w:sz w:val="20"/>
          <w:szCs w:val="20"/>
        </w:rPr>
        <w:t xml:space="preserve">rojekt vključuje celostno rešitev za območje zelenega pasu. </w:t>
      </w:r>
    </w:p>
    <w:p w14:paraId="348D973C" w14:textId="77777777" w:rsidR="00087007" w:rsidRPr="00B163BE" w:rsidRDefault="00087007" w:rsidP="00087007">
      <w:pPr>
        <w:ind w:left="708"/>
        <w:rPr>
          <w:rFonts w:ascii="Verdana" w:hAnsi="Verdana"/>
          <w:color w:val="000000" w:themeColor="text1"/>
          <w:sz w:val="20"/>
          <w:szCs w:val="20"/>
        </w:rPr>
      </w:pPr>
      <w:r w:rsidRPr="00B163BE">
        <w:rPr>
          <w:rFonts w:ascii="Verdana" w:hAnsi="Verdana"/>
          <w:color w:val="000000" w:themeColor="text1"/>
          <w:sz w:val="20"/>
          <w:szCs w:val="20"/>
        </w:rPr>
        <w:t>Te krajinske in infrastrukturne dopolnitve bodo dokončno zaokrožile vizijo distrikta kot prijaznega okolja za bivanje in delo.</w:t>
      </w:r>
    </w:p>
    <w:p w14:paraId="36EF9C88" w14:textId="77777777" w:rsidR="00087007" w:rsidRPr="00B163BE" w:rsidRDefault="00087007" w:rsidP="00087007">
      <w:pPr>
        <w:rPr>
          <w:rFonts w:ascii="Verdana" w:hAnsi="Verdana"/>
          <w:color w:val="000000" w:themeColor="text1"/>
          <w:sz w:val="20"/>
          <w:szCs w:val="20"/>
        </w:rPr>
      </w:pPr>
    </w:p>
    <w:p w14:paraId="5263201C" w14:textId="480F8C6A" w:rsidR="00087007" w:rsidRPr="00B163BE" w:rsidRDefault="00087007" w:rsidP="00087007">
      <w:pPr>
        <w:rPr>
          <w:rFonts w:ascii="Verdana" w:hAnsi="Verdana"/>
          <w:color w:val="000000" w:themeColor="text1"/>
          <w:sz w:val="20"/>
          <w:szCs w:val="20"/>
        </w:rPr>
      </w:pPr>
      <w:r w:rsidRPr="00B163BE">
        <w:rPr>
          <w:rFonts w:ascii="Verdana" w:hAnsi="Verdana"/>
          <w:color w:val="000000" w:themeColor="text1"/>
          <w:sz w:val="20"/>
          <w:szCs w:val="20"/>
        </w:rPr>
        <w:t>Z zaključkom gradnje s</w:t>
      </w:r>
      <w:r w:rsidR="00EA32D2" w:rsidRPr="00B163BE">
        <w:rPr>
          <w:rFonts w:ascii="Verdana" w:hAnsi="Verdana"/>
          <w:color w:val="000000" w:themeColor="text1"/>
          <w:sz w:val="20"/>
          <w:szCs w:val="20"/>
        </w:rPr>
        <w:t>o bili doseženi</w:t>
      </w:r>
      <w:r w:rsidRPr="00B163BE">
        <w:rPr>
          <w:rFonts w:ascii="Verdana" w:hAnsi="Verdana"/>
          <w:color w:val="000000" w:themeColor="text1"/>
          <w:sz w:val="20"/>
          <w:szCs w:val="20"/>
        </w:rPr>
        <w:t xml:space="preserve"> naslednj</w:t>
      </w:r>
      <w:r w:rsidR="00EA32D2" w:rsidRPr="00B163BE">
        <w:rPr>
          <w:rFonts w:ascii="Verdana" w:hAnsi="Verdana"/>
          <w:color w:val="000000" w:themeColor="text1"/>
          <w:sz w:val="20"/>
          <w:szCs w:val="20"/>
        </w:rPr>
        <w:t>i</w:t>
      </w:r>
      <w:r w:rsidRPr="00B163BE">
        <w:rPr>
          <w:rFonts w:ascii="Verdana" w:hAnsi="Verdana"/>
          <w:color w:val="000000" w:themeColor="text1"/>
          <w:sz w:val="20"/>
          <w:szCs w:val="20"/>
        </w:rPr>
        <w:t xml:space="preserve"> ključn</w:t>
      </w:r>
      <w:r w:rsidR="00EA32D2" w:rsidRPr="00B163BE">
        <w:rPr>
          <w:rFonts w:ascii="Verdana" w:hAnsi="Verdana"/>
          <w:color w:val="000000" w:themeColor="text1"/>
          <w:sz w:val="20"/>
          <w:szCs w:val="20"/>
        </w:rPr>
        <w:t>i</w:t>
      </w:r>
      <w:r w:rsidRPr="00B163BE">
        <w:rPr>
          <w:rFonts w:ascii="Verdana" w:hAnsi="Verdana"/>
          <w:color w:val="000000" w:themeColor="text1"/>
          <w:sz w:val="20"/>
          <w:szCs w:val="20"/>
        </w:rPr>
        <w:t xml:space="preserve"> učink</w:t>
      </w:r>
      <w:r w:rsidR="00EA32D2" w:rsidRPr="00B163BE">
        <w:rPr>
          <w:rFonts w:ascii="Verdana" w:hAnsi="Verdana"/>
          <w:color w:val="000000" w:themeColor="text1"/>
          <w:sz w:val="20"/>
          <w:szCs w:val="20"/>
        </w:rPr>
        <w:t>i</w:t>
      </w:r>
      <w:r w:rsidRPr="00B163BE">
        <w:rPr>
          <w:rFonts w:ascii="Verdana" w:hAnsi="Verdana"/>
          <w:color w:val="000000" w:themeColor="text1"/>
          <w:sz w:val="20"/>
          <w:szCs w:val="20"/>
        </w:rPr>
        <w:t>:</w:t>
      </w:r>
    </w:p>
    <w:p w14:paraId="3FD3A4F8" w14:textId="46E83AD8" w:rsidR="00087007" w:rsidRPr="00B163BE" w:rsidRDefault="00087007" w:rsidP="00087007">
      <w:pPr>
        <w:pStyle w:val="Odstavekseznama"/>
        <w:numPr>
          <w:ilvl w:val="0"/>
          <w:numId w:val="89"/>
        </w:numPr>
        <w:rPr>
          <w:rFonts w:ascii="Verdana" w:hAnsi="Verdana"/>
          <w:color w:val="000000" w:themeColor="text1"/>
          <w:sz w:val="20"/>
          <w:szCs w:val="20"/>
        </w:rPr>
      </w:pPr>
      <w:r w:rsidRPr="00B163BE">
        <w:rPr>
          <w:rFonts w:ascii="Verdana" w:hAnsi="Verdana"/>
          <w:color w:val="000000" w:themeColor="text1"/>
          <w:sz w:val="20"/>
          <w:szCs w:val="20"/>
        </w:rPr>
        <w:t xml:space="preserve">Revitalizacija degradiranega območja: </w:t>
      </w:r>
      <w:r w:rsidR="00B71C5D">
        <w:rPr>
          <w:rFonts w:ascii="Verdana" w:hAnsi="Verdana"/>
          <w:color w:val="000000" w:themeColor="text1"/>
          <w:sz w:val="20"/>
          <w:szCs w:val="20"/>
        </w:rPr>
        <w:t>o</w:t>
      </w:r>
      <w:r w:rsidRPr="00B163BE">
        <w:rPr>
          <w:rFonts w:ascii="Verdana" w:hAnsi="Verdana"/>
          <w:color w:val="000000" w:themeColor="text1"/>
          <w:sz w:val="20"/>
          <w:szCs w:val="20"/>
        </w:rPr>
        <w:t>bmočje železniške postaje ni več socialno in fizično izoliran del mesta, temveč osrednje vozlišče dogajanja.</w:t>
      </w:r>
    </w:p>
    <w:p w14:paraId="356C8CEB" w14:textId="10790939" w:rsidR="00087007" w:rsidRPr="00B163BE" w:rsidRDefault="00087007" w:rsidP="00087007">
      <w:pPr>
        <w:pStyle w:val="Odstavekseznama"/>
        <w:numPr>
          <w:ilvl w:val="0"/>
          <w:numId w:val="89"/>
        </w:numPr>
        <w:rPr>
          <w:rFonts w:ascii="Verdana" w:hAnsi="Verdana"/>
          <w:color w:val="000000" w:themeColor="text1"/>
          <w:sz w:val="20"/>
          <w:szCs w:val="20"/>
        </w:rPr>
      </w:pPr>
      <w:r w:rsidRPr="00B163BE">
        <w:rPr>
          <w:rFonts w:ascii="Verdana" w:hAnsi="Verdana"/>
          <w:color w:val="000000" w:themeColor="text1"/>
          <w:sz w:val="20"/>
          <w:szCs w:val="20"/>
        </w:rPr>
        <w:t>Čezmejna integracija: Z novo infrastrukturo s</w:t>
      </w:r>
      <w:r w:rsidR="00EA32D2" w:rsidRPr="00B163BE">
        <w:rPr>
          <w:rFonts w:ascii="Verdana" w:hAnsi="Verdana"/>
          <w:color w:val="000000" w:themeColor="text1"/>
          <w:sz w:val="20"/>
          <w:szCs w:val="20"/>
        </w:rPr>
        <w:t>o bili</w:t>
      </w:r>
      <w:r w:rsidRPr="00B163BE">
        <w:rPr>
          <w:rFonts w:ascii="Verdana" w:hAnsi="Verdana"/>
          <w:color w:val="000000" w:themeColor="text1"/>
          <w:sz w:val="20"/>
          <w:szCs w:val="20"/>
        </w:rPr>
        <w:t xml:space="preserve"> vzpostav</w:t>
      </w:r>
      <w:r w:rsidR="00EA32D2" w:rsidRPr="00B163BE">
        <w:rPr>
          <w:rFonts w:ascii="Verdana" w:hAnsi="Verdana"/>
          <w:color w:val="000000" w:themeColor="text1"/>
          <w:sz w:val="20"/>
          <w:szCs w:val="20"/>
        </w:rPr>
        <w:t>ljeni</w:t>
      </w:r>
      <w:r w:rsidRPr="00B163BE">
        <w:rPr>
          <w:rFonts w:ascii="Verdana" w:hAnsi="Verdana"/>
          <w:color w:val="000000" w:themeColor="text1"/>
          <w:sz w:val="20"/>
          <w:szCs w:val="20"/>
        </w:rPr>
        <w:t xml:space="preserve"> pogoj</w:t>
      </w:r>
      <w:r w:rsidR="00960EB3" w:rsidRPr="00B163BE">
        <w:rPr>
          <w:rFonts w:ascii="Verdana" w:hAnsi="Verdana"/>
          <w:color w:val="000000" w:themeColor="text1"/>
          <w:sz w:val="20"/>
          <w:szCs w:val="20"/>
        </w:rPr>
        <w:t>i</w:t>
      </w:r>
      <w:r w:rsidRPr="00B163BE">
        <w:rPr>
          <w:rFonts w:ascii="Verdana" w:hAnsi="Verdana"/>
          <w:color w:val="000000" w:themeColor="text1"/>
          <w:sz w:val="20"/>
          <w:szCs w:val="20"/>
        </w:rPr>
        <w:t xml:space="preserve"> za dejansko čezmejno druženje in skupno načrtovanje prihodnosti v urbanem somestju.</w:t>
      </w:r>
    </w:p>
    <w:p w14:paraId="2066F082" w14:textId="4006CD37" w:rsidR="00087007" w:rsidRPr="00B163BE" w:rsidRDefault="00087007" w:rsidP="00087007">
      <w:pPr>
        <w:pStyle w:val="Odstavekseznama"/>
        <w:numPr>
          <w:ilvl w:val="0"/>
          <w:numId w:val="89"/>
        </w:numPr>
        <w:rPr>
          <w:rFonts w:ascii="Verdana" w:hAnsi="Verdana"/>
          <w:color w:val="000000" w:themeColor="text1"/>
          <w:sz w:val="20"/>
          <w:szCs w:val="20"/>
        </w:rPr>
      </w:pPr>
      <w:r w:rsidRPr="00B163BE">
        <w:rPr>
          <w:rFonts w:ascii="Verdana" w:hAnsi="Verdana"/>
          <w:color w:val="000000" w:themeColor="text1"/>
          <w:sz w:val="20"/>
          <w:szCs w:val="20"/>
        </w:rPr>
        <w:t xml:space="preserve">Izvedba EPK GO!2025: Zagotovilo se je pomemben prireditveni prostor za izvedbo projekta </w:t>
      </w:r>
      <w:r w:rsidR="00B71C5D">
        <w:rPr>
          <w:rFonts w:ascii="Verdana" w:hAnsi="Verdana"/>
          <w:color w:val="000000" w:themeColor="text1"/>
          <w:sz w:val="20"/>
          <w:szCs w:val="20"/>
        </w:rPr>
        <w:t>E</w:t>
      </w:r>
      <w:r w:rsidRPr="00B163BE">
        <w:rPr>
          <w:rFonts w:ascii="Verdana" w:hAnsi="Verdana"/>
          <w:color w:val="000000" w:themeColor="text1"/>
          <w:sz w:val="20"/>
          <w:szCs w:val="20"/>
        </w:rPr>
        <w:t>vropsk</w:t>
      </w:r>
      <w:r w:rsidR="00B71C5D">
        <w:rPr>
          <w:rFonts w:ascii="Verdana" w:hAnsi="Verdana"/>
          <w:color w:val="000000" w:themeColor="text1"/>
          <w:sz w:val="20"/>
          <w:szCs w:val="20"/>
        </w:rPr>
        <w:t>a</w:t>
      </w:r>
      <w:r w:rsidRPr="00B163BE">
        <w:rPr>
          <w:rFonts w:ascii="Verdana" w:hAnsi="Verdana"/>
          <w:color w:val="000000" w:themeColor="text1"/>
          <w:sz w:val="20"/>
          <w:szCs w:val="20"/>
        </w:rPr>
        <w:t xml:space="preserve"> prestolnic</w:t>
      </w:r>
      <w:r w:rsidR="00B71C5D">
        <w:rPr>
          <w:rFonts w:ascii="Verdana" w:hAnsi="Verdana"/>
          <w:color w:val="000000" w:themeColor="text1"/>
          <w:sz w:val="20"/>
          <w:szCs w:val="20"/>
        </w:rPr>
        <w:t>a</w:t>
      </w:r>
      <w:r w:rsidRPr="00B163BE">
        <w:rPr>
          <w:rFonts w:ascii="Verdana" w:hAnsi="Verdana"/>
          <w:color w:val="000000" w:themeColor="text1"/>
          <w:sz w:val="20"/>
          <w:szCs w:val="20"/>
        </w:rPr>
        <w:t xml:space="preserve"> kultur</w:t>
      </w:r>
      <w:r w:rsidR="00B71C5D">
        <w:rPr>
          <w:rFonts w:ascii="Verdana" w:hAnsi="Verdana"/>
          <w:color w:val="000000" w:themeColor="text1"/>
          <w:sz w:val="20"/>
          <w:szCs w:val="20"/>
        </w:rPr>
        <w:t>a</w:t>
      </w:r>
      <w:r w:rsidRPr="00B163BE">
        <w:rPr>
          <w:rFonts w:ascii="Verdana" w:hAnsi="Verdana"/>
          <w:color w:val="000000" w:themeColor="text1"/>
          <w:sz w:val="20"/>
          <w:szCs w:val="20"/>
        </w:rPr>
        <w:t>.</w:t>
      </w:r>
    </w:p>
    <w:p w14:paraId="5D44768A" w14:textId="77777777" w:rsidR="00960EB3" w:rsidRPr="00B163BE" w:rsidRDefault="00960EB3" w:rsidP="00087007">
      <w:pPr>
        <w:rPr>
          <w:rFonts w:ascii="Verdana" w:hAnsi="Verdana"/>
          <w:color w:val="000000" w:themeColor="text1"/>
          <w:sz w:val="20"/>
          <w:szCs w:val="20"/>
        </w:rPr>
      </w:pPr>
    </w:p>
    <w:p w14:paraId="2C12C92B" w14:textId="5E977223" w:rsidR="00D14E90" w:rsidRPr="00CA50F9" w:rsidRDefault="00087007" w:rsidP="00CA50F9">
      <w:pPr>
        <w:rPr>
          <w:rFonts w:ascii="Verdana" w:hAnsi="Verdana"/>
          <w:color w:val="000000" w:themeColor="text1"/>
          <w:sz w:val="20"/>
          <w:szCs w:val="20"/>
        </w:rPr>
      </w:pPr>
      <w:r w:rsidRPr="00B163BE">
        <w:rPr>
          <w:rFonts w:ascii="Verdana" w:hAnsi="Verdana"/>
          <w:color w:val="000000" w:themeColor="text1"/>
          <w:sz w:val="20"/>
          <w:szCs w:val="20"/>
        </w:rPr>
        <w:t xml:space="preserve">Glavni izziv </w:t>
      </w:r>
      <w:r w:rsidR="00960EB3" w:rsidRPr="00B163BE">
        <w:rPr>
          <w:rFonts w:ascii="Verdana" w:hAnsi="Verdana"/>
          <w:color w:val="000000" w:themeColor="text1"/>
          <w:sz w:val="20"/>
          <w:szCs w:val="20"/>
        </w:rPr>
        <w:t>za prihodnost</w:t>
      </w:r>
      <w:r w:rsidRPr="00B163BE">
        <w:rPr>
          <w:rFonts w:ascii="Verdana" w:hAnsi="Verdana"/>
          <w:color w:val="000000" w:themeColor="text1"/>
          <w:sz w:val="20"/>
          <w:szCs w:val="20"/>
        </w:rPr>
        <w:t xml:space="preserve"> je pravočasno dokončanje projektiranja zelenih povezav ter formalizacija upravljavskega načrta. Ko bodo ti "mehki" deli projekta usklajeni z že dokončano "trdo" infrastrukturo, bo Cilj 2 v celoti dosežen, kar bo zagotovilo trajno zapuščino projektu Evropske prestolnice kulture.</w:t>
      </w:r>
    </w:p>
    <w:p w14:paraId="3E92AE99" w14:textId="77777777" w:rsidR="00D14E90" w:rsidRPr="00B163BE" w:rsidRDefault="00D14E90" w:rsidP="00815787">
      <w:pPr>
        <w:spacing w:line="276" w:lineRule="auto"/>
        <w:jc w:val="both"/>
        <w:rPr>
          <w:rFonts w:ascii="Verdana" w:hAnsi="Verdana" w:cs="Arial"/>
          <w:color w:val="000000" w:themeColor="text1"/>
          <w:sz w:val="20"/>
          <w:szCs w:val="20"/>
          <w:highlight w:val="yellow"/>
        </w:rPr>
      </w:pPr>
    </w:p>
    <w:p w14:paraId="063CDD59" w14:textId="465FD600" w:rsidR="00D14E90" w:rsidRPr="00B163BE" w:rsidRDefault="00EA7761" w:rsidP="00D14E90">
      <w:pPr>
        <w:rPr>
          <w:rFonts w:ascii="Verdana" w:eastAsia="Times New Roman" w:hAnsi="Verdana" w:cs="Calibri"/>
          <w:color w:val="000000" w:themeColor="text1"/>
          <w:sz w:val="20"/>
          <w:szCs w:val="20"/>
          <w:lang w:eastAsia="en-GB"/>
        </w:rPr>
      </w:pPr>
      <w:r w:rsidRPr="00B163BE">
        <w:rPr>
          <w:rFonts w:ascii="Verdana" w:eastAsia="Times New Roman" w:hAnsi="Verdana" w:cs="Calibri"/>
          <w:color w:val="000000" w:themeColor="text1"/>
          <w:sz w:val="20"/>
          <w:szCs w:val="20"/>
          <w:lang w:eastAsia="en-GB"/>
        </w:rPr>
        <w:t xml:space="preserve">V okviru </w:t>
      </w:r>
      <w:r w:rsidR="006A7022" w:rsidRPr="00B163BE">
        <w:rPr>
          <w:rFonts w:ascii="Verdana" w:eastAsia="Times New Roman" w:hAnsi="Verdana" w:cs="Calibri"/>
          <w:color w:val="000000" w:themeColor="text1"/>
          <w:sz w:val="20"/>
          <w:szCs w:val="20"/>
          <w:lang w:eastAsia="en-GB"/>
        </w:rPr>
        <w:t>delovanja javnega zavoda GO! 2025</w:t>
      </w:r>
      <w:r w:rsidR="00D14E90" w:rsidRPr="00B163BE">
        <w:rPr>
          <w:rFonts w:ascii="Verdana" w:eastAsia="Times New Roman" w:hAnsi="Verdana" w:cs="Calibri"/>
          <w:color w:val="000000" w:themeColor="text1"/>
          <w:sz w:val="20"/>
          <w:szCs w:val="20"/>
          <w:lang w:eastAsia="en-GB"/>
        </w:rPr>
        <w:t xml:space="preserve"> so bile aktivnosti na področju urbane regeneracije čezmejnega EPK distrikta usmerjene predvsem v usklajevanje razvojnih prioritet in zagotavljanje operativne funkcionalnosti novozgrajene oziroma prenovljene infrastrukture, pri čemer so proces pomembno zaznamovale časovne zamude pri izvedbi posameznih investicij</w:t>
      </w:r>
      <w:r w:rsidR="0078406C">
        <w:rPr>
          <w:rFonts w:ascii="Verdana" w:eastAsia="Times New Roman" w:hAnsi="Verdana" w:cs="Calibri"/>
          <w:color w:val="000000" w:themeColor="text1"/>
          <w:sz w:val="20"/>
          <w:szCs w:val="20"/>
          <w:lang w:eastAsia="en-GB"/>
        </w:rPr>
        <w:t>, ki so nastale iz objektivni</w:t>
      </w:r>
      <w:r w:rsidR="00AA437F">
        <w:rPr>
          <w:rFonts w:ascii="Verdana" w:eastAsia="Times New Roman" w:hAnsi="Verdana" w:cs="Calibri"/>
          <w:color w:val="000000" w:themeColor="text1"/>
          <w:sz w:val="20"/>
          <w:szCs w:val="20"/>
          <w:lang w:eastAsia="en-GB"/>
        </w:rPr>
        <w:t>h</w:t>
      </w:r>
      <w:r w:rsidR="00D14E90" w:rsidRPr="00B163BE">
        <w:rPr>
          <w:rFonts w:ascii="Verdana" w:eastAsia="Times New Roman" w:hAnsi="Verdana" w:cs="Calibri"/>
          <w:color w:val="000000" w:themeColor="text1"/>
          <w:sz w:val="20"/>
          <w:szCs w:val="20"/>
          <w:lang w:eastAsia="en-GB"/>
        </w:rPr>
        <w:t xml:space="preserve"> okoliščin. Kljub temu je zavod ob postopnem odpiranju posameznih objektov in prizorišč zagotavljal njihovo čim hitrejšo vključitev v programsko in obiskovalcem prilagojeno uporabo, saj je bilo treba v letu </w:t>
      </w:r>
      <w:r w:rsidR="00D14E90" w:rsidRPr="00B163BE">
        <w:rPr>
          <w:rFonts w:ascii="Verdana" w:eastAsia="Times New Roman" w:hAnsi="Verdana" w:cs="Calibri"/>
          <w:color w:val="000000" w:themeColor="text1"/>
          <w:sz w:val="20"/>
          <w:szCs w:val="20"/>
          <w:lang w:eastAsia="en-GB"/>
        </w:rPr>
        <w:lastRenderedPageBreak/>
        <w:t>naziva zagotoviti delovanje infrastrukture ob povečanem številu obiskovalcev ter visokih organizacijskih in varnostnih zahtevah.</w:t>
      </w:r>
    </w:p>
    <w:p w14:paraId="68044159" w14:textId="6F91DDC7" w:rsidR="00D14E90" w:rsidRPr="00B163BE" w:rsidRDefault="00D14E90" w:rsidP="00D14E90">
      <w:pPr>
        <w:rPr>
          <w:rFonts w:ascii="Verdana" w:eastAsia="Times New Roman" w:hAnsi="Verdana" w:cs="Calibri"/>
          <w:color w:val="000000" w:themeColor="text1"/>
          <w:sz w:val="20"/>
          <w:szCs w:val="20"/>
          <w:lang w:eastAsia="en-GB"/>
        </w:rPr>
      </w:pPr>
      <w:r w:rsidRPr="00B163BE">
        <w:rPr>
          <w:rFonts w:ascii="Verdana" w:eastAsia="Times New Roman" w:hAnsi="Verdana" w:cs="Calibri"/>
          <w:color w:val="000000" w:themeColor="text1"/>
          <w:sz w:val="20"/>
          <w:szCs w:val="20"/>
          <w:lang w:eastAsia="en-GB"/>
        </w:rPr>
        <w:t>Ob dejstvu, da so bila v infrastrukturo EPK distrikta vložena znatna javna sredstva ter večletni organizacijski, strokovni in časovni napori različnih deležnikov, se je kot ključno vprašanje pokazala potreba po odgovornem, dolgoročnem in finančno vzdržnem upravljanju te investicije tudi po zaključku izvedbenega leta EPK. Zaradi odsotnosti enotne strategije infrastrukturnega upravljanja za obdobje po letu 2025 je zavod prevzemal naloge koordinacije, sprotnega operativnega upravljanja ter reševanja infrastrukturnih, varnostnih in organizacijskih izzivov, z namenom zagotavljanja neprekinjenega delovanja območja in zaščite javnega interesa.</w:t>
      </w:r>
    </w:p>
    <w:p w14:paraId="064BDF02" w14:textId="77777777" w:rsidR="00D14E90" w:rsidRPr="00B163BE" w:rsidRDefault="00D14E90" w:rsidP="00D14E90">
      <w:pPr>
        <w:rPr>
          <w:rFonts w:ascii="Verdana" w:eastAsia="Times New Roman" w:hAnsi="Verdana" w:cs="Calibri"/>
          <w:color w:val="000000" w:themeColor="text1"/>
          <w:sz w:val="20"/>
          <w:szCs w:val="20"/>
          <w:lang w:eastAsia="en-GB"/>
        </w:rPr>
      </w:pPr>
      <w:r w:rsidRPr="00B163BE">
        <w:rPr>
          <w:rFonts w:ascii="Verdana" w:eastAsia="Times New Roman" w:hAnsi="Verdana" w:cs="Calibri"/>
          <w:color w:val="000000" w:themeColor="text1"/>
          <w:sz w:val="20"/>
          <w:szCs w:val="20"/>
          <w:lang w:eastAsia="en-GB"/>
        </w:rPr>
        <w:t>Ker je bilo leto 2025 primarno namenjeno izvedbi osrednjih programskih aktivnosti EPK, so se številni upravljavski modeli in operativni mehanizmi vzpostavljali sproti, vzporedno z uporabo objektov in prostora. V sodelovanju med MONG, UNG in Slovenskimi železnicami so zato potekale aktivnosti identifikacije razvojnih potencialov območja, usklajevanja infrastrukturnih potreb ter oblikovanja možnih modelov skupnega upravljanja in trajnostne uporabe prostora.</w:t>
      </w:r>
    </w:p>
    <w:p w14:paraId="27B703E1" w14:textId="77777777" w:rsidR="00D14E90" w:rsidRPr="00B163BE" w:rsidRDefault="00D14E90" w:rsidP="00D14E90">
      <w:pPr>
        <w:rPr>
          <w:rFonts w:ascii="Verdana" w:eastAsia="Times New Roman" w:hAnsi="Verdana" w:cs="Calibri"/>
          <w:color w:val="000000" w:themeColor="text1"/>
          <w:sz w:val="20"/>
          <w:szCs w:val="20"/>
          <w:lang w:eastAsia="en-GB"/>
        </w:rPr>
      </w:pPr>
      <w:r w:rsidRPr="00B163BE">
        <w:rPr>
          <w:rFonts w:ascii="Verdana" w:eastAsia="Times New Roman" w:hAnsi="Verdana" w:cs="Calibri"/>
          <w:color w:val="000000" w:themeColor="text1"/>
          <w:sz w:val="20"/>
          <w:szCs w:val="20"/>
          <w:lang w:eastAsia="en-GB"/>
        </w:rPr>
        <w:t>Poseben poudarek je bil namenjen pripravi dolgoročnega koncepta upravljanja EPK distrikta in njegovih posameznih vsebinskih ter infrastrukturnih sklopov kot trajnostnega čezmejnega urbanega območja, ki presega zgolj projektno dimenzijo EPK. Cilj teh aktivnosti je vzpostaviti pogoje, da bodo investicije, znanje, partnerstva in razvojni učinki projekta ustvarjali dolgoročne kulturne, izobraževalne, raziskovalne, turistične in družbene koristi tudi po zaključku delovanja zavoda.</w:t>
      </w:r>
    </w:p>
    <w:p w14:paraId="331C9266" w14:textId="77777777" w:rsidR="00D14E90" w:rsidRPr="00B163BE" w:rsidRDefault="00D14E90" w:rsidP="00D14E90">
      <w:pPr>
        <w:rPr>
          <w:rFonts w:ascii="Verdana" w:eastAsia="Times New Roman" w:hAnsi="Verdana" w:cs="Calibri"/>
          <w:color w:val="000000" w:themeColor="text1"/>
          <w:sz w:val="20"/>
          <w:szCs w:val="20"/>
          <w:lang w:eastAsia="en-GB"/>
        </w:rPr>
      </w:pPr>
      <w:r w:rsidRPr="00B163BE">
        <w:rPr>
          <w:rFonts w:ascii="Verdana" w:eastAsia="Times New Roman" w:hAnsi="Verdana" w:cs="Calibri"/>
          <w:color w:val="000000" w:themeColor="text1"/>
          <w:sz w:val="20"/>
          <w:szCs w:val="20"/>
          <w:lang w:eastAsia="en-GB"/>
        </w:rPr>
        <w:t>V letu 2025 so bili zato vzpostavljeni ključni procesi spremljanja, evidentiranja investicijskih učinkov ter priprave kazalnikov, ki bodo v letu 2026 omogočili celovito vrednotenje učinkov urbane regeneracije in opredelitev trajnostnega upravljavskega modela območja v skladu z načeli odgovornega upravljanja javnih investicij.</w:t>
      </w:r>
    </w:p>
    <w:p w14:paraId="670A03B3" w14:textId="77777777" w:rsidR="00D14E90" w:rsidRDefault="00D14E90" w:rsidP="00815787">
      <w:pPr>
        <w:spacing w:line="276" w:lineRule="auto"/>
        <w:jc w:val="both"/>
        <w:rPr>
          <w:rFonts w:ascii="Verdana" w:hAnsi="Verdana" w:cs="Arial"/>
          <w:sz w:val="20"/>
          <w:szCs w:val="20"/>
          <w:highlight w:val="yellow"/>
        </w:rPr>
      </w:pPr>
    </w:p>
    <w:p w14:paraId="40CF15E9" w14:textId="77777777" w:rsidR="00D14E90" w:rsidRPr="008B4A4A" w:rsidRDefault="00D14E90" w:rsidP="00815787">
      <w:pPr>
        <w:spacing w:line="276" w:lineRule="auto"/>
        <w:jc w:val="both"/>
        <w:rPr>
          <w:rFonts w:ascii="Verdana" w:hAnsi="Verdana" w:cs="Arial"/>
          <w:sz w:val="20"/>
          <w:szCs w:val="20"/>
          <w:highlight w:val="yellow"/>
        </w:rPr>
      </w:pPr>
    </w:p>
    <w:p w14:paraId="4C074B7C" w14:textId="537658D1" w:rsidR="00030927" w:rsidRPr="008B4A4A" w:rsidRDefault="00E31750" w:rsidP="00E31750">
      <w:pPr>
        <w:pStyle w:val="Naslov2"/>
        <w:rPr>
          <w:rFonts w:ascii="Verdana" w:hAnsi="Verdana"/>
          <w:sz w:val="20"/>
          <w:szCs w:val="20"/>
        </w:rPr>
      </w:pPr>
      <w:bookmarkStart w:id="7" w:name="_Toc191554719"/>
      <w:bookmarkStart w:id="8" w:name="_Toc196830781"/>
      <w:r w:rsidRPr="008B4A4A">
        <w:rPr>
          <w:rFonts w:ascii="Verdana" w:hAnsi="Verdana"/>
          <w:sz w:val="20"/>
          <w:szCs w:val="20"/>
        </w:rPr>
        <w:t xml:space="preserve">10.5 </w:t>
      </w:r>
      <w:r w:rsidR="007B393B" w:rsidRPr="008B4A4A">
        <w:rPr>
          <w:rFonts w:ascii="Verdana" w:hAnsi="Verdana"/>
          <w:sz w:val="20"/>
          <w:szCs w:val="20"/>
        </w:rPr>
        <w:t>I</w:t>
      </w:r>
      <w:r w:rsidR="00C66D33" w:rsidRPr="008B4A4A">
        <w:rPr>
          <w:rFonts w:ascii="Verdana" w:hAnsi="Verdana"/>
          <w:sz w:val="20"/>
          <w:szCs w:val="20"/>
        </w:rPr>
        <w:t>nfrastrukturni projekti na področju kulture do 203</w:t>
      </w:r>
      <w:bookmarkEnd w:id="7"/>
      <w:r w:rsidR="00D57490" w:rsidRPr="008B4A4A">
        <w:rPr>
          <w:rFonts w:ascii="Verdana" w:hAnsi="Verdana"/>
          <w:sz w:val="20"/>
          <w:szCs w:val="20"/>
        </w:rPr>
        <w:t>2</w:t>
      </w:r>
      <w:bookmarkEnd w:id="8"/>
    </w:p>
    <w:p w14:paraId="11791201" w14:textId="77777777" w:rsidR="006D0695" w:rsidRPr="008B4A4A" w:rsidRDefault="006D0695" w:rsidP="00815787">
      <w:pPr>
        <w:pStyle w:val="Navadensplet"/>
        <w:spacing w:before="0" w:beforeAutospacing="0" w:after="0" w:afterAutospacing="0" w:line="276" w:lineRule="auto"/>
        <w:jc w:val="both"/>
        <w:rPr>
          <w:rFonts w:ascii="Verdana" w:hAnsi="Verdana" w:cs="Arial"/>
          <w:sz w:val="20"/>
          <w:szCs w:val="20"/>
        </w:rPr>
      </w:pPr>
    </w:p>
    <w:p w14:paraId="4087E1AE" w14:textId="017BE668" w:rsidR="006754A3" w:rsidRPr="008B4A4A" w:rsidRDefault="00030927" w:rsidP="00363C86">
      <w:pPr>
        <w:pStyle w:val="Navadensplet"/>
        <w:spacing w:before="0" w:beforeAutospacing="0" w:after="0" w:afterAutospacing="0"/>
        <w:jc w:val="both"/>
        <w:rPr>
          <w:rFonts w:ascii="Verdana" w:hAnsi="Verdana" w:cs="Arial"/>
          <w:b/>
          <w:color w:val="FF0000"/>
          <w:sz w:val="20"/>
          <w:szCs w:val="20"/>
        </w:rPr>
      </w:pPr>
      <w:r w:rsidRPr="008B4A4A">
        <w:rPr>
          <w:rFonts w:ascii="Verdana" w:hAnsi="Verdana" w:cs="Arial"/>
          <w:b/>
          <w:sz w:val="20"/>
          <w:szCs w:val="20"/>
        </w:rPr>
        <w:t>Cilj</w:t>
      </w:r>
      <w:r w:rsidR="00431F71" w:rsidRPr="008B4A4A">
        <w:rPr>
          <w:rFonts w:ascii="Verdana" w:hAnsi="Verdana" w:cs="Arial"/>
          <w:b/>
          <w:sz w:val="20"/>
          <w:szCs w:val="20"/>
        </w:rPr>
        <w:t xml:space="preserve"> 1</w:t>
      </w:r>
      <w:r w:rsidRPr="008B4A4A">
        <w:rPr>
          <w:rFonts w:ascii="Verdana" w:hAnsi="Verdana" w:cs="Arial"/>
          <w:b/>
          <w:sz w:val="20"/>
          <w:szCs w:val="20"/>
        </w:rPr>
        <w:t xml:space="preserve">: </w:t>
      </w:r>
      <w:r w:rsidR="00AC3B12" w:rsidRPr="008B4A4A">
        <w:rPr>
          <w:rFonts w:ascii="Verdana" w:hAnsi="Verdana" w:cs="Arial"/>
          <w:b/>
          <w:sz w:val="20"/>
          <w:szCs w:val="20"/>
        </w:rPr>
        <w:t>Kulturno-prostorski manifest</w:t>
      </w:r>
      <w:r w:rsidR="00613000" w:rsidRPr="008B4A4A">
        <w:rPr>
          <w:rFonts w:ascii="Verdana" w:hAnsi="Verdana" w:cs="Arial"/>
          <w:b/>
          <w:sz w:val="20"/>
          <w:szCs w:val="20"/>
        </w:rPr>
        <w:t xml:space="preserve"> z mapiranjem potencialnih objektov za kultur</w:t>
      </w:r>
      <w:r w:rsidR="00CA6520" w:rsidRPr="008B4A4A">
        <w:rPr>
          <w:rFonts w:ascii="Verdana" w:hAnsi="Verdana" w:cs="Arial"/>
          <w:b/>
          <w:sz w:val="20"/>
          <w:szCs w:val="20"/>
        </w:rPr>
        <w:t>n</w:t>
      </w:r>
      <w:r w:rsidR="00613000" w:rsidRPr="008B4A4A">
        <w:rPr>
          <w:rFonts w:ascii="Verdana" w:hAnsi="Verdana" w:cs="Arial"/>
          <w:b/>
          <w:sz w:val="20"/>
          <w:szCs w:val="20"/>
        </w:rPr>
        <w:t>o</w:t>
      </w:r>
      <w:r w:rsidR="002B0946">
        <w:rPr>
          <w:rFonts w:ascii="Verdana" w:hAnsi="Verdana" w:cs="Arial"/>
          <w:b/>
          <w:color w:val="FF0000"/>
          <w:sz w:val="20"/>
          <w:szCs w:val="20"/>
        </w:rPr>
        <w:t xml:space="preserve"> </w:t>
      </w:r>
      <w:r w:rsidR="00952D7D" w:rsidRPr="008B4A4A">
        <w:rPr>
          <w:rFonts w:ascii="Verdana" w:hAnsi="Verdana" w:cs="Arial"/>
          <w:b/>
          <w:sz w:val="20"/>
          <w:szCs w:val="20"/>
        </w:rPr>
        <w:t>dejavnost</w:t>
      </w:r>
    </w:p>
    <w:p w14:paraId="6B8C61C7" w14:textId="77777777" w:rsidR="009E6386" w:rsidRDefault="009E6386" w:rsidP="00854DDD">
      <w:pPr>
        <w:rPr>
          <w:rFonts w:ascii="Verdana" w:hAnsi="Verdana"/>
          <w:bCs/>
          <w:color w:val="EE0000"/>
          <w:sz w:val="20"/>
          <w:szCs w:val="20"/>
          <w:u w:val="single"/>
        </w:rPr>
      </w:pPr>
    </w:p>
    <w:p w14:paraId="78D31A0C" w14:textId="4478DB93" w:rsidR="00854DDD" w:rsidRPr="007A6381" w:rsidRDefault="00854DDD" w:rsidP="00854DDD">
      <w:pPr>
        <w:rPr>
          <w:rFonts w:ascii="Verdana" w:hAnsi="Verdana"/>
          <w:bCs/>
          <w:color w:val="EE0000"/>
          <w:sz w:val="20"/>
          <w:szCs w:val="20"/>
        </w:rPr>
      </w:pPr>
      <w:r w:rsidRPr="00CA50F9">
        <w:rPr>
          <w:rFonts w:ascii="Verdana" w:hAnsi="Verdana"/>
          <w:bCs/>
          <w:color w:val="000000" w:themeColor="text1"/>
          <w:sz w:val="20"/>
          <w:szCs w:val="20"/>
        </w:rPr>
        <w:t>V letu 2025 se aktivnosti, vezane na dosego tega cilja niso izvajale.</w:t>
      </w:r>
    </w:p>
    <w:p w14:paraId="1E9C474F" w14:textId="77777777" w:rsidR="0012513B" w:rsidRPr="008B4A4A" w:rsidRDefault="0012513B" w:rsidP="00815787">
      <w:pPr>
        <w:pStyle w:val="Navadensplet"/>
        <w:spacing w:before="0" w:beforeAutospacing="0" w:after="0" w:afterAutospacing="0" w:line="276" w:lineRule="auto"/>
        <w:jc w:val="both"/>
        <w:rPr>
          <w:rFonts w:ascii="Verdana" w:hAnsi="Verdana" w:cs="Arial"/>
          <w:color w:val="FF0000"/>
          <w:sz w:val="20"/>
          <w:szCs w:val="20"/>
        </w:rPr>
      </w:pPr>
    </w:p>
    <w:p w14:paraId="4ECE418B" w14:textId="1C6E9F84" w:rsidR="007F7912" w:rsidRPr="008B4A4A" w:rsidRDefault="007B393B" w:rsidP="00363C86">
      <w:pPr>
        <w:jc w:val="both"/>
        <w:rPr>
          <w:rFonts w:ascii="Verdana" w:hAnsi="Verdana" w:cs="Arial"/>
          <w:b/>
          <w:bCs/>
          <w:sz w:val="20"/>
          <w:szCs w:val="20"/>
        </w:rPr>
      </w:pPr>
      <w:r w:rsidRPr="008B4A4A">
        <w:rPr>
          <w:rFonts w:ascii="Verdana" w:hAnsi="Verdana" w:cs="Arial"/>
          <w:b/>
          <w:sz w:val="20"/>
          <w:szCs w:val="20"/>
        </w:rPr>
        <w:t xml:space="preserve">Cilj </w:t>
      </w:r>
      <w:r w:rsidR="00C07164" w:rsidRPr="008B4A4A">
        <w:rPr>
          <w:rFonts w:ascii="Verdana" w:hAnsi="Verdana" w:cs="Arial"/>
          <w:b/>
          <w:sz w:val="20"/>
          <w:szCs w:val="20"/>
        </w:rPr>
        <w:t>2</w:t>
      </w:r>
      <w:r w:rsidRPr="008B4A4A">
        <w:rPr>
          <w:rFonts w:ascii="Verdana" w:hAnsi="Verdana" w:cs="Arial"/>
          <w:b/>
          <w:sz w:val="20"/>
          <w:szCs w:val="20"/>
        </w:rPr>
        <w:t xml:space="preserve">: </w:t>
      </w:r>
      <w:r w:rsidR="00DB5D60" w:rsidRPr="008B4A4A">
        <w:rPr>
          <w:rFonts w:ascii="Verdana" w:hAnsi="Verdana" w:cs="Arial"/>
          <w:b/>
          <w:bCs/>
          <w:sz w:val="20"/>
          <w:szCs w:val="20"/>
        </w:rPr>
        <w:t>P</w:t>
      </w:r>
      <w:r w:rsidR="007F7912" w:rsidRPr="008B4A4A">
        <w:rPr>
          <w:rFonts w:ascii="Verdana" w:hAnsi="Verdana" w:cs="Arial"/>
          <w:b/>
          <w:bCs/>
          <w:sz w:val="20"/>
          <w:szCs w:val="20"/>
        </w:rPr>
        <w:t>reverba možnosti za prostorsko širitev Pokrajinskega arhiva Nova Gorica</w:t>
      </w:r>
    </w:p>
    <w:p w14:paraId="03B7B214" w14:textId="51E62416" w:rsidR="006136EF" w:rsidRPr="00EF09D0" w:rsidRDefault="006136EF" w:rsidP="006136EF">
      <w:pPr>
        <w:rPr>
          <w:b/>
          <w:bCs/>
          <w:color w:val="000000" w:themeColor="text1"/>
        </w:rPr>
      </w:pPr>
    </w:p>
    <w:p w14:paraId="22E0AA79" w14:textId="5A56CDDA" w:rsidR="00E50AFD" w:rsidRPr="00854DDD" w:rsidRDefault="00E50AFD" w:rsidP="00E50AFD">
      <w:pPr>
        <w:rPr>
          <w:rFonts w:ascii="Verdana" w:hAnsi="Verdana"/>
          <w:color w:val="000000" w:themeColor="text1"/>
          <w:sz w:val="20"/>
          <w:szCs w:val="20"/>
        </w:rPr>
      </w:pPr>
      <w:r w:rsidRPr="00854DDD">
        <w:rPr>
          <w:rFonts w:ascii="Verdana" w:hAnsi="Verdana"/>
          <w:color w:val="000000" w:themeColor="text1"/>
          <w:sz w:val="20"/>
          <w:szCs w:val="20"/>
        </w:rPr>
        <w:t>M</w:t>
      </w:r>
      <w:r w:rsidR="00A90ED8">
        <w:rPr>
          <w:rFonts w:ascii="Verdana" w:hAnsi="Verdana"/>
          <w:color w:val="000000" w:themeColor="text1"/>
          <w:sz w:val="20"/>
          <w:szCs w:val="20"/>
        </w:rPr>
        <w:t>ONG</w:t>
      </w:r>
      <w:r w:rsidRPr="00854DDD">
        <w:rPr>
          <w:rFonts w:ascii="Verdana" w:hAnsi="Verdana"/>
          <w:color w:val="000000" w:themeColor="text1"/>
          <w:sz w:val="20"/>
          <w:szCs w:val="20"/>
        </w:rPr>
        <w:t xml:space="preserve"> je s </w:t>
      </w:r>
      <w:r w:rsidR="005A6751">
        <w:rPr>
          <w:rFonts w:ascii="Verdana" w:hAnsi="Verdana"/>
          <w:color w:val="000000" w:themeColor="text1"/>
          <w:sz w:val="20"/>
          <w:szCs w:val="20"/>
        </w:rPr>
        <w:t>s</w:t>
      </w:r>
      <w:r w:rsidRPr="00854DDD">
        <w:rPr>
          <w:rFonts w:ascii="Verdana" w:hAnsi="Verdana"/>
          <w:color w:val="000000" w:themeColor="text1"/>
          <w:sz w:val="20"/>
          <w:szCs w:val="20"/>
        </w:rPr>
        <w:t>klepom župana (Uradni list RS, št. 16/2025) pričel s pripravo sprememb in dopolnitev Odloka o občinskem podrobnem prostorskem načrtu Kulturni center v Novi Gorici (v nadaljevanju SD OPPN). Začetek postopka sprememb prostorskega akta so narekovale spremenjene okoliščine ter potrebe nosilcev dejavnosti in lastnikov nepremičnin na obravnavanem območju. Med evidentiranimi razvojnimi pobudami je tudi predlog Pokrajinskega arhiva v Novi Gorici (PANG) za širitev z izgradnjo dodatnih prostorov za skladiščenje arhivskega gradiva. Predstavni</w:t>
      </w:r>
      <w:r w:rsidR="0061553F">
        <w:rPr>
          <w:rFonts w:ascii="Verdana" w:hAnsi="Verdana"/>
          <w:color w:val="000000" w:themeColor="text1"/>
          <w:sz w:val="20"/>
          <w:szCs w:val="20"/>
        </w:rPr>
        <w:t>ki</w:t>
      </w:r>
      <w:r w:rsidRPr="00854DDD">
        <w:rPr>
          <w:rFonts w:ascii="Verdana" w:hAnsi="Verdana"/>
          <w:color w:val="000000" w:themeColor="text1"/>
          <w:sz w:val="20"/>
          <w:szCs w:val="20"/>
        </w:rPr>
        <w:t xml:space="preserve"> PANG z MONG in izdelovalcem SD OPPN usklajuje</w:t>
      </w:r>
      <w:r w:rsidR="0061553F">
        <w:rPr>
          <w:rFonts w:ascii="Verdana" w:hAnsi="Verdana"/>
          <w:color w:val="000000" w:themeColor="text1"/>
          <w:sz w:val="20"/>
          <w:szCs w:val="20"/>
        </w:rPr>
        <w:t>jo</w:t>
      </w:r>
      <w:r w:rsidRPr="00854DDD">
        <w:rPr>
          <w:rFonts w:ascii="Verdana" w:hAnsi="Verdana"/>
          <w:color w:val="000000" w:themeColor="text1"/>
          <w:sz w:val="20"/>
          <w:szCs w:val="20"/>
        </w:rPr>
        <w:t xml:space="preserve"> predlog, da se dodatni prostori načrtujejo na podlagi rezultatov javnega natečaja, ki se bo izvedel predvidoma v letu 2026. Rezultati javnega natečaja bi služili kot osnova za spremembo določil prostorskega akta. MONG in PANG usklajujeta možnosti sodelovanja pri pripravi javnega natečaja, časovno uskladitev priprave in okvir določil, ki se bodo s pripravo prostorskega akta oblikovala.</w:t>
      </w:r>
    </w:p>
    <w:p w14:paraId="5D27D750" w14:textId="77777777" w:rsidR="0012513B" w:rsidRPr="008B4A4A" w:rsidRDefault="0012513B" w:rsidP="006136EF">
      <w:pPr>
        <w:rPr>
          <w:rFonts w:ascii="Verdana" w:hAnsi="Verdana"/>
          <w:sz w:val="20"/>
          <w:szCs w:val="20"/>
        </w:rPr>
      </w:pPr>
    </w:p>
    <w:p w14:paraId="44E3AF63" w14:textId="77777777" w:rsidR="007A6381" w:rsidRPr="007A6381" w:rsidRDefault="007A6381" w:rsidP="007A6381">
      <w:pPr>
        <w:rPr>
          <w:rFonts w:ascii="Verdana" w:hAnsi="Verdana"/>
          <w:b/>
          <w:bCs/>
          <w:sz w:val="20"/>
          <w:szCs w:val="20"/>
        </w:rPr>
      </w:pPr>
      <w:r w:rsidRPr="007A6381">
        <w:rPr>
          <w:rFonts w:ascii="Verdana" w:hAnsi="Verdana"/>
          <w:b/>
          <w:bCs/>
          <w:sz w:val="20"/>
          <w:szCs w:val="20"/>
        </w:rPr>
        <w:t>Cilj 3: Obnova vile Bartolomei</w:t>
      </w:r>
    </w:p>
    <w:p w14:paraId="42987684" w14:textId="4252852E" w:rsidR="00854DDD" w:rsidRPr="007A6381" w:rsidRDefault="00854DDD" w:rsidP="00854DDD">
      <w:pPr>
        <w:rPr>
          <w:rFonts w:ascii="Verdana" w:hAnsi="Verdana"/>
          <w:bCs/>
          <w:color w:val="EE0000"/>
          <w:sz w:val="20"/>
          <w:szCs w:val="20"/>
          <w:u w:val="single"/>
        </w:rPr>
      </w:pPr>
    </w:p>
    <w:p w14:paraId="2F8DAE21" w14:textId="77777777" w:rsidR="00854DDD" w:rsidRPr="00CA50F9" w:rsidRDefault="00854DDD" w:rsidP="00854DDD">
      <w:pPr>
        <w:rPr>
          <w:rFonts w:ascii="Verdana" w:hAnsi="Verdana"/>
          <w:bCs/>
          <w:color w:val="000000" w:themeColor="text1"/>
          <w:sz w:val="20"/>
          <w:szCs w:val="20"/>
        </w:rPr>
      </w:pPr>
      <w:r w:rsidRPr="00CA50F9">
        <w:rPr>
          <w:rFonts w:ascii="Verdana" w:hAnsi="Verdana"/>
          <w:bCs/>
          <w:color w:val="000000" w:themeColor="text1"/>
          <w:sz w:val="20"/>
          <w:szCs w:val="20"/>
        </w:rPr>
        <w:t>V letu 2025 se aktivnosti, vezane na dosego tega cilja niso izvajale.</w:t>
      </w:r>
    </w:p>
    <w:p w14:paraId="62DBBFCF" w14:textId="77777777" w:rsidR="0012513B" w:rsidRPr="00CA50F9" w:rsidRDefault="0012513B" w:rsidP="007A6381">
      <w:pPr>
        <w:rPr>
          <w:rFonts w:ascii="Verdana" w:hAnsi="Verdana"/>
          <w:bCs/>
          <w:color w:val="000000" w:themeColor="text1"/>
          <w:sz w:val="20"/>
          <w:szCs w:val="20"/>
        </w:rPr>
      </w:pPr>
    </w:p>
    <w:p w14:paraId="06721BE0" w14:textId="2AC93889" w:rsidR="007A6381" w:rsidRPr="00CA50F9" w:rsidRDefault="007A6381" w:rsidP="007A6381">
      <w:pPr>
        <w:rPr>
          <w:rFonts w:ascii="Verdana" w:hAnsi="Verdana"/>
          <w:b/>
          <w:color w:val="000000" w:themeColor="text1"/>
          <w:sz w:val="20"/>
          <w:szCs w:val="20"/>
        </w:rPr>
      </w:pPr>
      <w:r w:rsidRPr="00CA50F9">
        <w:rPr>
          <w:rFonts w:ascii="Verdana" w:hAnsi="Verdana"/>
          <w:b/>
          <w:color w:val="000000" w:themeColor="text1"/>
          <w:sz w:val="20"/>
          <w:szCs w:val="20"/>
        </w:rPr>
        <w:t>Cilj 4: Obnova gradu Kromberk</w:t>
      </w:r>
    </w:p>
    <w:p w14:paraId="4AD9CC88" w14:textId="0C504118" w:rsidR="007A6381" w:rsidRPr="00CA50F9" w:rsidRDefault="007A6381" w:rsidP="007A6381">
      <w:pPr>
        <w:rPr>
          <w:rFonts w:ascii="Verdana" w:hAnsi="Verdana"/>
          <w:bCs/>
          <w:color w:val="000000" w:themeColor="text1"/>
          <w:sz w:val="20"/>
          <w:szCs w:val="20"/>
          <w:u w:val="single"/>
        </w:rPr>
      </w:pPr>
    </w:p>
    <w:p w14:paraId="20885E5E" w14:textId="565C949B" w:rsidR="007A6381" w:rsidRPr="00CA50F9" w:rsidRDefault="007A6381" w:rsidP="007A6381">
      <w:pPr>
        <w:rPr>
          <w:rFonts w:ascii="Verdana" w:hAnsi="Verdana"/>
          <w:bCs/>
          <w:color w:val="000000" w:themeColor="text1"/>
          <w:sz w:val="20"/>
          <w:szCs w:val="20"/>
        </w:rPr>
      </w:pPr>
      <w:r w:rsidRPr="00CA50F9">
        <w:rPr>
          <w:rFonts w:ascii="Verdana" w:hAnsi="Verdana"/>
          <w:bCs/>
          <w:color w:val="000000" w:themeColor="text1"/>
          <w:sz w:val="20"/>
          <w:szCs w:val="20"/>
        </w:rPr>
        <w:lastRenderedPageBreak/>
        <w:t xml:space="preserve">V letu 2025 </w:t>
      </w:r>
      <w:r w:rsidR="0040237B" w:rsidRPr="00CA50F9">
        <w:rPr>
          <w:rFonts w:ascii="Verdana" w:hAnsi="Verdana"/>
          <w:bCs/>
          <w:color w:val="000000" w:themeColor="text1"/>
          <w:sz w:val="20"/>
          <w:szCs w:val="20"/>
        </w:rPr>
        <w:t xml:space="preserve">se </w:t>
      </w:r>
      <w:r w:rsidRPr="00CA50F9">
        <w:rPr>
          <w:rFonts w:ascii="Verdana" w:hAnsi="Verdana"/>
          <w:bCs/>
          <w:color w:val="000000" w:themeColor="text1"/>
          <w:sz w:val="20"/>
          <w:szCs w:val="20"/>
        </w:rPr>
        <w:t>aktivnosti</w:t>
      </w:r>
      <w:r w:rsidR="00D7382F" w:rsidRPr="00CA50F9">
        <w:rPr>
          <w:rFonts w:ascii="Verdana" w:hAnsi="Verdana"/>
          <w:bCs/>
          <w:color w:val="000000" w:themeColor="text1"/>
          <w:sz w:val="20"/>
          <w:szCs w:val="20"/>
        </w:rPr>
        <w:t>, vezan</w:t>
      </w:r>
      <w:r w:rsidR="0040237B" w:rsidRPr="00CA50F9">
        <w:rPr>
          <w:rFonts w:ascii="Verdana" w:hAnsi="Verdana"/>
          <w:bCs/>
          <w:color w:val="000000" w:themeColor="text1"/>
          <w:sz w:val="20"/>
          <w:szCs w:val="20"/>
        </w:rPr>
        <w:t xml:space="preserve">e </w:t>
      </w:r>
      <w:r w:rsidR="00D7382F" w:rsidRPr="00CA50F9">
        <w:rPr>
          <w:rFonts w:ascii="Verdana" w:hAnsi="Verdana"/>
          <w:bCs/>
          <w:color w:val="000000" w:themeColor="text1"/>
          <w:sz w:val="20"/>
          <w:szCs w:val="20"/>
        </w:rPr>
        <w:t>na doseg</w:t>
      </w:r>
      <w:r w:rsidR="0040237B" w:rsidRPr="00CA50F9">
        <w:rPr>
          <w:rFonts w:ascii="Verdana" w:hAnsi="Verdana"/>
          <w:bCs/>
          <w:color w:val="000000" w:themeColor="text1"/>
          <w:sz w:val="20"/>
          <w:szCs w:val="20"/>
        </w:rPr>
        <w:t>o</w:t>
      </w:r>
      <w:r w:rsidR="00D7382F" w:rsidRPr="00CA50F9">
        <w:rPr>
          <w:rFonts w:ascii="Verdana" w:hAnsi="Verdana"/>
          <w:bCs/>
          <w:color w:val="000000" w:themeColor="text1"/>
          <w:sz w:val="20"/>
          <w:szCs w:val="20"/>
        </w:rPr>
        <w:t xml:space="preserve"> tega cilja</w:t>
      </w:r>
      <w:r w:rsidRPr="00CA50F9">
        <w:rPr>
          <w:rFonts w:ascii="Verdana" w:hAnsi="Verdana"/>
          <w:bCs/>
          <w:color w:val="000000" w:themeColor="text1"/>
          <w:sz w:val="20"/>
          <w:szCs w:val="20"/>
        </w:rPr>
        <w:t xml:space="preserve"> niso izvajale.</w:t>
      </w:r>
    </w:p>
    <w:p w14:paraId="443C87D3" w14:textId="77777777" w:rsidR="007A6381" w:rsidRDefault="007A6381" w:rsidP="006136EF">
      <w:pPr>
        <w:rPr>
          <w:rFonts w:ascii="Verdana" w:hAnsi="Verdana"/>
          <w:sz w:val="20"/>
          <w:szCs w:val="20"/>
        </w:rPr>
      </w:pPr>
    </w:p>
    <w:p w14:paraId="11989B51" w14:textId="77777777" w:rsidR="007A6381" w:rsidRPr="008B4A4A" w:rsidRDefault="007A6381" w:rsidP="006136EF">
      <w:pPr>
        <w:rPr>
          <w:rFonts w:ascii="Verdana" w:hAnsi="Verdana"/>
          <w:sz w:val="20"/>
          <w:szCs w:val="20"/>
        </w:rPr>
      </w:pPr>
    </w:p>
    <w:p w14:paraId="39B80E43" w14:textId="4AF64B0E" w:rsidR="009E6915" w:rsidRPr="008B4A4A" w:rsidRDefault="007F7041" w:rsidP="007F7041">
      <w:pPr>
        <w:pStyle w:val="Naslov2"/>
        <w:rPr>
          <w:rFonts w:ascii="Verdana" w:hAnsi="Verdana"/>
          <w:sz w:val="20"/>
          <w:szCs w:val="20"/>
        </w:rPr>
      </w:pPr>
      <w:bookmarkStart w:id="9" w:name="_Toc191554720"/>
      <w:bookmarkStart w:id="10" w:name="_Toc196830782"/>
      <w:r w:rsidRPr="008B4A4A">
        <w:rPr>
          <w:rFonts w:ascii="Verdana" w:hAnsi="Verdana"/>
          <w:sz w:val="20"/>
          <w:szCs w:val="20"/>
        </w:rPr>
        <w:t xml:space="preserve">10.6 </w:t>
      </w:r>
      <w:r w:rsidR="002C6FE0" w:rsidRPr="008B4A4A">
        <w:rPr>
          <w:rFonts w:ascii="Verdana" w:hAnsi="Verdana"/>
          <w:sz w:val="20"/>
          <w:szCs w:val="20"/>
        </w:rPr>
        <w:t>STRATEŠKI CILJI Z UKREPI NA POSAMEZNIH PODROČJIH KULTURNIH DEJAVNOSTI</w:t>
      </w:r>
      <w:bookmarkEnd w:id="9"/>
      <w:bookmarkEnd w:id="10"/>
    </w:p>
    <w:p w14:paraId="6507F0BC" w14:textId="77777777" w:rsidR="009E6915" w:rsidRPr="008B4A4A" w:rsidRDefault="009E6915" w:rsidP="00815787">
      <w:pPr>
        <w:pStyle w:val="Odstavekseznama"/>
        <w:spacing w:line="276" w:lineRule="auto"/>
        <w:ind w:left="0"/>
        <w:jc w:val="both"/>
        <w:rPr>
          <w:rFonts w:ascii="Verdana" w:hAnsi="Verdana" w:cs="Arial"/>
          <w:b/>
          <w:bCs/>
          <w:sz w:val="20"/>
          <w:szCs w:val="20"/>
        </w:rPr>
      </w:pPr>
    </w:p>
    <w:p w14:paraId="7CAB58AD" w14:textId="307CA1FA" w:rsidR="00C22D18" w:rsidRPr="00587C20" w:rsidRDefault="007F7041" w:rsidP="007F7041">
      <w:pPr>
        <w:pStyle w:val="Naslov3"/>
        <w:rPr>
          <w:rFonts w:ascii="Verdana" w:hAnsi="Verdana"/>
          <w:color w:val="4472C4" w:themeColor="accent5"/>
          <w:sz w:val="20"/>
          <w:szCs w:val="20"/>
        </w:rPr>
      </w:pPr>
      <w:bookmarkStart w:id="11" w:name="_Toc191554721"/>
      <w:bookmarkStart w:id="12" w:name="_Toc196830783"/>
      <w:r w:rsidRPr="00587C20">
        <w:rPr>
          <w:rFonts w:ascii="Verdana" w:hAnsi="Verdana"/>
          <w:color w:val="4472C4" w:themeColor="accent5"/>
          <w:sz w:val="20"/>
          <w:szCs w:val="20"/>
        </w:rPr>
        <w:t xml:space="preserve">10.6.1 </w:t>
      </w:r>
      <w:r w:rsidR="00E808AD" w:rsidRPr="00587C20">
        <w:rPr>
          <w:rFonts w:ascii="Verdana" w:hAnsi="Verdana"/>
          <w:color w:val="4472C4" w:themeColor="accent5"/>
          <w:sz w:val="20"/>
          <w:szCs w:val="20"/>
        </w:rPr>
        <w:t>Uprizoritvene umetnosti</w:t>
      </w:r>
      <w:bookmarkEnd w:id="11"/>
      <w:bookmarkEnd w:id="12"/>
      <w:r w:rsidR="00E808AD" w:rsidRPr="00587C20">
        <w:rPr>
          <w:rFonts w:ascii="Verdana" w:hAnsi="Verdana"/>
          <w:color w:val="4472C4" w:themeColor="accent5"/>
          <w:sz w:val="20"/>
          <w:szCs w:val="20"/>
        </w:rPr>
        <w:t xml:space="preserve"> </w:t>
      </w:r>
    </w:p>
    <w:p w14:paraId="13AAD614" w14:textId="77777777" w:rsidR="008268B6" w:rsidRPr="008B4A4A" w:rsidRDefault="008268B6" w:rsidP="00815787">
      <w:pPr>
        <w:spacing w:line="276" w:lineRule="auto"/>
        <w:jc w:val="both"/>
        <w:rPr>
          <w:rFonts w:ascii="Verdana" w:hAnsi="Verdana" w:cs="Arial"/>
          <w:bCs/>
          <w:sz w:val="20"/>
          <w:szCs w:val="20"/>
        </w:rPr>
      </w:pPr>
    </w:p>
    <w:p w14:paraId="03512EAC" w14:textId="20D1715C" w:rsidR="004A5722" w:rsidRPr="008B4A4A" w:rsidRDefault="004A5722" w:rsidP="00BA1ECF">
      <w:pPr>
        <w:jc w:val="both"/>
        <w:rPr>
          <w:rFonts w:ascii="Verdana" w:hAnsi="Verdana" w:cs="Arial"/>
          <w:bCs/>
          <w:sz w:val="20"/>
          <w:szCs w:val="20"/>
        </w:rPr>
      </w:pPr>
      <w:r w:rsidRPr="008B4A4A">
        <w:rPr>
          <w:rFonts w:ascii="Verdana" w:hAnsi="Verdana" w:cs="Arial"/>
          <w:b/>
          <w:sz w:val="20"/>
          <w:szCs w:val="20"/>
        </w:rPr>
        <w:t xml:space="preserve">Cilj 1: </w:t>
      </w:r>
      <w:r w:rsidR="00757016" w:rsidRPr="008B4A4A">
        <w:rPr>
          <w:rFonts w:ascii="Verdana" w:hAnsi="Verdana" w:cs="Arial"/>
          <w:b/>
          <w:sz w:val="20"/>
          <w:szCs w:val="20"/>
        </w:rPr>
        <w:t>S</w:t>
      </w:r>
      <w:r w:rsidRPr="008B4A4A">
        <w:rPr>
          <w:rFonts w:ascii="Verdana" w:hAnsi="Verdana" w:cs="Arial"/>
          <w:b/>
          <w:sz w:val="20"/>
          <w:szCs w:val="20"/>
        </w:rPr>
        <w:t>odelovanje</w:t>
      </w:r>
      <w:r w:rsidRPr="008B4A4A">
        <w:rPr>
          <w:rFonts w:ascii="Verdana" w:hAnsi="Verdana" w:cs="Arial"/>
          <w:b/>
          <w:bCs/>
          <w:sz w:val="20"/>
          <w:szCs w:val="20"/>
        </w:rPr>
        <w:t xml:space="preserve"> s SNG </w:t>
      </w:r>
      <w:r w:rsidR="006A5632" w:rsidRPr="008B4A4A">
        <w:rPr>
          <w:rFonts w:ascii="Verdana" w:hAnsi="Verdana" w:cs="Arial"/>
          <w:b/>
          <w:bCs/>
          <w:sz w:val="20"/>
          <w:szCs w:val="20"/>
        </w:rPr>
        <w:t xml:space="preserve">NG </w:t>
      </w:r>
      <w:r w:rsidRPr="008B4A4A">
        <w:rPr>
          <w:rFonts w:ascii="Verdana" w:hAnsi="Verdana" w:cs="Arial"/>
          <w:b/>
          <w:bCs/>
          <w:sz w:val="20"/>
          <w:szCs w:val="20"/>
        </w:rPr>
        <w:t xml:space="preserve">pri vzpostavljanju programa v zunanjem avditoriju SNG </w:t>
      </w:r>
      <w:r w:rsidR="006A5632" w:rsidRPr="008B4A4A">
        <w:rPr>
          <w:rFonts w:ascii="Verdana" w:hAnsi="Verdana" w:cs="Arial"/>
          <w:b/>
          <w:bCs/>
          <w:sz w:val="20"/>
          <w:szCs w:val="20"/>
        </w:rPr>
        <w:t>NG</w:t>
      </w:r>
    </w:p>
    <w:p w14:paraId="484D364E" w14:textId="76E3AD5B" w:rsidR="00D14E90" w:rsidRPr="00EF09D0" w:rsidRDefault="00D14E90" w:rsidP="00815787">
      <w:pPr>
        <w:spacing w:line="276" w:lineRule="auto"/>
        <w:jc w:val="both"/>
        <w:rPr>
          <w:rFonts w:ascii="Verdana" w:hAnsi="Verdana" w:cs="Arial"/>
          <w:b/>
          <w:bCs/>
          <w:sz w:val="20"/>
          <w:szCs w:val="20"/>
        </w:rPr>
      </w:pPr>
    </w:p>
    <w:p w14:paraId="3190D887" w14:textId="4C8157EC" w:rsidR="00D14E90" w:rsidRPr="00854DDD" w:rsidRDefault="00D14E90" w:rsidP="00D14E90">
      <w:pPr>
        <w:rPr>
          <w:rFonts w:ascii="Verdana" w:eastAsia="Times New Roman" w:hAnsi="Verdana" w:cs="Calibri"/>
          <w:color w:val="000000" w:themeColor="text1"/>
          <w:sz w:val="20"/>
          <w:szCs w:val="20"/>
          <w:bdr w:val="none" w:sz="0" w:space="0" w:color="auto" w:frame="1"/>
          <w:lang w:eastAsia="en-GB"/>
        </w:rPr>
      </w:pPr>
      <w:r w:rsidRPr="00854DDD">
        <w:rPr>
          <w:rFonts w:ascii="Verdana" w:eastAsia="Times New Roman" w:hAnsi="Verdana" w:cs="Calibri"/>
          <w:color w:val="000000" w:themeColor="text1"/>
          <w:sz w:val="20"/>
          <w:szCs w:val="20"/>
          <w:bdr w:val="none" w:sz="0" w:space="0" w:color="auto" w:frame="1"/>
          <w:lang w:eastAsia="en-GB"/>
        </w:rPr>
        <w:t xml:space="preserve">V letu 2025 je sodelovanje </w:t>
      </w:r>
      <w:r w:rsidR="0026480E" w:rsidRPr="00854DDD">
        <w:rPr>
          <w:rFonts w:ascii="Verdana" w:eastAsia="Times New Roman" w:hAnsi="Verdana" w:cs="Calibri"/>
          <w:color w:val="000000" w:themeColor="text1"/>
          <w:sz w:val="20"/>
          <w:szCs w:val="20"/>
          <w:bdr w:val="none" w:sz="0" w:space="0" w:color="auto" w:frame="1"/>
          <w:lang w:eastAsia="en-GB"/>
        </w:rPr>
        <w:t>s</w:t>
      </w:r>
      <w:r w:rsidRPr="00854DDD">
        <w:rPr>
          <w:rFonts w:ascii="Verdana" w:eastAsia="Times New Roman" w:hAnsi="Verdana" w:cs="Calibri"/>
          <w:color w:val="000000" w:themeColor="text1"/>
          <w:sz w:val="20"/>
          <w:szCs w:val="20"/>
          <w:bdr w:val="none" w:sz="0" w:space="0" w:color="auto" w:frame="1"/>
          <w:lang w:eastAsia="en-GB"/>
        </w:rPr>
        <w:t xml:space="preserve"> SNG Nova Gorica </w:t>
      </w:r>
      <w:r w:rsidR="00C443E3" w:rsidRPr="00854DDD">
        <w:rPr>
          <w:rFonts w:ascii="Verdana" w:eastAsia="Times New Roman" w:hAnsi="Verdana" w:cs="Calibri"/>
          <w:color w:val="000000" w:themeColor="text1"/>
          <w:sz w:val="20"/>
          <w:szCs w:val="20"/>
          <w:bdr w:val="none" w:sz="0" w:space="0" w:color="auto" w:frame="1"/>
          <w:lang w:eastAsia="en-GB"/>
        </w:rPr>
        <w:t xml:space="preserve">potekalo </w:t>
      </w:r>
      <w:r w:rsidR="0026480E" w:rsidRPr="001F1740">
        <w:rPr>
          <w:rFonts w:ascii="Verdana" w:eastAsia="Times New Roman" w:hAnsi="Verdana" w:cs="Calibri"/>
          <w:color w:val="000000" w:themeColor="text1"/>
          <w:sz w:val="20"/>
          <w:szCs w:val="20"/>
          <w:bdr w:val="none" w:sz="0" w:space="0" w:color="auto" w:frame="1"/>
          <w:lang w:eastAsia="en-GB"/>
        </w:rPr>
        <w:t>preko javnega zavoda GO! 2025</w:t>
      </w:r>
      <w:r w:rsidR="00C443E3" w:rsidRPr="001F1740">
        <w:rPr>
          <w:rFonts w:ascii="Verdana" w:eastAsia="Times New Roman" w:hAnsi="Verdana" w:cs="Calibri"/>
          <w:color w:val="000000" w:themeColor="text1"/>
          <w:sz w:val="20"/>
          <w:szCs w:val="20"/>
          <w:bdr w:val="none" w:sz="0" w:space="0" w:color="auto" w:frame="1"/>
          <w:lang w:eastAsia="en-GB"/>
        </w:rPr>
        <w:t>.</w:t>
      </w:r>
      <w:r w:rsidR="00C443E3" w:rsidRPr="00854DDD">
        <w:rPr>
          <w:rFonts w:ascii="Verdana" w:eastAsia="Times New Roman" w:hAnsi="Verdana" w:cs="Calibri"/>
          <w:color w:val="000000" w:themeColor="text1"/>
          <w:sz w:val="20"/>
          <w:szCs w:val="20"/>
          <w:bdr w:val="none" w:sz="0" w:space="0" w:color="auto" w:frame="1"/>
          <w:lang w:eastAsia="en-GB"/>
        </w:rPr>
        <w:t xml:space="preserve"> V veliki meri je bilo</w:t>
      </w:r>
      <w:r w:rsidRPr="00854DDD">
        <w:rPr>
          <w:rFonts w:ascii="Verdana" w:eastAsia="Times New Roman" w:hAnsi="Verdana" w:cs="Calibri"/>
          <w:color w:val="000000" w:themeColor="text1"/>
          <w:sz w:val="20"/>
          <w:szCs w:val="20"/>
          <w:bdr w:val="none" w:sz="0" w:space="0" w:color="auto" w:frame="1"/>
          <w:lang w:eastAsia="en-GB"/>
        </w:rPr>
        <w:t xml:space="preserve"> usmerjeno v vzpostavitev in izvedbeno podporo programu novega zunanjega amfiteatra, ki je bil slavnostno odprt junija 2025. Novi zunanji avditorij predstavlja pomembno pridobitev kulturne infrastrukture mesta ter ključno prizorišče poletnega uprizoritvenega in interdisciplinarnega programa.</w:t>
      </w:r>
    </w:p>
    <w:p w14:paraId="1CCF6F83" w14:textId="77777777" w:rsidR="00D14E90" w:rsidRPr="00854DDD" w:rsidRDefault="00D14E90" w:rsidP="00D14E90">
      <w:pPr>
        <w:rPr>
          <w:rFonts w:ascii="Verdana" w:eastAsia="Times New Roman" w:hAnsi="Verdana" w:cs="Calibri"/>
          <w:color w:val="000000" w:themeColor="text1"/>
          <w:sz w:val="20"/>
          <w:szCs w:val="20"/>
          <w:bdr w:val="none" w:sz="0" w:space="0" w:color="auto" w:frame="1"/>
          <w:lang w:eastAsia="en-GB"/>
        </w:rPr>
      </w:pPr>
      <w:r w:rsidRPr="00854DDD">
        <w:rPr>
          <w:rFonts w:ascii="Verdana" w:eastAsia="Times New Roman" w:hAnsi="Verdana" w:cs="Calibri"/>
          <w:color w:val="000000" w:themeColor="text1"/>
          <w:sz w:val="20"/>
          <w:szCs w:val="20"/>
          <w:bdr w:val="none" w:sz="0" w:space="0" w:color="auto" w:frame="1"/>
          <w:lang w:eastAsia="en-GB"/>
        </w:rPr>
        <w:t>Program v sezoni med 15. junijem in 1. septembrom 2025 je obsegal raznolik nabor vsebin s področja gledališča, glasbe, plesa, filma ter drugih posebnih kulturnih dogodkov, s čimer se je avditorij uveljavil kot pomemben javni prostor za sodobne uprizoritvene prakse in srečevanje umetnikov z občinstvom. Poseben poudarek je bil na vzpostavljanju odprtega, dostopnega in žanrsko raznolikega programa, ki presega klasične institucionalne okvirje in krepi vlogo SNG Nova Gorica kot osrednjega producenta uprizoritvenih umetnosti v regiji.</w:t>
      </w:r>
    </w:p>
    <w:p w14:paraId="5CF5BE78" w14:textId="77777777" w:rsidR="00D14E90" w:rsidRPr="00854DDD" w:rsidRDefault="00D14E90" w:rsidP="00D14E90">
      <w:pPr>
        <w:rPr>
          <w:rFonts w:ascii="Verdana" w:eastAsia="Times New Roman" w:hAnsi="Verdana" w:cs="Calibri"/>
          <w:color w:val="000000" w:themeColor="text1"/>
          <w:sz w:val="20"/>
          <w:szCs w:val="20"/>
          <w:bdr w:val="none" w:sz="0" w:space="0" w:color="auto" w:frame="1"/>
          <w:lang w:eastAsia="en-GB"/>
        </w:rPr>
      </w:pPr>
      <w:r w:rsidRPr="00854DDD">
        <w:rPr>
          <w:rFonts w:ascii="Verdana" w:eastAsia="Times New Roman" w:hAnsi="Verdana" w:cs="Calibri"/>
          <w:color w:val="000000" w:themeColor="text1"/>
          <w:sz w:val="20"/>
          <w:szCs w:val="20"/>
          <w:bdr w:val="none" w:sz="0" w:space="0" w:color="auto" w:frame="1"/>
          <w:lang w:eastAsia="en-GB"/>
        </w:rPr>
        <w:t>Sodelovanje v okviru EPK 2025 je bilo usmerjeno predvsem v operativno usklajevanje izvedbe programa, podporo pri organizaciji dogodkov ter prilagajanje tehničnih in produkcijskih pogojev novemu zunanjemu prizorišču. Hkrati je bil vzpostavljen temelj za nadaljnji razvoj avditorija kot trajnostne kulturne infrastrukture, ki ima potencial, da po zaključku EPK ostane pomemben del rednega programa gledališča in širšega kulturnega prostora.</w:t>
      </w:r>
    </w:p>
    <w:p w14:paraId="5A98DF2E" w14:textId="77777777" w:rsidR="00D14E90" w:rsidRPr="00854DDD" w:rsidRDefault="00D14E90" w:rsidP="00D14E90">
      <w:pPr>
        <w:rPr>
          <w:rFonts w:ascii="Verdana" w:eastAsia="Times New Roman" w:hAnsi="Verdana" w:cs="Calibri"/>
          <w:color w:val="000000" w:themeColor="text1"/>
          <w:sz w:val="20"/>
          <w:szCs w:val="20"/>
          <w:bdr w:val="none" w:sz="0" w:space="0" w:color="auto" w:frame="1"/>
          <w:lang w:eastAsia="en-GB"/>
        </w:rPr>
      </w:pPr>
      <w:r w:rsidRPr="00854DDD">
        <w:rPr>
          <w:rFonts w:ascii="Verdana" w:eastAsia="Times New Roman" w:hAnsi="Verdana" w:cs="Calibri"/>
          <w:color w:val="000000" w:themeColor="text1"/>
          <w:sz w:val="20"/>
          <w:szCs w:val="20"/>
          <w:bdr w:val="none" w:sz="0" w:space="0" w:color="auto" w:frame="1"/>
          <w:lang w:eastAsia="en-GB"/>
        </w:rPr>
        <w:t>Leto 2025 je tako pomenilo ključno fazo v integraciji novega zunanjega amfiteatra v programski in organizacijski sistem SNG Nova Gorica ter v oblikovanju dolgoročnega modela njegove uporabe kot odprtega, večnamenskega in programsko fleksibilnega kulturnega prizorišča.</w:t>
      </w:r>
    </w:p>
    <w:p w14:paraId="61E0D4F5" w14:textId="10ADAC75" w:rsidR="00D14E90" w:rsidRPr="00854DDD" w:rsidRDefault="00BF3715" w:rsidP="00815787">
      <w:pPr>
        <w:spacing w:line="276" w:lineRule="auto"/>
        <w:jc w:val="both"/>
        <w:rPr>
          <w:rFonts w:ascii="Verdana" w:hAnsi="Verdana" w:cs="Arial"/>
          <w:color w:val="000000" w:themeColor="text1"/>
          <w:sz w:val="20"/>
          <w:szCs w:val="20"/>
        </w:rPr>
      </w:pPr>
      <w:r w:rsidRPr="00854DDD">
        <w:rPr>
          <w:rFonts w:ascii="Verdana" w:hAnsi="Verdana" w:cs="Arial"/>
          <w:color w:val="000000" w:themeColor="text1"/>
          <w:sz w:val="20"/>
          <w:szCs w:val="20"/>
        </w:rPr>
        <w:t xml:space="preserve">Povečala se je kulturna ponudba na </w:t>
      </w:r>
      <w:r w:rsidR="00C21C06" w:rsidRPr="00854DDD">
        <w:rPr>
          <w:rFonts w:ascii="Verdana" w:hAnsi="Verdana" w:cs="Arial"/>
          <w:color w:val="000000" w:themeColor="text1"/>
          <w:sz w:val="20"/>
          <w:szCs w:val="20"/>
        </w:rPr>
        <w:t>področju uprizoritvenih umetnosti</w:t>
      </w:r>
      <w:r w:rsidR="0064091E" w:rsidRPr="00854DDD">
        <w:rPr>
          <w:rFonts w:ascii="Verdana" w:hAnsi="Verdana" w:cs="Arial"/>
          <w:color w:val="000000" w:themeColor="text1"/>
          <w:sz w:val="20"/>
          <w:szCs w:val="20"/>
        </w:rPr>
        <w:t xml:space="preserve"> na prostem</w:t>
      </w:r>
      <w:r w:rsidR="0013649D" w:rsidRPr="00854DDD">
        <w:rPr>
          <w:rFonts w:ascii="Verdana" w:hAnsi="Verdana" w:cs="Arial"/>
          <w:color w:val="000000" w:themeColor="text1"/>
          <w:sz w:val="20"/>
          <w:szCs w:val="20"/>
        </w:rPr>
        <w:t>, število prireditev in obiskovalcev.</w:t>
      </w:r>
    </w:p>
    <w:p w14:paraId="55001527" w14:textId="14335C7C" w:rsidR="007F32E0" w:rsidRPr="007F32E0" w:rsidRDefault="007F32E0" w:rsidP="00815787">
      <w:pPr>
        <w:spacing w:line="276" w:lineRule="auto"/>
        <w:jc w:val="both"/>
        <w:rPr>
          <w:rFonts w:ascii="Verdana" w:hAnsi="Verdana" w:cs="Arial"/>
          <w:b/>
          <w:bCs/>
          <w:color w:val="EE0000"/>
          <w:sz w:val="20"/>
          <w:szCs w:val="20"/>
        </w:rPr>
      </w:pPr>
    </w:p>
    <w:p w14:paraId="422BFAE2" w14:textId="77777777" w:rsidR="00F65610" w:rsidRPr="008B4A4A" w:rsidRDefault="00F65610" w:rsidP="00815787">
      <w:pPr>
        <w:spacing w:line="276" w:lineRule="auto"/>
        <w:jc w:val="both"/>
        <w:rPr>
          <w:rFonts w:ascii="Verdana" w:hAnsi="Verdana" w:cs="Arial"/>
          <w:b/>
          <w:bCs/>
          <w:sz w:val="20"/>
          <w:szCs w:val="20"/>
        </w:rPr>
      </w:pPr>
    </w:p>
    <w:p w14:paraId="138C13A9" w14:textId="7F974F9C" w:rsidR="00C22D18" w:rsidRPr="008B4A4A" w:rsidRDefault="0096345F" w:rsidP="0096345F">
      <w:pPr>
        <w:pStyle w:val="Naslov4"/>
        <w:rPr>
          <w:rFonts w:ascii="Verdana" w:hAnsi="Verdana"/>
          <w:sz w:val="20"/>
          <w:szCs w:val="20"/>
        </w:rPr>
      </w:pPr>
      <w:r w:rsidRPr="008B4A4A">
        <w:rPr>
          <w:rFonts w:ascii="Verdana" w:hAnsi="Verdana"/>
          <w:sz w:val="20"/>
          <w:szCs w:val="20"/>
        </w:rPr>
        <w:t>10.6.</w:t>
      </w:r>
      <w:r w:rsidR="00D914BB" w:rsidRPr="008B4A4A">
        <w:rPr>
          <w:rFonts w:ascii="Verdana" w:hAnsi="Verdana"/>
          <w:sz w:val="20"/>
          <w:szCs w:val="20"/>
        </w:rPr>
        <w:t xml:space="preserve">1.2 </w:t>
      </w:r>
      <w:r w:rsidR="00C22D18" w:rsidRPr="008B4A4A">
        <w:rPr>
          <w:rFonts w:ascii="Verdana" w:hAnsi="Verdana"/>
          <w:sz w:val="20"/>
          <w:szCs w:val="20"/>
        </w:rPr>
        <w:t>Sodobni ples</w:t>
      </w:r>
    </w:p>
    <w:p w14:paraId="7FDB0804" w14:textId="77777777" w:rsidR="00203806" w:rsidRPr="008B4A4A" w:rsidRDefault="00203806" w:rsidP="00815787">
      <w:pPr>
        <w:spacing w:line="276" w:lineRule="auto"/>
        <w:jc w:val="both"/>
        <w:rPr>
          <w:rFonts w:ascii="Verdana" w:hAnsi="Verdana" w:cs="Arial"/>
          <w:bCs/>
          <w:sz w:val="20"/>
          <w:szCs w:val="20"/>
        </w:rPr>
      </w:pPr>
    </w:p>
    <w:p w14:paraId="243F404D" w14:textId="22AEEB9E" w:rsidR="00C22D18" w:rsidRPr="008B4A4A" w:rsidRDefault="00C22D18" w:rsidP="00F43338">
      <w:pPr>
        <w:jc w:val="both"/>
        <w:rPr>
          <w:rFonts w:ascii="Verdana" w:hAnsi="Verdana" w:cs="Arial"/>
          <w:b/>
          <w:bCs/>
          <w:sz w:val="20"/>
          <w:szCs w:val="20"/>
        </w:rPr>
      </w:pPr>
      <w:r w:rsidRPr="008B4A4A">
        <w:rPr>
          <w:rFonts w:ascii="Verdana" w:hAnsi="Verdana" w:cs="Arial"/>
          <w:b/>
          <w:bCs/>
          <w:sz w:val="20"/>
          <w:szCs w:val="20"/>
        </w:rPr>
        <w:t xml:space="preserve">Cilj </w:t>
      </w:r>
      <w:r w:rsidR="000A067C" w:rsidRPr="008B4A4A">
        <w:rPr>
          <w:rFonts w:ascii="Verdana" w:hAnsi="Verdana" w:cs="Arial"/>
          <w:b/>
          <w:bCs/>
          <w:sz w:val="20"/>
          <w:szCs w:val="20"/>
        </w:rPr>
        <w:t>1:</w:t>
      </w:r>
      <w:r w:rsidRPr="008B4A4A">
        <w:rPr>
          <w:rFonts w:ascii="Verdana" w:hAnsi="Verdana" w:cs="Arial"/>
          <w:b/>
          <w:bCs/>
          <w:sz w:val="20"/>
          <w:szCs w:val="20"/>
        </w:rPr>
        <w:t xml:space="preserve"> </w:t>
      </w:r>
      <w:r w:rsidR="008344D7" w:rsidRPr="008B4A4A">
        <w:rPr>
          <w:rFonts w:ascii="Verdana" w:hAnsi="Verdana" w:cs="Arial"/>
          <w:b/>
          <w:bCs/>
          <w:sz w:val="20"/>
          <w:szCs w:val="20"/>
        </w:rPr>
        <w:t>V</w:t>
      </w:r>
      <w:r w:rsidRPr="008B4A4A">
        <w:rPr>
          <w:rFonts w:ascii="Verdana" w:hAnsi="Verdana" w:cs="Arial"/>
          <w:b/>
          <w:bCs/>
          <w:sz w:val="20"/>
          <w:szCs w:val="20"/>
        </w:rPr>
        <w:t xml:space="preserve">zpostavitev izpostave Javnega zavoda </w:t>
      </w:r>
      <w:r w:rsidR="006A5632" w:rsidRPr="008B4A4A">
        <w:rPr>
          <w:rFonts w:ascii="Verdana" w:hAnsi="Verdana" w:cs="Arial"/>
          <w:b/>
          <w:bCs/>
          <w:sz w:val="20"/>
          <w:szCs w:val="20"/>
        </w:rPr>
        <w:t>za razvoj</w:t>
      </w:r>
      <w:r w:rsidRPr="008B4A4A">
        <w:rPr>
          <w:rFonts w:ascii="Verdana" w:hAnsi="Verdana" w:cs="Arial"/>
          <w:b/>
          <w:bCs/>
          <w:sz w:val="20"/>
          <w:szCs w:val="20"/>
        </w:rPr>
        <w:t xml:space="preserve"> sodobn</w:t>
      </w:r>
      <w:r w:rsidR="006A5632" w:rsidRPr="008B4A4A">
        <w:rPr>
          <w:rFonts w:ascii="Verdana" w:hAnsi="Verdana" w:cs="Arial"/>
          <w:b/>
          <w:bCs/>
          <w:sz w:val="20"/>
          <w:szCs w:val="20"/>
        </w:rPr>
        <w:t>ega</w:t>
      </w:r>
      <w:r w:rsidRPr="008B4A4A">
        <w:rPr>
          <w:rFonts w:ascii="Verdana" w:hAnsi="Verdana" w:cs="Arial"/>
          <w:b/>
          <w:bCs/>
          <w:sz w:val="20"/>
          <w:szCs w:val="20"/>
        </w:rPr>
        <w:t xml:space="preserve"> ples</w:t>
      </w:r>
      <w:r w:rsidR="006A5632" w:rsidRPr="008B4A4A">
        <w:rPr>
          <w:rFonts w:ascii="Verdana" w:hAnsi="Verdana" w:cs="Arial"/>
          <w:b/>
          <w:bCs/>
          <w:sz w:val="20"/>
          <w:szCs w:val="20"/>
        </w:rPr>
        <w:t>a</w:t>
      </w:r>
      <w:r w:rsidRPr="008B4A4A">
        <w:rPr>
          <w:rFonts w:ascii="Verdana" w:hAnsi="Verdana" w:cs="Arial"/>
          <w:b/>
          <w:bCs/>
          <w:sz w:val="20"/>
          <w:szCs w:val="20"/>
        </w:rPr>
        <w:t xml:space="preserve"> v Novi Gorici</w:t>
      </w:r>
      <w:r w:rsidR="00E52D7B" w:rsidRPr="008B4A4A">
        <w:rPr>
          <w:rFonts w:ascii="Verdana" w:hAnsi="Verdana" w:cs="Arial"/>
          <w:b/>
          <w:bCs/>
          <w:sz w:val="20"/>
          <w:szCs w:val="20"/>
        </w:rPr>
        <w:t xml:space="preserve"> </w:t>
      </w:r>
    </w:p>
    <w:p w14:paraId="0D86D59C" w14:textId="16675543" w:rsidR="00A90997" w:rsidRPr="00EF09D0" w:rsidRDefault="00A90997" w:rsidP="002525E5">
      <w:pPr>
        <w:spacing w:line="276" w:lineRule="auto"/>
        <w:jc w:val="both"/>
        <w:rPr>
          <w:rFonts w:ascii="Verdana" w:hAnsi="Verdana" w:cs="Arial"/>
          <w:b/>
          <w:bCs/>
          <w:sz w:val="20"/>
          <w:szCs w:val="20"/>
        </w:rPr>
      </w:pPr>
    </w:p>
    <w:p w14:paraId="52E0922B" w14:textId="0DB64279" w:rsidR="007E692B" w:rsidRPr="006C1AAB" w:rsidRDefault="007E692B" w:rsidP="007E692B">
      <w:pPr>
        <w:spacing w:line="276" w:lineRule="auto"/>
        <w:jc w:val="both"/>
        <w:rPr>
          <w:rFonts w:ascii="Verdana" w:hAnsi="Verdana" w:cs="Arial"/>
          <w:sz w:val="20"/>
          <w:szCs w:val="20"/>
        </w:rPr>
      </w:pPr>
      <w:r w:rsidRPr="006C1AAB">
        <w:rPr>
          <w:rFonts w:ascii="Verdana" w:hAnsi="Verdana" w:cs="Arial"/>
          <w:sz w:val="20"/>
          <w:szCs w:val="20"/>
        </w:rPr>
        <w:t xml:space="preserve">V drugi polovici leta 2025 so stekle aktivnosti za ustanovitev Javnega zavoda za razvoj sodobne plesne umetnosti. </w:t>
      </w:r>
      <w:r w:rsidR="00EF09D0">
        <w:rPr>
          <w:rFonts w:ascii="Verdana" w:hAnsi="Verdana" w:cs="Arial"/>
          <w:sz w:val="20"/>
          <w:szCs w:val="20"/>
        </w:rPr>
        <w:t>Med u</w:t>
      </w:r>
      <w:r w:rsidRPr="006C1AAB">
        <w:rPr>
          <w:rFonts w:ascii="Verdana" w:hAnsi="Verdana" w:cs="Arial"/>
          <w:sz w:val="20"/>
          <w:szCs w:val="20"/>
        </w:rPr>
        <w:t xml:space="preserve">stanovitelji javnega zavoda Ministrstvo za kulturo, Mestna občina Celje in Mestna občina Nova Gorica </w:t>
      </w:r>
      <w:r w:rsidR="00EF09D0">
        <w:rPr>
          <w:rFonts w:ascii="Verdana" w:hAnsi="Verdana" w:cs="Arial"/>
          <w:sz w:val="20"/>
          <w:szCs w:val="20"/>
        </w:rPr>
        <w:t>je bil usklajen</w:t>
      </w:r>
      <w:r w:rsidRPr="006C1AAB">
        <w:rPr>
          <w:rFonts w:ascii="Verdana" w:hAnsi="Verdana" w:cs="Arial"/>
          <w:sz w:val="20"/>
          <w:szCs w:val="20"/>
        </w:rPr>
        <w:t xml:space="preserve"> akt o ustanovitvi javnega zavoda, ki je bil v prvi obravnavi sprejet na seji mestnega sveta Mestne občine Nova Gorica v decembru 2025.</w:t>
      </w:r>
    </w:p>
    <w:p w14:paraId="7992BDC3" w14:textId="77777777" w:rsidR="00A90997" w:rsidRPr="008B4A4A" w:rsidRDefault="00A90997" w:rsidP="00815787">
      <w:pPr>
        <w:spacing w:line="276" w:lineRule="auto"/>
        <w:jc w:val="both"/>
        <w:rPr>
          <w:rFonts w:ascii="Verdana" w:hAnsi="Verdana" w:cs="Arial"/>
          <w:b/>
          <w:bCs/>
          <w:sz w:val="20"/>
          <w:szCs w:val="20"/>
        </w:rPr>
      </w:pPr>
    </w:p>
    <w:p w14:paraId="43C864B8" w14:textId="598336E2" w:rsidR="000A067C" w:rsidRPr="008B4A4A" w:rsidRDefault="00C22D18" w:rsidP="00F43338">
      <w:pPr>
        <w:jc w:val="both"/>
        <w:rPr>
          <w:rFonts w:ascii="Verdana" w:hAnsi="Verdana" w:cs="Arial"/>
          <w:b/>
          <w:bCs/>
          <w:sz w:val="20"/>
          <w:szCs w:val="20"/>
        </w:rPr>
      </w:pPr>
      <w:r w:rsidRPr="008B4A4A">
        <w:rPr>
          <w:rFonts w:ascii="Verdana" w:hAnsi="Verdana" w:cs="Arial"/>
          <w:b/>
          <w:bCs/>
          <w:sz w:val="20"/>
          <w:szCs w:val="20"/>
        </w:rPr>
        <w:t>Cilj</w:t>
      </w:r>
      <w:r w:rsidR="00304AB4" w:rsidRPr="008B4A4A">
        <w:rPr>
          <w:rFonts w:ascii="Verdana" w:hAnsi="Verdana" w:cs="Arial"/>
          <w:b/>
          <w:bCs/>
          <w:sz w:val="20"/>
          <w:szCs w:val="20"/>
        </w:rPr>
        <w:t xml:space="preserve"> 2:</w:t>
      </w:r>
      <w:r w:rsidRPr="008B4A4A">
        <w:rPr>
          <w:rFonts w:ascii="Verdana" w:hAnsi="Verdana" w:cs="Arial"/>
          <w:b/>
          <w:bCs/>
          <w:sz w:val="20"/>
          <w:szCs w:val="20"/>
        </w:rPr>
        <w:t xml:space="preserve"> </w:t>
      </w:r>
      <w:r w:rsidR="004574F6" w:rsidRPr="008B4A4A">
        <w:rPr>
          <w:rFonts w:ascii="Verdana" w:hAnsi="Verdana" w:cs="Arial"/>
          <w:b/>
          <w:bCs/>
          <w:sz w:val="20"/>
          <w:szCs w:val="20"/>
        </w:rPr>
        <w:t>P</w:t>
      </w:r>
      <w:r w:rsidR="000A067C" w:rsidRPr="008B4A4A">
        <w:rPr>
          <w:rFonts w:ascii="Verdana" w:hAnsi="Verdana" w:cs="Arial"/>
          <w:b/>
          <w:bCs/>
          <w:sz w:val="20"/>
          <w:szCs w:val="20"/>
        </w:rPr>
        <w:t>odpora programom in projektom na področju sodobnega plesa</w:t>
      </w:r>
    </w:p>
    <w:p w14:paraId="327357A9" w14:textId="57FEAF59" w:rsidR="006C1AAB" w:rsidRPr="00EF09D0" w:rsidRDefault="006C1AAB" w:rsidP="006C1AAB">
      <w:pPr>
        <w:pStyle w:val="Odstavekseznama"/>
        <w:ind w:left="0"/>
        <w:jc w:val="both"/>
        <w:rPr>
          <w:rFonts w:ascii="Verdana" w:hAnsi="Verdana" w:cs="Arial"/>
          <w:b/>
          <w:bCs/>
          <w:color w:val="000000" w:themeColor="text1"/>
          <w:sz w:val="20"/>
          <w:szCs w:val="20"/>
        </w:rPr>
      </w:pPr>
    </w:p>
    <w:p w14:paraId="15C25014" w14:textId="2E9F5B03" w:rsidR="004B1249" w:rsidRPr="006C1AAB" w:rsidRDefault="00D843E5" w:rsidP="006C1AAB">
      <w:pPr>
        <w:pStyle w:val="Odstavekseznama"/>
        <w:ind w:left="0"/>
        <w:jc w:val="both"/>
        <w:rPr>
          <w:rFonts w:ascii="Verdana" w:hAnsi="Verdana" w:cs="Arial"/>
          <w:strike/>
          <w:color w:val="000000" w:themeColor="text1"/>
          <w:sz w:val="20"/>
          <w:szCs w:val="20"/>
        </w:rPr>
      </w:pPr>
      <w:r w:rsidRPr="001F1740">
        <w:rPr>
          <w:rFonts w:ascii="Verdana" w:eastAsia="Times New Roman" w:hAnsi="Verdana"/>
          <w:color w:val="000000" w:themeColor="text1"/>
          <w:sz w:val="20"/>
          <w:szCs w:val="20"/>
          <w:lang w:eastAsia="en-GB"/>
        </w:rPr>
        <w:t>V okviru delovanja GO! 2025</w:t>
      </w:r>
      <w:r w:rsidR="004B1249" w:rsidRPr="00D843E5">
        <w:rPr>
          <w:rFonts w:ascii="Verdana" w:eastAsia="Times New Roman" w:hAnsi="Verdana"/>
          <w:color w:val="000000" w:themeColor="text1"/>
          <w:sz w:val="20"/>
          <w:szCs w:val="20"/>
          <w:lang w:eastAsia="en-GB"/>
        </w:rPr>
        <w:t xml:space="preserve"> je bila podpora programom sodobnega plesa usmerjena v krepitev mednarodnega sodelovanja, produkcijsko zahtevnih projektov in čezmejnega kulturnega prostora.</w:t>
      </w:r>
    </w:p>
    <w:p w14:paraId="02761BD5" w14:textId="039042E8" w:rsidR="004B1249" w:rsidRPr="00D843E5" w:rsidRDefault="004B1249" w:rsidP="004B1249">
      <w:pPr>
        <w:spacing w:before="100" w:beforeAutospacing="1" w:after="100" w:afterAutospacing="1"/>
        <w:rPr>
          <w:rFonts w:ascii="Verdana" w:eastAsia="Times New Roman" w:hAnsi="Verdana"/>
          <w:color w:val="000000" w:themeColor="text1"/>
          <w:sz w:val="20"/>
          <w:szCs w:val="20"/>
          <w:lang w:eastAsia="en-GB"/>
        </w:rPr>
      </w:pPr>
      <w:r w:rsidRPr="00D843E5">
        <w:rPr>
          <w:rFonts w:ascii="Verdana" w:eastAsia="Times New Roman" w:hAnsi="Verdana"/>
          <w:color w:val="000000" w:themeColor="text1"/>
          <w:sz w:val="20"/>
          <w:szCs w:val="20"/>
          <w:lang w:eastAsia="en-GB"/>
        </w:rPr>
        <w:lastRenderedPageBreak/>
        <w:t>Osrednji projekt je bila predstava MN Dance Company: </w:t>
      </w:r>
      <w:r w:rsidRPr="00D843E5">
        <w:rPr>
          <w:rFonts w:ascii="Verdana" w:eastAsia="Times New Roman" w:hAnsi="Verdana"/>
          <w:i/>
          <w:iCs/>
          <w:color w:val="000000" w:themeColor="text1"/>
          <w:sz w:val="20"/>
          <w:szCs w:val="20"/>
          <w:lang w:eastAsia="en-GB"/>
        </w:rPr>
        <w:t>Brezmejno telo</w:t>
      </w:r>
      <w:r w:rsidRPr="00D843E5">
        <w:rPr>
          <w:rFonts w:ascii="Verdana" w:eastAsia="Times New Roman" w:hAnsi="Verdana"/>
          <w:color w:val="000000" w:themeColor="text1"/>
          <w:sz w:val="20"/>
          <w:szCs w:val="20"/>
          <w:lang w:eastAsia="en-GB"/>
        </w:rPr>
        <w:t> v izvedbi MN Dance Company, uprizorjena ob Pomniku miru na Cerju. Projekt, razvit kot večletni umetniško-raziskovalni proces, raziskuje meje človeškega telesa, prostora in vpliv sodobne tehnologije ter umetne inteligence. Izvedba v zunanjem okolju je zahtevala visoko prilagodljivost zaradi vremenskih razmer in organizacijskih sprememb, kar je dodatno izpostavilo kompleksnost upravljanja odprtih prizorišč.</w:t>
      </w:r>
      <w:r w:rsidR="00C43802">
        <w:rPr>
          <w:rFonts w:ascii="Verdana" w:eastAsia="Times New Roman" w:hAnsi="Verdana"/>
          <w:color w:val="000000" w:themeColor="text1"/>
          <w:sz w:val="20"/>
          <w:szCs w:val="20"/>
          <w:lang w:eastAsia="en-GB"/>
        </w:rPr>
        <w:t xml:space="preserve"> </w:t>
      </w:r>
      <w:r w:rsidRPr="00D843E5">
        <w:rPr>
          <w:rFonts w:ascii="Verdana" w:eastAsia="Times New Roman" w:hAnsi="Verdana"/>
          <w:color w:val="000000" w:themeColor="text1"/>
          <w:sz w:val="20"/>
          <w:szCs w:val="20"/>
          <w:lang w:eastAsia="en-GB"/>
        </w:rPr>
        <w:t>Umetniško delo ansambla, pod vodstvom Michala Rynia in Nastje Bremec Rynia, nadgrajuje dolgoletno raziskovalno prakso, glasbeno pa ga sooblikuje Duo Silence, ki s svojo izrazno raznolikostjo krepi celostno odrsko izkušnjo.</w:t>
      </w:r>
    </w:p>
    <w:p w14:paraId="396E8490" w14:textId="1B16A9ED" w:rsidR="00861611" w:rsidRPr="00CA50F9" w:rsidRDefault="004B1249" w:rsidP="00CA50F9">
      <w:pPr>
        <w:spacing w:before="100" w:beforeAutospacing="1" w:after="100" w:afterAutospacing="1"/>
        <w:rPr>
          <w:rFonts w:ascii="Verdana" w:eastAsia="Times New Roman" w:hAnsi="Verdana"/>
          <w:color w:val="000000" w:themeColor="text1"/>
          <w:sz w:val="20"/>
          <w:szCs w:val="20"/>
          <w:lang w:eastAsia="en-GB"/>
        </w:rPr>
      </w:pPr>
      <w:r w:rsidRPr="00D843E5">
        <w:rPr>
          <w:rFonts w:ascii="Verdana" w:eastAsia="Times New Roman" w:hAnsi="Verdana"/>
          <w:color w:val="000000" w:themeColor="text1"/>
          <w:sz w:val="20"/>
          <w:szCs w:val="20"/>
          <w:lang w:eastAsia="en-GB"/>
        </w:rPr>
        <w:t>Pomemben del programa je predstavljal tudi festival Visavì Gorizia Dance Festival v organizaciji Artisti Associati Centro di produzione teatrale, ki je Gorico in Novo Gorico povezal v enoten plesni prostor. S sodelovanjem mednarodnih ansamblov (Aterballetto, tanzmainz, Compagnie Hervé Koubi, Noism Company Niigata) je festival utrdil vlogo regije kot pomembnega središča sodobnega plesa in čezmejnega kulturnega dialoga.</w:t>
      </w:r>
    </w:p>
    <w:p w14:paraId="5FE05410" w14:textId="10310F10" w:rsidR="00861611" w:rsidRPr="00D843E5" w:rsidRDefault="001F1740" w:rsidP="00861611">
      <w:pPr>
        <w:pStyle w:val="Odstavekseznama"/>
        <w:ind w:left="0"/>
        <w:jc w:val="both"/>
        <w:rPr>
          <w:rFonts w:ascii="Verdana" w:hAnsi="Verdana" w:cs="Arial"/>
          <w:color w:val="000000" w:themeColor="text1"/>
          <w:sz w:val="20"/>
          <w:szCs w:val="20"/>
        </w:rPr>
      </w:pPr>
      <w:r>
        <w:rPr>
          <w:rFonts w:ascii="Verdana" w:hAnsi="Verdana" w:cs="Arial"/>
          <w:color w:val="000000" w:themeColor="text1"/>
          <w:sz w:val="20"/>
          <w:szCs w:val="20"/>
        </w:rPr>
        <w:t>MONG je t</w:t>
      </w:r>
      <w:r w:rsidR="00861611" w:rsidRPr="00D843E5">
        <w:rPr>
          <w:rFonts w:ascii="Verdana" w:hAnsi="Verdana" w:cs="Arial"/>
          <w:color w:val="000000" w:themeColor="text1"/>
          <w:sz w:val="20"/>
          <w:szCs w:val="20"/>
        </w:rPr>
        <w:t>udi v letu 2025 podpirala produkcijo in izvedbo plesnih predstav v javnem interesu preko sofinanciranja programa Slovenskega narodnega gledališča Nova Gorica. Sofinancirani sta bili predstavi v izvedbi Umetniškega društva M&amp;N Dance Company in Studia za suvremeni ples Zagreb.</w:t>
      </w:r>
    </w:p>
    <w:p w14:paraId="47DBA50D" w14:textId="1B6BF350" w:rsidR="00861611" w:rsidRPr="002E33F1" w:rsidRDefault="00861611" w:rsidP="00861611">
      <w:pPr>
        <w:pStyle w:val="Odstavekseznama"/>
        <w:ind w:left="0"/>
        <w:jc w:val="both"/>
        <w:rPr>
          <w:rFonts w:ascii="Verdana" w:hAnsi="Verdana" w:cs="Arial"/>
          <w:b/>
          <w:bCs/>
          <w:sz w:val="20"/>
          <w:szCs w:val="20"/>
        </w:rPr>
      </w:pPr>
    </w:p>
    <w:p w14:paraId="5057B83E" w14:textId="77777777" w:rsidR="00861611" w:rsidRPr="00E07829" w:rsidRDefault="00861611" w:rsidP="00861611">
      <w:pPr>
        <w:pStyle w:val="Odstavekseznama"/>
        <w:ind w:left="0"/>
        <w:jc w:val="both"/>
        <w:rPr>
          <w:rFonts w:ascii="Verdana" w:hAnsi="Verdana" w:cs="Arial"/>
          <w:sz w:val="20"/>
          <w:szCs w:val="20"/>
        </w:rPr>
      </w:pPr>
      <w:r w:rsidRPr="00E07829">
        <w:rPr>
          <w:rFonts w:ascii="Verdana" w:hAnsi="Verdana" w:cs="Arial"/>
          <w:sz w:val="20"/>
          <w:szCs w:val="20"/>
        </w:rPr>
        <w:t>V okviru štiriletnega javnega razpisa za sofinanciranje javnih kulturnih programov v Mestni občini Nova Gorica za obdobje 2023 – 2026 se je v letu 2025 sofinanciralo delovanje enega izvajalca s področja plesne dejavnosti. V okviru Javnega razpisa za sofinanciranje kulturnih projektov v Mestni občini Nova Gorica za leto 2026 se je sofinanciral en kulturni projekt.</w:t>
      </w:r>
    </w:p>
    <w:p w14:paraId="17705F80" w14:textId="77777777" w:rsidR="004B1249" w:rsidRDefault="004B1249" w:rsidP="00F43338">
      <w:pPr>
        <w:pStyle w:val="Odstavekseznama"/>
        <w:ind w:left="0"/>
        <w:jc w:val="both"/>
        <w:rPr>
          <w:rFonts w:ascii="Verdana" w:hAnsi="Verdana" w:cs="Arial"/>
          <w:b/>
          <w:bCs/>
          <w:sz w:val="20"/>
          <w:szCs w:val="20"/>
        </w:rPr>
      </w:pPr>
    </w:p>
    <w:p w14:paraId="01576475" w14:textId="77777777" w:rsidR="008268B6" w:rsidRPr="008B4A4A" w:rsidRDefault="008268B6" w:rsidP="00F43338">
      <w:pPr>
        <w:pStyle w:val="Odstavekseznama"/>
        <w:ind w:left="0"/>
        <w:jc w:val="both"/>
        <w:rPr>
          <w:rFonts w:ascii="Verdana" w:hAnsi="Verdana" w:cs="Arial"/>
          <w:b/>
          <w:bCs/>
          <w:sz w:val="20"/>
          <w:szCs w:val="20"/>
        </w:rPr>
      </w:pPr>
    </w:p>
    <w:p w14:paraId="7A53491E" w14:textId="35478058" w:rsidR="00C22D18" w:rsidRPr="00587C20" w:rsidRDefault="00F048D3" w:rsidP="00D914BB">
      <w:pPr>
        <w:pStyle w:val="Naslov3"/>
        <w:rPr>
          <w:rFonts w:ascii="Verdana" w:hAnsi="Verdana"/>
          <w:color w:val="4472C4" w:themeColor="accent5"/>
          <w:sz w:val="20"/>
          <w:szCs w:val="20"/>
        </w:rPr>
      </w:pPr>
      <w:bookmarkStart w:id="13" w:name="_Toc191554722"/>
      <w:bookmarkStart w:id="14" w:name="_Toc196830784"/>
      <w:r w:rsidRPr="00587C20">
        <w:rPr>
          <w:rFonts w:ascii="Verdana" w:hAnsi="Verdana"/>
          <w:color w:val="4472C4" w:themeColor="accent5"/>
          <w:sz w:val="20"/>
          <w:szCs w:val="20"/>
        </w:rPr>
        <w:t xml:space="preserve">10.6.2 </w:t>
      </w:r>
      <w:r w:rsidR="00623CEB" w:rsidRPr="00587C20">
        <w:rPr>
          <w:rFonts w:ascii="Verdana" w:hAnsi="Verdana"/>
          <w:color w:val="4472C4" w:themeColor="accent5"/>
          <w:sz w:val="20"/>
          <w:szCs w:val="20"/>
        </w:rPr>
        <w:t>Glasbene umetnosti</w:t>
      </w:r>
      <w:bookmarkEnd w:id="13"/>
      <w:bookmarkEnd w:id="14"/>
    </w:p>
    <w:p w14:paraId="1D92C231" w14:textId="77777777" w:rsidR="008268B6" w:rsidRPr="008B4A4A" w:rsidRDefault="008268B6" w:rsidP="00815787">
      <w:pPr>
        <w:spacing w:line="276" w:lineRule="auto"/>
        <w:jc w:val="both"/>
        <w:rPr>
          <w:rFonts w:ascii="Verdana" w:hAnsi="Verdana" w:cs="Arial"/>
          <w:b/>
          <w:bCs/>
          <w:sz w:val="20"/>
          <w:szCs w:val="20"/>
        </w:rPr>
      </w:pPr>
    </w:p>
    <w:p w14:paraId="62EEF90B" w14:textId="550025E4" w:rsidR="00C22D18" w:rsidRPr="008B4A4A" w:rsidRDefault="00C22D18" w:rsidP="00F43338">
      <w:pPr>
        <w:jc w:val="both"/>
        <w:rPr>
          <w:rFonts w:ascii="Verdana" w:hAnsi="Verdana" w:cs="Arial"/>
          <w:b/>
          <w:bCs/>
          <w:sz w:val="20"/>
          <w:szCs w:val="20"/>
        </w:rPr>
      </w:pPr>
      <w:r w:rsidRPr="008B4A4A">
        <w:rPr>
          <w:rFonts w:ascii="Verdana" w:hAnsi="Verdana" w:cs="Arial"/>
          <w:b/>
          <w:bCs/>
          <w:sz w:val="20"/>
          <w:szCs w:val="20"/>
        </w:rPr>
        <w:t xml:space="preserve">Cilj </w:t>
      </w:r>
      <w:r w:rsidR="00940608" w:rsidRPr="008B4A4A">
        <w:rPr>
          <w:rFonts w:ascii="Verdana" w:hAnsi="Verdana" w:cs="Arial"/>
          <w:b/>
          <w:bCs/>
          <w:sz w:val="20"/>
          <w:szCs w:val="20"/>
        </w:rPr>
        <w:t>1</w:t>
      </w:r>
      <w:r w:rsidRPr="008B4A4A">
        <w:rPr>
          <w:rFonts w:ascii="Verdana" w:hAnsi="Verdana" w:cs="Arial"/>
          <w:b/>
          <w:bCs/>
          <w:sz w:val="20"/>
          <w:szCs w:val="20"/>
        </w:rPr>
        <w:t xml:space="preserve">: </w:t>
      </w:r>
      <w:r w:rsidR="00E97B04" w:rsidRPr="008B4A4A">
        <w:rPr>
          <w:rFonts w:ascii="Verdana" w:hAnsi="Verdana" w:cs="Arial"/>
          <w:b/>
          <w:bCs/>
          <w:sz w:val="20"/>
          <w:szCs w:val="20"/>
        </w:rPr>
        <w:t>R</w:t>
      </w:r>
      <w:r w:rsidRPr="008B4A4A">
        <w:rPr>
          <w:rFonts w:ascii="Verdana" w:hAnsi="Verdana" w:cs="Arial"/>
          <w:b/>
          <w:bCs/>
          <w:sz w:val="20"/>
          <w:szCs w:val="20"/>
        </w:rPr>
        <w:t>azvoj kakovostne in raznolike glasbene produkcije in postprodukcije in promocija slovenske, primorske oz. goriške glasbene ustvarjalnosti in poustvarjalnosti</w:t>
      </w:r>
    </w:p>
    <w:p w14:paraId="65285F0E" w14:textId="63738786" w:rsidR="00003208" w:rsidRPr="002E33F1" w:rsidRDefault="00003208" w:rsidP="009139F4">
      <w:pPr>
        <w:jc w:val="both"/>
        <w:rPr>
          <w:rFonts w:ascii="Verdana" w:hAnsi="Verdana" w:cs="Arial"/>
          <w:b/>
          <w:sz w:val="20"/>
          <w:szCs w:val="20"/>
        </w:rPr>
      </w:pPr>
    </w:p>
    <w:p w14:paraId="202ABFFC" w14:textId="24F8502C" w:rsidR="00003208" w:rsidRPr="00066414" w:rsidRDefault="00003208" w:rsidP="00003208">
      <w:pPr>
        <w:rPr>
          <w:rFonts w:ascii="Verdana" w:hAnsi="Verdana"/>
          <w:color w:val="000000" w:themeColor="text1"/>
          <w:sz w:val="20"/>
          <w:szCs w:val="20"/>
        </w:rPr>
      </w:pPr>
      <w:r w:rsidRPr="00066414">
        <w:rPr>
          <w:rFonts w:ascii="Verdana" w:hAnsi="Verdana"/>
          <w:color w:val="000000" w:themeColor="text1"/>
          <w:sz w:val="20"/>
          <w:szCs w:val="20"/>
        </w:rPr>
        <w:t xml:space="preserve">Kulturni dom Nova Gorica je v letu 2025 cilj razvoja kakovostne in raznolike glasbene produkcije ter promocije slovenske, primorske oziroma goriške glasbene ustvarjalnosti uresničeval skozi koncertni, festivalski in vzgojni program. V okviru Glasbenega abonmaja je bilo izvedenih 8 koncertov, pri čemer je več kot polovica programov vključevala slovenske izvajalce oziroma ustvarjalce (Slowind, Godalni kvartet Adamas, Komorni zbor Megaron, Ivan Skrt, Marko Hatlak, Nika Gorič, Mladinski zbor Emil Komel idr.). </w:t>
      </w:r>
    </w:p>
    <w:p w14:paraId="2313E989" w14:textId="77777777" w:rsidR="00003208" w:rsidRPr="00066414" w:rsidRDefault="00003208" w:rsidP="00003208">
      <w:pPr>
        <w:rPr>
          <w:rFonts w:ascii="Verdana" w:hAnsi="Verdana"/>
          <w:color w:val="000000" w:themeColor="text1"/>
          <w:sz w:val="20"/>
          <w:szCs w:val="20"/>
        </w:rPr>
      </w:pPr>
      <w:r w:rsidRPr="00066414">
        <w:rPr>
          <w:rFonts w:ascii="Verdana" w:hAnsi="Verdana"/>
          <w:color w:val="000000" w:themeColor="text1"/>
          <w:sz w:val="20"/>
          <w:szCs w:val="20"/>
        </w:rPr>
        <w:t xml:space="preserve">V ciklu Grajske harmonije so bili vsi trije koncerti povezani s slovenskimi izvajalci, med njimi tudi mlajšimi primorskimi glasbeniki. Posebej izrazito vlogo za goriški prostor ima že tri desetletja cikel Glasba z vrtov svetega Frančiška, kjer je bilo vseh 6 koncertov neposredno posvečenih slovenski in čezmejni goriški ustvarjalnosti; nastopili so mladi glasbeniki primorskih glasbenih šol, zbori, ustvarjalci iz zamejstva ter izvajalci SCGV Emil Komel. </w:t>
      </w:r>
    </w:p>
    <w:p w14:paraId="4DF2EF15" w14:textId="77777777" w:rsidR="00003208" w:rsidRPr="00066414" w:rsidRDefault="00003208" w:rsidP="00003208">
      <w:pPr>
        <w:rPr>
          <w:rFonts w:ascii="Verdana" w:hAnsi="Verdana"/>
          <w:color w:val="000000" w:themeColor="text1"/>
          <w:sz w:val="20"/>
          <w:szCs w:val="20"/>
        </w:rPr>
      </w:pPr>
      <w:r w:rsidRPr="00066414">
        <w:rPr>
          <w:rFonts w:ascii="Verdana" w:hAnsi="Verdana"/>
          <w:color w:val="000000" w:themeColor="text1"/>
          <w:sz w:val="20"/>
          <w:szCs w:val="20"/>
        </w:rPr>
        <w:t xml:space="preserve">Festival SAXGO25 je v štirih dneh ponudil 6 koncertov in poletno šolo saksofona, pri čemer je v programu sodelovalo več slovenskih saksofonistov in pedagogov. Tudi festivala Flores Musicae in Oktober Jazz sta pomembno vključevala slovenske in primorske izvajalce ter čezmejna sodelovanja z italijanskimi partnerji. </w:t>
      </w:r>
    </w:p>
    <w:p w14:paraId="7BCAC8F3" w14:textId="78CE41F8" w:rsidR="00003208" w:rsidRPr="00066414" w:rsidRDefault="00003208" w:rsidP="00003208">
      <w:pPr>
        <w:rPr>
          <w:rFonts w:ascii="Verdana" w:hAnsi="Verdana"/>
          <w:color w:val="000000" w:themeColor="text1"/>
          <w:sz w:val="20"/>
          <w:szCs w:val="20"/>
        </w:rPr>
      </w:pPr>
      <w:r w:rsidRPr="00066414">
        <w:rPr>
          <w:rFonts w:ascii="Verdana" w:hAnsi="Verdana"/>
          <w:color w:val="000000" w:themeColor="text1"/>
          <w:sz w:val="20"/>
          <w:szCs w:val="20"/>
        </w:rPr>
        <w:t>Pomemben poudarek je bil namenjen tudi glasbeni vzgoji mladih</w:t>
      </w:r>
      <w:r w:rsidR="00927AF9">
        <w:rPr>
          <w:rFonts w:ascii="Verdana" w:hAnsi="Verdana"/>
          <w:color w:val="000000" w:themeColor="text1"/>
          <w:sz w:val="20"/>
          <w:szCs w:val="20"/>
        </w:rPr>
        <w:t>.</w:t>
      </w:r>
    </w:p>
    <w:p w14:paraId="56109B48" w14:textId="2D8C07B1" w:rsidR="00003208" w:rsidRPr="00066414" w:rsidRDefault="00003208" w:rsidP="00003208">
      <w:pPr>
        <w:spacing w:line="276" w:lineRule="auto"/>
        <w:jc w:val="both"/>
        <w:rPr>
          <w:rFonts w:ascii="Verdana" w:hAnsi="Verdana" w:cs="Arial"/>
          <w:bCs/>
          <w:color w:val="000000" w:themeColor="text1"/>
          <w:sz w:val="20"/>
          <w:szCs w:val="20"/>
        </w:rPr>
      </w:pPr>
      <w:r w:rsidRPr="00066414">
        <w:rPr>
          <w:rFonts w:ascii="Verdana" w:hAnsi="Verdana"/>
          <w:color w:val="000000" w:themeColor="text1"/>
          <w:sz w:val="20"/>
          <w:szCs w:val="20"/>
        </w:rPr>
        <w:t>Skupno je bilo v letu 2025 v glasbenih ciklih in festivalih Kulturnega doma Nova Gorica izvedenih več kot 40 koncertnih dogodkov, pri čemer je pomemben delež programa predstavljala prav slovenska, primorska in goriška ustvarjalnost ter sodelovanje z ustvarjalci iz čezmejnega prostora.</w:t>
      </w:r>
    </w:p>
    <w:p w14:paraId="5078C382" w14:textId="77777777" w:rsidR="00003208" w:rsidRPr="00066414" w:rsidRDefault="00003208" w:rsidP="00815787">
      <w:pPr>
        <w:spacing w:line="276" w:lineRule="auto"/>
        <w:jc w:val="both"/>
        <w:rPr>
          <w:rFonts w:ascii="Verdana" w:hAnsi="Verdana" w:cs="Arial"/>
          <w:bCs/>
          <w:color w:val="000000" w:themeColor="text1"/>
          <w:sz w:val="20"/>
          <w:szCs w:val="20"/>
        </w:rPr>
      </w:pPr>
    </w:p>
    <w:p w14:paraId="6A0F4FFC" w14:textId="77661B27" w:rsidR="0029529F" w:rsidRPr="00066414" w:rsidRDefault="0029529F" w:rsidP="0029529F">
      <w:pPr>
        <w:rPr>
          <w:rFonts w:ascii="Verdana" w:eastAsia="Times New Roman" w:hAnsi="Verdana" w:cs="Calibri"/>
          <w:color w:val="000000" w:themeColor="text1"/>
          <w:sz w:val="20"/>
          <w:szCs w:val="20"/>
          <w:lang w:eastAsia="en-GB"/>
        </w:rPr>
      </w:pPr>
      <w:r w:rsidRPr="006E603E">
        <w:rPr>
          <w:rFonts w:ascii="Verdana" w:eastAsia="Times New Roman" w:hAnsi="Verdana" w:cs="Calibri"/>
          <w:color w:val="000000" w:themeColor="text1"/>
          <w:sz w:val="20"/>
          <w:szCs w:val="20"/>
          <w:lang w:eastAsia="en-GB"/>
        </w:rPr>
        <w:lastRenderedPageBreak/>
        <w:t xml:space="preserve">Na področju glasbenih umetnosti so bile v okviru javnega zavoda GO! 2025 zastopane tako tradicionalne zvrsti kot npr. opera, komorna in orkestralna glasba, jazz, zborovsko petje in glasbeno-scenske predstave, kot tudi sodobne oblike glasbe npr. svobodna improvizacija, rock, etno, mnogoteri derivati elektronske glasbe, različna področja popularne glasbe in AV-projekti. Izvedeni so bili </w:t>
      </w:r>
      <w:r w:rsidR="00927AF9">
        <w:rPr>
          <w:rFonts w:ascii="Verdana" w:eastAsia="Times New Roman" w:hAnsi="Verdana" w:cs="Calibri"/>
          <w:color w:val="000000" w:themeColor="text1"/>
          <w:sz w:val="20"/>
          <w:szCs w:val="20"/>
          <w:lang w:eastAsia="en-GB"/>
        </w:rPr>
        <w:t>preko</w:t>
      </w:r>
      <w:r w:rsidRPr="006E603E">
        <w:rPr>
          <w:rFonts w:ascii="Verdana" w:eastAsia="Times New Roman" w:hAnsi="Verdana" w:cs="Calibri"/>
          <w:color w:val="000000" w:themeColor="text1"/>
          <w:sz w:val="20"/>
          <w:szCs w:val="20"/>
          <w:lang w:eastAsia="en-GB"/>
        </w:rPr>
        <w:t xml:space="preserve"> program</w:t>
      </w:r>
      <w:r w:rsidR="00927AF9">
        <w:rPr>
          <w:rFonts w:ascii="Verdana" w:eastAsia="Times New Roman" w:hAnsi="Verdana" w:cs="Calibri"/>
          <w:color w:val="000000" w:themeColor="text1"/>
          <w:sz w:val="20"/>
          <w:szCs w:val="20"/>
          <w:lang w:eastAsia="en-GB"/>
        </w:rPr>
        <w:t>ov</w:t>
      </w:r>
      <w:r w:rsidR="00C80FDC">
        <w:rPr>
          <w:rFonts w:ascii="Verdana" w:eastAsia="Times New Roman" w:hAnsi="Verdana" w:cs="Calibri"/>
          <w:color w:val="000000" w:themeColor="text1"/>
          <w:sz w:val="20"/>
          <w:szCs w:val="20"/>
          <w:lang w:eastAsia="en-GB"/>
        </w:rPr>
        <w:t xml:space="preserve">, ki so izhajali </w:t>
      </w:r>
      <w:r w:rsidRPr="006E603E">
        <w:rPr>
          <w:rFonts w:ascii="Verdana" w:eastAsia="Times New Roman" w:hAnsi="Verdana" w:cs="Calibri"/>
          <w:color w:val="000000" w:themeColor="text1"/>
          <w:sz w:val="20"/>
          <w:szCs w:val="20"/>
          <w:lang w:eastAsia="en-GB"/>
        </w:rPr>
        <w:t xml:space="preserve">iz programske knjige in sicer: Točka srečanja z Alexandrom Gadjievim v treh sklopih, Odri v soseski in galerije v preddverju, Nevidne ženske, GO! Borderless opera LAB, Dresdenski orkester, Netopirska simfonija, Rajski zbori, Umetnost proti puški, pa tudi skozi podporne projekte GONG – produkcija, Xcenter (Poletje X in Xmobil), Množične dogodke Ustavimo mesto, ki so vključevale množične koncerte popularne glasbe, pa tudi skozi številne koprodukcije s projekti Interreg Sklada za male projekte GO!2025. </w:t>
      </w:r>
    </w:p>
    <w:p w14:paraId="7470C33C" w14:textId="77777777" w:rsidR="0029529F" w:rsidRDefault="0029529F" w:rsidP="0029529F">
      <w:pPr>
        <w:rPr>
          <w:rFonts w:ascii="Verdana" w:hAnsi="Verdana" w:cs="Arial"/>
          <w:bCs/>
          <w:color w:val="000000" w:themeColor="text1"/>
          <w:sz w:val="20"/>
          <w:szCs w:val="20"/>
        </w:rPr>
      </w:pPr>
    </w:p>
    <w:p w14:paraId="026045F0" w14:textId="6C41DDD1" w:rsidR="003522E1" w:rsidRPr="006E603E" w:rsidRDefault="00D55665" w:rsidP="0036343B">
      <w:pPr>
        <w:rPr>
          <w:rFonts w:ascii="Verdana" w:hAnsi="Verdana" w:cs="Arial"/>
          <w:bCs/>
          <w:sz w:val="20"/>
          <w:szCs w:val="20"/>
        </w:rPr>
      </w:pPr>
      <w:r>
        <w:rPr>
          <w:rFonts w:ascii="Verdana" w:hAnsi="Verdana" w:cs="Arial"/>
          <w:bCs/>
          <w:color w:val="000000" w:themeColor="text1"/>
          <w:sz w:val="20"/>
          <w:szCs w:val="20"/>
        </w:rPr>
        <w:t xml:space="preserve">Mestna občina </w:t>
      </w:r>
      <w:r w:rsidR="00EC12B2">
        <w:rPr>
          <w:rFonts w:ascii="Verdana" w:hAnsi="Verdana" w:cs="Arial"/>
          <w:bCs/>
          <w:color w:val="000000" w:themeColor="text1"/>
          <w:sz w:val="20"/>
          <w:szCs w:val="20"/>
        </w:rPr>
        <w:t xml:space="preserve">sofinancira projekt Glasbe sveta v organizaciji </w:t>
      </w:r>
      <w:r w:rsidR="009A5325" w:rsidRPr="00066414">
        <w:rPr>
          <w:rFonts w:ascii="Verdana" w:hAnsi="Verdana" w:cs="Arial"/>
          <w:bCs/>
          <w:color w:val="000000" w:themeColor="text1"/>
          <w:sz w:val="20"/>
          <w:szCs w:val="20"/>
        </w:rPr>
        <w:t>Gorišk</w:t>
      </w:r>
      <w:r w:rsidR="00EC12B2">
        <w:rPr>
          <w:rFonts w:ascii="Verdana" w:hAnsi="Verdana" w:cs="Arial"/>
          <w:bCs/>
          <w:color w:val="000000" w:themeColor="text1"/>
          <w:sz w:val="20"/>
          <w:szCs w:val="20"/>
        </w:rPr>
        <w:t>ega</w:t>
      </w:r>
      <w:r w:rsidR="009A5325" w:rsidRPr="00066414">
        <w:rPr>
          <w:rFonts w:ascii="Verdana" w:hAnsi="Verdana" w:cs="Arial"/>
          <w:bCs/>
          <w:color w:val="000000" w:themeColor="text1"/>
          <w:sz w:val="20"/>
          <w:szCs w:val="20"/>
        </w:rPr>
        <w:t xml:space="preserve"> muzej</w:t>
      </w:r>
      <w:r w:rsidR="00EC12B2">
        <w:rPr>
          <w:rFonts w:ascii="Verdana" w:hAnsi="Verdana" w:cs="Arial"/>
          <w:bCs/>
          <w:color w:val="000000" w:themeColor="text1"/>
          <w:sz w:val="20"/>
          <w:szCs w:val="20"/>
        </w:rPr>
        <w:t>a</w:t>
      </w:r>
      <w:r w:rsidR="0036343B">
        <w:rPr>
          <w:rFonts w:ascii="Verdana" w:hAnsi="Verdana" w:cs="Arial"/>
          <w:bCs/>
          <w:color w:val="000000" w:themeColor="text1"/>
          <w:sz w:val="20"/>
          <w:szCs w:val="20"/>
        </w:rPr>
        <w:t xml:space="preserve">. Muzej </w:t>
      </w:r>
      <w:r w:rsidR="009A5325" w:rsidRPr="00066414">
        <w:rPr>
          <w:rFonts w:ascii="Verdana" w:hAnsi="Verdana" w:cs="Arial"/>
          <w:bCs/>
          <w:color w:val="000000" w:themeColor="text1"/>
          <w:sz w:val="20"/>
          <w:szCs w:val="20"/>
        </w:rPr>
        <w:t xml:space="preserve"> </w:t>
      </w:r>
      <w:r w:rsidR="00CF79D3" w:rsidRPr="00066414">
        <w:rPr>
          <w:rFonts w:ascii="Verdana" w:hAnsi="Verdana" w:cs="Arial"/>
          <w:bCs/>
          <w:color w:val="000000" w:themeColor="text1"/>
          <w:sz w:val="20"/>
          <w:szCs w:val="20"/>
        </w:rPr>
        <w:t>je s</w:t>
      </w:r>
      <w:r w:rsidR="00603C23">
        <w:rPr>
          <w:rFonts w:ascii="Verdana" w:hAnsi="Verdana" w:cs="Arial"/>
          <w:bCs/>
          <w:color w:val="000000" w:themeColor="text1"/>
          <w:sz w:val="20"/>
          <w:szCs w:val="20"/>
        </w:rPr>
        <w:t>kupaj s</w:t>
      </w:r>
      <w:r w:rsidR="00CF79D3" w:rsidRPr="00066414">
        <w:rPr>
          <w:rFonts w:ascii="Verdana" w:hAnsi="Verdana" w:cs="Arial"/>
          <w:bCs/>
          <w:color w:val="000000" w:themeColor="text1"/>
          <w:sz w:val="20"/>
          <w:szCs w:val="20"/>
        </w:rPr>
        <w:t xml:space="preserve"> partnerji že 14. poletje organiziral </w:t>
      </w:r>
      <w:r w:rsidR="005A7881" w:rsidRPr="00066414">
        <w:rPr>
          <w:rFonts w:ascii="Verdana" w:hAnsi="Verdana" w:cs="Arial"/>
          <w:bCs/>
          <w:color w:val="000000" w:themeColor="text1"/>
          <w:sz w:val="20"/>
          <w:szCs w:val="20"/>
        </w:rPr>
        <w:t xml:space="preserve">Festival Glasbe sveta </w:t>
      </w:r>
      <w:r w:rsidR="00CF79D3" w:rsidRPr="00066414">
        <w:rPr>
          <w:rFonts w:ascii="Verdana" w:hAnsi="Verdana" w:cs="Arial"/>
          <w:bCs/>
          <w:color w:val="000000" w:themeColor="text1"/>
          <w:sz w:val="20"/>
          <w:szCs w:val="20"/>
        </w:rPr>
        <w:t>in</w:t>
      </w:r>
      <w:r w:rsidR="005A7881" w:rsidRPr="00066414">
        <w:rPr>
          <w:rFonts w:ascii="Verdana" w:hAnsi="Verdana" w:cs="Arial"/>
          <w:bCs/>
          <w:color w:val="000000" w:themeColor="text1"/>
          <w:sz w:val="20"/>
          <w:szCs w:val="20"/>
        </w:rPr>
        <w:t xml:space="preserve"> gostil glasbenike </w:t>
      </w:r>
      <w:r w:rsidR="00B40C95" w:rsidRPr="00066414">
        <w:rPr>
          <w:rFonts w:ascii="Verdana" w:hAnsi="Verdana" w:cs="Arial"/>
          <w:bCs/>
          <w:color w:val="000000" w:themeColor="text1"/>
          <w:sz w:val="20"/>
          <w:szCs w:val="20"/>
        </w:rPr>
        <w:t>i</w:t>
      </w:r>
      <w:r w:rsidR="005A7881" w:rsidRPr="00066414">
        <w:rPr>
          <w:rFonts w:ascii="Verdana" w:hAnsi="Verdana" w:cs="Arial"/>
          <w:bCs/>
          <w:color w:val="000000" w:themeColor="text1"/>
          <w:sz w:val="20"/>
          <w:szCs w:val="20"/>
        </w:rPr>
        <w:t>z vsega sveta. Na Gradu Kromberk v Novi Gorici in v parku vile Coronini Cronberg v italijanski Gorici s</w:t>
      </w:r>
      <w:r w:rsidR="00B40C95" w:rsidRPr="00066414">
        <w:rPr>
          <w:rFonts w:ascii="Verdana" w:hAnsi="Verdana" w:cs="Arial"/>
          <w:bCs/>
          <w:color w:val="000000" w:themeColor="text1"/>
          <w:sz w:val="20"/>
          <w:szCs w:val="20"/>
        </w:rPr>
        <w:t>o se odvili</w:t>
      </w:r>
      <w:r w:rsidR="005A7881" w:rsidRPr="00066414">
        <w:rPr>
          <w:rFonts w:ascii="Verdana" w:hAnsi="Verdana" w:cs="Arial"/>
          <w:bCs/>
          <w:color w:val="000000" w:themeColor="text1"/>
          <w:sz w:val="20"/>
          <w:szCs w:val="20"/>
        </w:rPr>
        <w:t xml:space="preserve"> koncert</w:t>
      </w:r>
      <w:r w:rsidR="00B40C95" w:rsidRPr="00066414">
        <w:rPr>
          <w:rFonts w:ascii="Verdana" w:hAnsi="Verdana" w:cs="Arial"/>
          <w:bCs/>
          <w:color w:val="000000" w:themeColor="text1"/>
          <w:sz w:val="20"/>
          <w:szCs w:val="20"/>
        </w:rPr>
        <w:t>i različnih glasbenih zvrsti</w:t>
      </w:r>
      <w:r w:rsidR="0029529F">
        <w:rPr>
          <w:rFonts w:ascii="Verdana" w:hAnsi="Verdana" w:cs="Arial"/>
          <w:bCs/>
          <w:color w:val="000000" w:themeColor="text1"/>
          <w:sz w:val="20"/>
          <w:szCs w:val="20"/>
        </w:rPr>
        <w:t xml:space="preserve"> </w:t>
      </w:r>
      <w:r w:rsidR="00B021C9" w:rsidRPr="00066414">
        <w:rPr>
          <w:rFonts w:ascii="Verdana" w:hAnsi="Verdana" w:cs="Arial"/>
          <w:bCs/>
          <w:color w:val="000000" w:themeColor="text1"/>
          <w:sz w:val="20"/>
          <w:szCs w:val="20"/>
        </w:rPr>
        <w:t>od</w:t>
      </w:r>
      <w:r w:rsidR="0005702E" w:rsidRPr="00066414">
        <w:rPr>
          <w:rFonts w:ascii="Verdana" w:hAnsi="Verdana" w:cs="Arial"/>
          <w:bCs/>
          <w:color w:val="000000" w:themeColor="text1"/>
          <w:sz w:val="20"/>
          <w:szCs w:val="20"/>
        </w:rPr>
        <w:t xml:space="preserve"> </w:t>
      </w:r>
      <w:r w:rsidR="005A7881" w:rsidRPr="00066414">
        <w:rPr>
          <w:rFonts w:ascii="Verdana" w:hAnsi="Verdana" w:cs="Arial"/>
          <w:bCs/>
          <w:color w:val="000000" w:themeColor="text1"/>
          <w:sz w:val="20"/>
          <w:szCs w:val="20"/>
        </w:rPr>
        <w:t>funka, jazza, soula, folka in različnih ljudskih tradicij</w:t>
      </w:r>
      <w:r w:rsidR="00DB063C" w:rsidRPr="00066414">
        <w:rPr>
          <w:rFonts w:ascii="Verdana" w:hAnsi="Verdana" w:cs="Arial"/>
          <w:bCs/>
          <w:color w:val="000000" w:themeColor="text1"/>
          <w:sz w:val="20"/>
          <w:szCs w:val="20"/>
        </w:rPr>
        <w:t>.</w:t>
      </w:r>
      <w:r w:rsidR="00CF79D3" w:rsidRPr="00066414">
        <w:rPr>
          <w:rFonts w:ascii="Verdana" w:hAnsi="Verdana" w:cs="Arial"/>
          <w:bCs/>
          <w:color w:val="000000" w:themeColor="text1"/>
          <w:sz w:val="20"/>
          <w:szCs w:val="20"/>
        </w:rPr>
        <w:t xml:space="preserve"> </w:t>
      </w:r>
      <w:r w:rsidR="00CF79D3" w:rsidRPr="006E603E">
        <w:rPr>
          <w:rFonts w:ascii="Verdana" w:hAnsi="Verdana" w:cs="Arial"/>
          <w:bCs/>
          <w:sz w:val="20"/>
          <w:szCs w:val="20"/>
        </w:rPr>
        <w:t xml:space="preserve">V organizaciji Goriškega muzeja </w:t>
      </w:r>
      <w:r w:rsidR="00FB245C" w:rsidRPr="006E603E">
        <w:rPr>
          <w:rFonts w:ascii="Verdana" w:hAnsi="Verdana" w:cs="Arial"/>
          <w:bCs/>
          <w:sz w:val="20"/>
          <w:szCs w:val="20"/>
        </w:rPr>
        <w:t>so se izvajali tudi Vinil večeri.</w:t>
      </w:r>
    </w:p>
    <w:p w14:paraId="71CB4A42" w14:textId="77777777" w:rsidR="004B1249" w:rsidRDefault="004B1249" w:rsidP="00815787">
      <w:pPr>
        <w:spacing w:line="276" w:lineRule="auto"/>
        <w:jc w:val="both"/>
        <w:rPr>
          <w:rFonts w:ascii="Verdana" w:hAnsi="Verdana" w:cs="Arial"/>
          <w:bCs/>
          <w:color w:val="000000" w:themeColor="text1"/>
          <w:sz w:val="20"/>
          <w:szCs w:val="20"/>
        </w:rPr>
      </w:pPr>
    </w:p>
    <w:p w14:paraId="5C6F70B5" w14:textId="395B1808" w:rsidR="00B26027" w:rsidRPr="00CA50F9" w:rsidRDefault="00B26027" w:rsidP="00B26027">
      <w:pPr>
        <w:pStyle w:val="Odstavekseznama"/>
        <w:ind w:left="0"/>
        <w:jc w:val="both"/>
        <w:rPr>
          <w:rFonts w:ascii="Verdana" w:hAnsi="Verdana" w:cs="Arial"/>
          <w:color w:val="000000" w:themeColor="text1"/>
          <w:sz w:val="20"/>
          <w:szCs w:val="20"/>
        </w:rPr>
      </w:pPr>
      <w:r w:rsidRPr="00CA50F9">
        <w:rPr>
          <w:rFonts w:ascii="Verdana" w:hAnsi="Verdana" w:cs="Arial"/>
          <w:color w:val="000000" w:themeColor="text1"/>
          <w:sz w:val="20"/>
          <w:szCs w:val="20"/>
        </w:rPr>
        <w:t xml:space="preserve">V okviru štiriletnega javnega razpisa za sofinanciranje javnih kulturnih programov v Mestni občini Nova Gorica za obdobje 2023 – 2026 se je sofinanciralo delovanje enega izvajalca s področja glasbene umetnosti. V okviru Javnega razpisa za sofinanciranje kulturnih projektov v Mestni občini Nova Gorica za leto 2026 se je sofinanciralo </w:t>
      </w:r>
      <w:r w:rsidR="00A47534" w:rsidRPr="00CA50F9">
        <w:rPr>
          <w:rFonts w:ascii="Verdana" w:hAnsi="Verdana" w:cs="Arial"/>
          <w:color w:val="000000" w:themeColor="text1"/>
          <w:sz w:val="20"/>
          <w:szCs w:val="20"/>
        </w:rPr>
        <w:t>dva</w:t>
      </w:r>
      <w:r w:rsidRPr="00CA50F9">
        <w:rPr>
          <w:rFonts w:ascii="Verdana" w:hAnsi="Verdana" w:cs="Arial"/>
          <w:color w:val="000000" w:themeColor="text1"/>
          <w:sz w:val="20"/>
          <w:szCs w:val="20"/>
        </w:rPr>
        <w:t xml:space="preserve"> kulturn</w:t>
      </w:r>
      <w:r w:rsidR="00A47534" w:rsidRPr="00CA50F9">
        <w:rPr>
          <w:rFonts w:ascii="Verdana" w:hAnsi="Verdana" w:cs="Arial"/>
          <w:color w:val="000000" w:themeColor="text1"/>
          <w:sz w:val="20"/>
          <w:szCs w:val="20"/>
        </w:rPr>
        <w:t>a</w:t>
      </w:r>
      <w:r w:rsidRPr="00CA50F9">
        <w:rPr>
          <w:rFonts w:ascii="Verdana" w:hAnsi="Verdana" w:cs="Arial"/>
          <w:color w:val="000000" w:themeColor="text1"/>
          <w:sz w:val="20"/>
          <w:szCs w:val="20"/>
        </w:rPr>
        <w:t xml:space="preserve"> projekt</w:t>
      </w:r>
      <w:r w:rsidR="00A47534" w:rsidRPr="00CA50F9">
        <w:rPr>
          <w:rFonts w:ascii="Verdana" w:hAnsi="Verdana" w:cs="Arial"/>
          <w:color w:val="000000" w:themeColor="text1"/>
          <w:sz w:val="20"/>
          <w:szCs w:val="20"/>
        </w:rPr>
        <w:t>a</w:t>
      </w:r>
      <w:r w:rsidRPr="00CA50F9">
        <w:rPr>
          <w:rFonts w:ascii="Verdana" w:hAnsi="Verdana" w:cs="Arial"/>
          <w:color w:val="000000" w:themeColor="text1"/>
          <w:sz w:val="20"/>
          <w:szCs w:val="20"/>
        </w:rPr>
        <w:t xml:space="preserve"> s področja glasbe.</w:t>
      </w:r>
    </w:p>
    <w:p w14:paraId="4686CC88" w14:textId="77777777" w:rsidR="00B26027" w:rsidRPr="00CA50F9" w:rsidRDefault="00B26027" w:rsidP="00815787">
      <w:pPr>
        <w:spacing w:line="276" w:lineRule="auto"/>
        <w:jc w:val="both"/>
        <w:rPr>
          <w:rFonts w:ascii="Verdana" w:hAnsi="Verdana" w:cs="Arial"/>
          <w:bCs/>
          <w:color w:val="000000" w:themeColor="text1"/>
          <w:sz w:val="20"/>
          <w:szCs w:val="20"/>
        </w:rPr>
      </w:pPr>
    </w:p>
    <w:p w14:paraId="720228A7" w14:textId="77777777" w:rsidR="007B3CF2" w:rsidRPr="008B4A4A" w:rsidRDefault="007B3CF2" w:rsidP="00815787">
      <w:pPr>
        <w:spacing w:line="276" w:lineRule="auto"/>
        <w:jc w:val="both"/>
        <w:rPr>
          <w:rFonts w:ascii="Verdana" w:hAnsi="Verdana" w:cs="Arial"/>
          <w:bCs/>
          <w:sz w:val="20"/>
          <w:szCs w:val="20"/>
        </w:rPr>
      </w:pPr>
    </w:p>
    <w:p w14:paraId="56816E3C" w14:textId="14557427" w:rsidR="00C22D18" w:rsidRPr="00587C20" w:rsidRDefault="00F048D3" w:rsidP="00F048D3">
      <w:pPr>
        <w:pStyle w:val="Naslov3"/>
        <w:rPr>
          <w:rFonts w:ascii="Verdana" w:hAnsi="Verdana"/>
          <w:color w:val="4472C4" w:themeColor="accent5"/>
          <w:sz w:val="20"/>
          <w:szCs w:val="20"/>
        </w:rPr>
      </w:pPr>
      <w:bookmarkStart w:id="15" w:name="_Toc191554723"/>
      <w:bookmarkStart w:id="16" w:name="_Toc196830785"/>
      <w:r w:rsidRPr="00587C20">
        <w:rPr>
          <w:rFonts w:ascii="Verdana" w:hAnsi="Verdana"/>
          <w:color w:val="4472C4" w:themeColor="accent5"/>
          <w:sz w:val="20"/>
          <w:szCs w:val="20"/>
        </w:rPr>
        <w:t xml:space="preserve">10.6.3 </w:t>
      </w:r>
      <w:r w:rsidR="00623CEB" w:rsidRPr="00587C20">
        <w:rPr>
          <w:rFonts w:ascii="Verdana" w:hAnsi="Verdana"/>
          <w:color w:val="4472C4" w:themeColor="accent5"/>
          <w:sz w:val="20"/>
          <w:szCs w:val="20"/>
        </w:rPr>
        <w:t>Kulturna dediščina</w:t>
      </w:r>
      <w:bookmarkEnd w:id="15"/>
      <w:bookmarkEnd w:id="16"/>
    </w:p>
    <w:p w14:paraId="30EAF1E3" w14:textId="77777777" w:rsidR="00C22D18" w:rsidRPr="008B4A4A" w:rsidRDefault="00C22D18" w:rsidP="00815787">
      <w:pPr>
        <w:spacing w:line="276" w:lineRule="auto"/>
        <w:jc w:val="both"/>
        <w:rPr>
          <w:rFonts w:ascii="Verdana" w:hAnsi="Verdana" w:cs="Arial"/>
          <w:bCs/>
          <w:sz w:val="20"/>
          <w:szCs w:val="20"/>
        </w:rPr>
      </w:pPr>
    </w:p>
    <w:p w14:paraId="404E695B" w14:textId="4BDFAE79" w:rsidR="00C22D18" w:rsidRPr="008B4A4A" w:rsidRDefault="00F048D3" w:rsidP="00F048D3">
      <w:pPr>
        <w:pStyle w:val="Naslov4"/>
        <w:rPr>
          <w:rFonts w:ascii="Verdana" w:hAnsi="Verdana"/>
          <w:sz w:val="20"/>
          <w:szCs w:val="20"/>
        </w:rPr>
      </w:pPr>
      <w:r w:rsidRPr="008B4A4A">
        <w:rPr>
          <w:rFonts w:ascii="Verdana" w:hAnsi="Verdana"/>
          <w:sz w:val="20"/>
          <w:szCs w:val="20"/>
        </w:rPr>
        <w:t>10.6.</w:t>
      </w:r>
      <w:r w:rsidR="002C2D4D" w:rsidRPr="008B4A4A">
        <w:rPr>
          <w:rFonts w:ascii="Verdana" w:hAnsi="Verdana"/>
          <w:sz w:val="20"/>
          <w:szCs w:val="20"/>
        </w:rPr>
        <w:t xml:space="preserve">3.1 </w:t>
      </w:r>
      <w:r w:rsidR="00C22D18" w:rsidRPr="008B4A4A">
        <w:rPr>
          <w:rFonts w:ascii="Verdana" w:hAnsi="Verdana"/>
          <w:sz w:val="20"/>
          <w:szCs w:val="20"/>
        </w:rPr>
        <w:t xml:space="preserve">Nepremična kulturna dediščina </w:t>
      </w:r>
    </w:p>
    <w:p w14:paraId="6C4A8708" w14:textId="77777777" w:rsidR="008268B6" w:rsidRPr="008B4A4A" w:rsidRDefault="008268B6" w:rsidP="00815787">
      <w:pPr>
        <w:spacing w:line="276" w:lineRule="auto"/>
        <w:jc w:val="both"/>
        <w:rPr>
          <w:rFonts w:ascii="Verdana" w:hAnsi="Verdana" w:cs="Arial"/>
          <w:b/>
          <w:bCs/>
          <w:sz w:val="20"/>
          <w:szCs w:val="20"/>
        </w:rPr>
      </w:pPr>
    </w:p>
    <w:p w14:paraId="0C3AF5F8" w14:textId="4D088D81" w:rsidR="00625739" w:rsidRDefault="00625739" w:rsidP="00815787">
      <w:pPr>
        <w:pStyle w:val="Pripombabesedilo"/>
        <w:jc w:val="both"/>
        <w:rPr>
          <w:rFonts w:ascii="Verdana" w:hAnsi="Verdana" w:cs="Arial"/>
          <w:b/>
        </w:rPr>
      </w:pPr>
      <w:r w:rsidRPr="008B4A4A">
        <w:rPr>
          <w:rFonts w:ascii="Verdana" w:hAnsi="Verdana" w:cs="Arial"/>
          <w:b/>
        </w:rPr>
        <w:t xml:space="preserve">Cilj </w:t>
      </w:r>
      <w:r w:rsidR="00F11C0D" w:rsidRPr="008B4A4A">
        <w:rPr>
          <w:rFonts w:ascii="Verdana" w:hAnsi="Verdana" w:cs="Arial"/>
          <w:b/>
        </w:rPr>
        <w:t>1</w:t>
      </w:r>
      <w:r w:rsidRPr="008B4A4A">
        <w:rPr>
          <w:rFonts w:ascii="Verdana" w:hAnsi="Verdana" w:cs="Arial"/>
          <w:b/>
        </w:rPr>
        <w:t xml:space="preserve">: </w:t>
      </w:r>
      <w:r w:rsidR="00ED441E" w:rsidRPr="008B4A4A">
        <w:rPr>
          <w:rFonts w:ascii="Verdana" w:hAnsi="Verdana" w:cs="Arial"/>
          <w:b/>
        </w:rPr>
        <w:t>V</w:t>
      </w:r>
      <w:r w:rsidRPr="008B4A4A">
        <w:rPr>
          <w:rFonts w:ascii="Verdana" w:hAnsi="Verdana" w:cs="Arial"/>
          <w:b/>
        </w:rPr>
        <w:t>arovanje in ohranitev evidentirane nepremične kulturne dediščine na območju MONG</w:t>
      </w:r>
    </w:p>
    <w:p w14:paraId="13282BB8" w14:textId="77777777" w:rsidR="00021C0F" w:rsidRDefault="00021C0F" w:rsidP="004F49C4">
      <w:pPr>
        <w:rPr>
          <w:rFonts w:ascii="Verdana" w:hAnsi="Verdana"/>
          <w:sz w:val="20"/>
          <w:szCs w:val="20"/>
        </w:rPr>
      </w:pPr>
    </w:p>
    <w:p w14:paraId="220B1A6E" w14:textId="6E8F2CAB" w:rsidR="004F49C4" w:rsidRPr="00C70F46" w:rsidRDefault="004F49C4" w:rsidP="004F49C4">
      <w:pPr>
        <w:rPr>
          <w:rFonts w:ascii="Verdana" w:hAnsi="Verdana"/>
          <w:sz w:val="20"/>
          <w:szCs w:val="20"/>
        </w:rPr>
      </w:pPr>
      <w:r w:rsidRPr="00C70F46">
        <w:rPr>
          <w:rFonts w:ascii="Verdana" w:hAnsi="Verdana"/>
          <w:sz w:val="20"/>
          <w:szCs w:val="20"/>
        </w:rPr>
        <w:t xml:space="preserve">V okviru Razvojne pisarne je MONG na področju varovanja in ohranitve nepremične dediščine izvajala oziroma sodelovala pri več projektih in pobudah, ki pokrivajo ukrepe za doseganje </w:t>
      </w:r>
      <w:r w:rsidR="00C80FDC">
        <w:rPr>
          <w:rFonts w:ascii="Verdana" w:hAnsi="Verdana"/>
          <w:sz w:val="20"/>
          <w:szCs w:val="20"/>
        </w:rPr>
        <w:t>navedenega cilja</w:t>
      </w:r>
      <w:r w:rsidR="00EE4F8D">
        <w:rPr>
          <w:rFonts w:ascii="Verdana" w:hAnsi="Verdana"/>
          <w:sz w:val="20"/>
          <w:szCs w:val="20"/>
        </w:rPr>
        <w:t xml:space="preserve"> in sicer:</w:t>
      </w:r>
      <w:r w:rsidRPr="00C70F46">
        <w:rPr>
          <w:rFonts w:ascii="Verdana" w:hAnsi="Verdana"/>
          <w:sz w:val="20"/>
          <w:szCs w:val="20"/>
        </w:rPr>
        <w:t xml:space="preserve"> </w:t>
      </w:r>
    </w:p>
    <w:p w14:paraId="1F01A76F" w14:textId="77777777" w:rsidR="004F49C4" w:rsidRPr="00C70F46" w:rsidRDefault="004F49C4" w:rsidP="004F49C4">
      <w:pPr>
        <w:pStyle w:val="Odstavekseznama"/>
        <w:numPr>
          <w:ilvl w:val="0"/>
          <w:numId w:val="89"/>
        </w:numPr>
        <w:rPr>
          <w:rFonts w:ascii="Verdana" w:hAnsi="Verdana"/>
          <w:sz w:val="20"/>
          <w:szCs w:val="20"/>
        </w:rPr>
      </w:pPr>
      <w:r w:rsidRPr="00C70F46">
        <w:rPr>
          <w:rFonts w:ascii="Verdana" w:hAnsi="Verdana"/>
          <w:sz w:val="20"/>
          <w:szCs w:val="20"/>
        </w:rPr>
        <w:t xml:space="preserve">Nepremična dediščina je bila vključena v več projektov MONG in drugih subjektov na temo novih turističnih produktov ter umetniških in drugih kulturnih dogodkov (projekti LAS V objemu sonca, projekti Zavoda za turizem Nova Gorica in Vipavska dolina, lokalnih društev in drugih subjektov). </w:t>
      </w:r>
    </w:p>
    <w:p w14:paraId="1D810D04" w14:textId="77777777" w:rsidR="004F49C4" w:rsidRPr="00C70F46" w:rsidRDefault="004F49C4" w:rsidP="004F49C4">
      <w:pPr>
        <w:pStyle w:val="Odstavekseznama"/>
        <w:numPr>
          <w:ilvl w:val="0"/>
          <w:numId w:val="89"/>
        </w:numPr>
        <w:rPr>
          <w:rFonts w:ascii="Verdana" w:hAnsi="Verdana"/>
          <w:sz w:val="20"/>
          <w:szCs w:val="20"/>
        </w:rPr>
      </w:pPr>
      <w:r w:rsidRPr="00C70F46">
        <w:rPr>
          <w:rFonts w:ascii="Verdana" w:hAnsi="Verdana"/>
          <w:sz w:val="20"/>
          <w:szCs w:val="20"/>
        </w:rPr>
        <w:t xml:space="preserve">Na področju iskanja dodatnih finančnih virov za prenovo evidentirane nepremične kulturne dediščine je Razvojna pisarna prispevala preko sistematičnega vključevanja nepremične dediščine v lasti MONG v prijavljene razpise, zlasti iz programa LAS V objemu sonca. Na glavnini razpisov/pozivov smo bili uspešni in so bila sredstva pridobljena. Vsi tovrstni projekti, poleg vlaganj v nepremičnine, zahtevajo tudi razvoj mehkih vsebin in sodelovanje z drugimi deležniki, kot so lokalna društva, združenja, ustanove, s katerimi je bilo vzpostavljeno dobro sodelovanje. Pri glavnini projektov so bila prizadevanja usmerjena v valoriziranje turističnih, umetniških in drugih razvojnih potencialov nepremične dediščine. </w:t>
      </w:r>
    </w:p>
    <w:p w14:paraId="7ADD1510" w14:textId="77777777" w:rsidR="004F49C4" w:rsidRPr="00C70F46" w:rsidRDefault="004F49C4" w:rsidP="004F49C4">
      <w:pPr>
        <w:pStyle w:val="Odstavekseznama"/>
        <w:numPr>
          <w:ilvl w:val="0"/>
          <w:numId w:val="89"/>
        </w:numPr>
        <w:rPr>
          <w:rFonts w:ascii="Verdana" w:hAnsi="Verdana"/>
          <w:sz w:val="20"/>
          <w:szCs w:val="20"/>
        </w:rPr>
      </w:pPr>
      <w:r w:rsidRPr="00C70F46">
        <w:rPr>
          <w:rFonts w:ascii="Verdana" w:hAnsi="Verdana"/>
          <w:sz w:val="20"/>
          <w:szCs w:val="20"/>
        </w:rPr>
        <w:t xml:space="preserve">V prijavljene oziroma izvajane projekte je bilo vključenih več izobraževanj in podobnih aktivnosti povezanih z valorizacijo in spodbujanjem ohranjanja nepremične kulturne dediščine. </w:t>
      </w:r>
    </w:p>
    <w:p w14:paraId="10E078A8" w14:textId="4676133A" w:rsidR="004F49C4" w:rsidRPr="00021C0F" w:rsidRDefault="004F49C4" w:rsidP="00021C0F">
      <w:pPr>
        <w:rPr>
          <w:rFonts w:ascii="Verdana" w:hAnsi="Verdana"/>
          <w:b/>
          <w:bCs/>
          <w:strike/>
          <w:sz w:val="20"/>
          <w:szCs w:val="20"/>
        </w:rPr>
      </w:pPr>
    </w:p>
    <w:p w14:paraId="0E819236" w14:textId="77777777" w:rsidR="004F49C4" w:rsidRPr="00C70F46" w:rsidRDefault="004F49C4" w:rsidP="004F49C4">
      <w:pPr>
        <w:rPr>
          <w:rFonts w:ascii="Verdana" w:hAnsi="Verdana"/>
          <w:sz w:val="20"/>
          <w:szCs w:val="20"/>
        </w:rPr>
      </w:pPr>
      <w:r w:rsidRPr="00C70F46">
        <w:rPr>
          <w:rFonts w:ascii="Verdana" w:hAnsi="Verdana"/>
          <w:sz w:val="20"/>
          <w:szCs w:val="20"/>
        </w:rPr>
        <w:t xml:space="preserve">Največ aktivnosti znotraj Razvojne pisarne je bilo v letu 2025 osredotočeno na lokacije že pred leti začetih obnov nepremične dediščine v lasti MONG in sicer v Hišo aleksandrink, del območja naselbinske dediščine Prvačina – Vaško jedro, EID: 1-24952 </w:t>
      </w:r>
      <w:r w:rsidRPr="00C70F46">
        <w:rPr>
          <w:rFonts w:ascii="Verdana" w:hAnsi="Verdana"/>
          <w:sz w:val="20"/>
          <w:szCs w:val="20"/>
        </w:rPr>
        <w:lastRenderedPageBreak/>
        <w:t>ter Potarjevo hišo, del območja naselbinske dediščine Tabor nad Dornberkom - Vas,</w:t>
      </w:r>
      <w:r w:rsidRPr="00C70F46">
        <w:rPr>
          <w:rFonts w:ascii="Verdana" w:hAnsi="Verdana"/>
          <w:sz w:val="20"/>
          <w:szCs w:val="20"/>
          <w:shd w:val="clear" w:color="auto" w:fill="FFFFFF"/>
        </w:rPr>
        <w:t xml:space="preserve"> </w:t>
      </w:r>
      <w:r w:rsidRPr="00C70F46">
        <w:rPr>
          <w:rFonts w:ascii="Verdana" w:hAnsi="Verdana"/>
          <w:sz w:val="20"/>
          <w:szCs w:val="20"/>
        </w:rPr>
        <w:t xml:space="preserve">EID: 1-24950. </w:t>
      </w:r>
    </w:p>
    <w:p w14:paraId="1BD2D88B" w14:textId="77777777" w:rsidR="004F49C4" w:rsidRPr="00C70F46" w:rsidRDefault="004F49C4" w:rsidP="004F49C4">
      <w:pPr>
        <w:rPr>
          <w:rFonts w:ascii="Verdana" w:hAnsi="Verdana"/>
          <w:sz w:val="20"/>
          <w:szCs w:val="20"/>
        </w:rPr>
      </w:pPr>
    </w:p>
    <w:p w14:paraId="02CA0572" w14:textId="77777777" w:rsidR="004F49C4" w:rsidRPr="00C70F46" w:rsidRDefault="004F49C4" w:rsidP="004F49C4">
      <w:pPr>
        <w:rPr>
          <w:rFonts w:ascii="Verdana" w:hAnsi="Verdana"/>
          <w:sz w:val="20"/>
          <w:szCs w:val="20"/>
        </w:rPr>
      </w:pPr>
      <w:r w:rsidRPr="00C70F46">
        <w:rPr>
          <w:rFonts w:ascii="Verdana" w:hAnsi="Verdana"/>
          <w:sz w:val="20"/>
          <w:szCs w:val="20"/>
        </w:rPr>
        <w:t xml:space="preserve">Za Hišo aleksandrink je bil pripravljen in prijavljen projekt LAS Kulinarična in bivanjska dediščina akelsandrink. Več o projektu na </w:t>
      </w:r>
      <w:hyperlink r:id="rId8" w:history="1">
        <w:r w:rsidRPr="00C70F46">
          <w:rPr>
            <w:rStyle w:val="Hiperpovezava"/>
            <w:rFonts w:ascii="Verdana" w:hAnsi="Verdana"/>
            <w:color w:val="auto"/>
            <w:sz w:val="20"/>
            <w:szCs w:val="20"/>
          </w:rPr>
          <w:t>https://www.nova-gorica.si/sl/mestna-obcina/projekti/kulinaricna_in_bivanjska_kultura_aleksandrink/</w:t>
        </w:r>
      </w:hyperlink>
      <w:r w:rsidRPr="00C70F46">
        <w:rPr>
          <w:rFonts w:ascii="Verdana" w:hAnsi="Verdana"/>
          <w:sz w:val="20"/>
          <w:szCs w:val="20"/>
        </w:rPr>
        <w:t xml:space="preserve">). </w:t>
      </w:r>
    </w:p>
    <w:p w14:paraId="1B3F9BB1" w14:textId="77777777" w:rsidR="004F49C4" w:rsidRPr="00C70F46" w:rsidRDefault="004F49C4" w:rsidP="004F49C4">
      <w:pPr>
        <w:rPr>
          <w:rFonts w:ascii="Verdana" w:hAnsi="Verdana"/>
          <w:sz w:val="20"/>
          <w:szCs w:val="20"/>
        </w:rPr>
      </w:pPr>
      <w:r w:rsidRPr="00C70F46">
        <w:rPr>
          <w:rFonts w:ascii="Verdana" w:hAnsi="Verdana"/>
          <w:sz w:val="20"/>
          <w:szCs w:val="20"/>
        </w:rPr>
        <w:t xml:space="preserve">Pridobljena so bila finančna sredstva za nadaljevanje pred leti začete obnove stavbe v središču Prvačine. Predvidena dela vključujejo zlasti ureditev prostorov v 1. nadstropju stavbe, ki v prejšnjem projektu LAS Hiša aleksandrink zaradi omejitve finančnih virov ni mogla biti vključena (več o tedaj izvedenih delih na </w:t>
      </w:r>
      <w:hyperlink r:id="rId9" w:history="1">
        <w:r w:rsidRPr="00C70F46">
          <w:rPr>
            <w:rStyle w:val="Hiperpovezava"/>
            <w:rFonts w:ascii="Verdana" w:hAnsi="Verdana"/>
            <w:color w:val="auto"/>
            <w:sz w:val="20"/>
            <w:szCs w:val="20"/>
          </w:rPr>
          <w:t>https://www.nova-gorica.si/sl/mestna-obcina/projekti/projekt-las-hisa-aleksandrink/</w:t>
        </w:r>
      </w:hyperlink>
      <w:r w:rsidRPr="00C70F46">
        <w:rPr>
          <w:rFonts w:ascii="Verdana" w:hAnsi="Verdana"/>
          <w:sz w:val="20"/>
          <w:szCs w:val="20"/>
        </w:rPr>
        <w:t>).</w:t>
      </w:r>
    </w:p>
    <w:p w14:paraId="72448E65" w14:textId="52C14BFC" w:rsidR="004F49C4" w:rsidRPr="00C70F46" w:rsidRDefault="004F49C4" w:rsidP="004F49C4">
      <w:pPr>
        <w:rPr>
          <w:rFonts w:ascii="Verdana" w:hAnsi="Verdana"/>
          <w:sz w:val="20"/>
          <w:szCs w:val="20"/>
        </w:rPr>
      </w:pPr>
      <w:r w:rsidRPr="00C70F46">
        <w:rPr>
          <w:rFonts w:ascii="Verdana" w:hAnsi="Verdana"/>
          <w:sz w:val="20"/>
          <w:szCs w:val="20"/>
        </w:rPr>
        <w:t xml:space="preserve">V letu 2025 pridobljeni projekt vključuje tudi več t.i. mehkih aktivnosti, katerih nosilec je MONG in jih izvaja z Društvom za ohranitev kulturne dediščine aleksandrink </w:t>
      </w:r>
      <w:r w:rsidR="003A3674">
        <w:rPr>
          <w:rFonts w:ascii="Verdana" w:hAnsi="Verdana"/>
          <w:sz w:val="20"/>
          <w:szCs w:val="20"/>
        </w:rPr>
        <w:t>ter</w:t>
      </w:r>
      <w:r w:rsidRPr="00C70F46">
        <w:rPr>
          <w:rFonts w:ascii="Verdana" w:hAnsi="Verdana"/>
          <w:sz w:val="20"/>
          <w:szCs w:val="20"/>
        </w:rPr>
        <w:t xml:space="preserve"> drugimi partnerji iz lokalnega okolja. Po zaključku obnove bo hiša v celoti namenjena predstavljanju in promociji dediščine aleksandrink in z njimi povezanih lokalnih tem (kulinarika, kmetijski produkti, kulturni in rekreativni turizem na podeželju ipd.). Več na: </w:t>
      </w:r>
      <w:hyperlink r:id="rId10" w:history="1">
        <w:r w:rsidRPr="00C70F46">
          <w:rPr>
            <w:rFonts w:ascii="Verdana" w:hAnsi="Verdana"/>
            <w:sz w:val="20"/>
            <w:szCs w:val="20"/>
          </w:rPr>
          <w:t>https://www.nova-gorica.si/sl/mestna-obcina/projekti/kulinaricna_in_bivanjska_kultura_aleksandrink/</w:t>
        </w:r>
      </w:hyperlink>
      <w:r w:rsidRPr="00C70F46">
        <w:rPr>
          <w:rFonts w:ascii="Verdana" w:hAnsi="Verdana"/>
          <w:sz w:val="20"/>
          <w:szCs w:val="20"/>
        </w:rPr>
        <w:t>.</w:t>
      </w:r>
    </w:p>
    <w:p w14:paraId="4B17B945" w14:textId="77777777" w:rsidR="004F49C4" w:rsidRPr="00C70F46" w:rsidRDefault="004F49C4" w:rsidP="004F49C4">
      <w:pPr>
        <w:rPr>
          <w:rFonts w:ascii="Verdana" w:hAnsi="Verdana"/>
          <w:sz w:val="20"/>
          <w:szCs w:val="20"/>
        </w:rPr>
      </w:pPr>
    </w:p>
    <w:p w14:paraId="682B5A37" w14:textId="77777777" w:rsidR="004F49C4" w:rsidRPr="00C70F46" w:rsidRDefault="004F49C4" w:rsidP="004F49C4">
      <w:pPr>
        <w:rPr>
          <w:rFonts w:ascii="Verdana" w:hAnsi="Verdana"/>
          <w:sz w:val="20"/>
          <w:szCs w:val="20"/>
        </w:rPr>
      </w:pPr>
      <w:r w:rsidRPr="00C70F46">
        <w:rPr>
          <w:rFonts w:ascii="Verdana" w:hAnsi="Verdana"/>
          <w:sz w:val="20"/>
          <w:szCs w:val="20"/>
        </w:rPr>
        <w:t xml:space="preserve">Potarjeva hiša na Taboru nad Dornberkom: v letu 2025 je bila zaključena obsežna faza celovite obnove zahodnega dela nekdanje Potarjeve hiše, ki je bila v lasti MONG. Z obnovo je bila še ohranjena ruševina nekdanje taborske kašče iz 16. stoletja utrjena, nadgrajena in prekrita s streho. Izvedene so bile vse inštalacije, dokončane fasade stavbe s stavbnim pohištvom, dokončane sanitarije ter v glavnini izdelani ostali notranji prostori. Dela so bila sofinancirana v okviru projekta SINGERS' CORNERS, več o projektu na https://www.nova-gorica.si/sl/mestna-obcina/projekti/projekt-singers-corners-razprseni-festival-zborovskega-petja-na-prostem-v-cezmejnem-goriskem-prostoru/. </w:t>
      </w:r>
    </w:p>
    <w:p w14:paraId="6230DB20" w14:textId="77777777" w:rsidR="004F49C4" w:rsidRPr="00C70F46" w:rsidRDefault="004F49C4" w:rsidP="004F49C4">
      <w:pPr>
        <w:rPr>
          <w:rFonts w:ascii="Verdana" w:hAnsi="Verdana"/>
          <w:sz w:val="20"/>
          <w:szCs w:val="20"/>
        </w:rPr>
      </w:pPr>
      <w:r w:rsidRPr="00C70F46">
        <w:rPr>
          <w:rFonts w:ascii="Verdana" w:hAnsi="Verdana"/>
          <w:sz w:val="20"/>
          <w:szCs w:val="20"/>
        </w:rPr>
        <w:t xml:space="preserve">Vzporedno je bil s strani MONG odkupljen vzhodni del nekdanje Potarjeve hiše, s sredstvi participativnega proračuna MONG je bila obnovljena dotrajana streha stavbe. Obnovljena hiša je bila predstavljena v okviru javne prireditve Martinovanje na vasi 2025. </w:t>
      </w:r>
    </w:p>
    <w:p w14:paraId="07535117" w14:textId="77777777" w:rsidR="004F49C4" w:rsidRPr="00C70F46" w:rsidRDefault="004F49C4" w:rsidP="004F49C4">
      <w:pPr>
        <w:rPr>
          <w:rFonts w:ascii="Verdana" w:hAnsi="Verdana"/>
          <w:sz w:val="20"/>
          <w:szCs w:val="20"/>
        </w:rPr>
      </w:pPr>
      <w:r w:rsidRPr="00C70F46">
        <w:rPr>
          <w:rFonts w:ascii="Verdana" w:hAnsi="Verdana"/>
          <w:sz w:val="20"/>
          <w:szCs w:val="20"/>
        </w:rPr>
        <w:t>V letu 2025 je bil pripravljen projekt LAS z naslovom Potarjeva hiša – stičišče dediščin, znanj in kulture. S projektom so bila pridobljena sredstva za dokončanje urejanja notranjosti stavbe ter glavnino opreme. Potarjeva hiša je bila zasnovana kot večnamenska stavba: namenjena bo funkcijam vaškega doma za prebivalce vasi Tabor, kulturnega in družabnega središča vasi in širše okolice, s poudarkom na podpori že uveljavljenim in novim kulturnim prireditvam (npr. Glasbeni dnevi Tabor), promociji in prodaji lokalnih kmetijskih pridelkov in izdelkov ter podobno. Po zaključku obnove je predvidena predaja v upravljanje KS Dornberk.</w:t>
      </w:r>
    </w:p>
    <w:p w14:paraId="225A9981" w14:textId="77777777" w:rsidR="004F49C4" w:rsidRPr="00C70F46" w:rsidRDefault="004F49C4" w:rsidP="004F49C4">
      <w:pPr>
        <w:rPr>
          <w:rFonts w:ascii="Verdana" w:hAnsi="Verdana"/>
          <w:sz w:val="20"/>
          <w:szCs w:val="20"/>
        </w:rPr>
      </w:pPr>
      <w:r w:rsidRPr="00C70F46">
        <w:rPr>
          <w:rFonts w:ascii="Verdana" w:hAnsi="Verdana"/>
          <w:sz w:val="20"/>
          <w:szCs w:val="20"/>
        </w:rPr>
        <w:t xml:space="preserve">Več na: https://www.nova-gorica.si/sl/mestna-obcina/projekti/potarjeva_hisa/     </w:t>
      </w:r>
    </w:p>
    <w:p w14:paraId="08BF9B8B" w14:textId="77777777" w:rsidR="004F49C4" w:rsidRPr="00C70F46" w:rsidRDefault="004F49C4" w:rsidP="004F49C4">
      <w:pPr>
        <w:rPr>
          <w:rFonts w:ascii="Verdana" w:hAnsi="Verdana"/>
          <w:sz w:val="20"/>
          <w:szCs w:val="20"/>
        </w:rPr>
      </w:pPr>
    </w:p>
    <w:p w14:paraId="39BEE762" w14:textId="77777777" w:rsidR="004F49C4" w:rsidRPr="00C70F46" w:rsidRDefault="004F49C4" w:rsidP="004F49C4">
      <w:pPr>
        <w:rPr>
          <w:rFonts w:ascii="Verdana" w:hAnsi="Verdana"/>
          <w:sz w:val="20"/>
          <w:szCs w:val="20"/>
        </w:rPr>
      </w:pPr>
      <w:r w:rsidRPr="00C70F46">
        <w:rPr>
          <w:rFonts w:ascii="Verdana" w:hAnsi="Verdana"/>
          <w:sz w:val="20"/>
          <w:szCs w:val="20"/>
        </w:rPr>
        <w:t>Več aktivnosti je bilo koncentrirano tudi na območje naselbinske dediščine Solkan – Naselje,</w:t>
      </w:r>
      <w:r w:rsidRPr="00C70F46">
        <w:rPr>
          <w:rFonts w:ascii="Verdana" w:hAnsi="Verdana"/>
          <w:sz w:val="20"/>
          <w:szCs w:val="20"/>
          <w:shd w:val="clear" w:color="auto" w:fill="FFFFFF"/>
        </w:rPr>
        <w:t xml:space="preserve"> </w:t>
      </w:r>
      <w:r w:rsidRPr="00C70F46">
        <w:rPr>
          <w:rFonts w:ascii="Verdana" w:hAnsi="Verdana"/>
          <w:sz w:val="20"/>
          <w:szCs w:val="20"/>
        </w:rPr>
        <w:t xml:space="preserve">EID: 1-22889 ter območje naselbinske dediščine Nova Gorica – Mestno jedro, EID: 1-00487. Posredno so bila v razvojne pobude vključena tudi druga območja nepremične dediščine na območju MONG. Tak je primer projekta LAS Konjeniške poti, ki je povezal kraje med spodnjo Vipavsko dolino in Banjško planoto. </w:t>
      </w:r>
    </w:p>
    <w:p w14:paraId="6BBF63CE" w14:textId="77777777" w:rsidR="004F49C4" w:rsidRPr="00C70F46" w:rsidRDefault="004F49C4" w:rsidP="004F49C4">
      <w:pPr>
        <w:rPr>
          <w:rFonts w:ascii="Verdana" w:hAnsi="Verdana"/>
          <w:sz w:val="20"/>
          <w:szCs w:val="20"/>
        </w:rPr>
      </w:pPr>
    </w:p>
    <w:p w14:paraId="2864C16F" w14:textId="30214F1A" w:rsidR="004F49C4" w:rsidRPr="00C70F46" w:rsidRDefault="004F49C4" w:rsidP="004F49C4">
      <w:pPr>
        <w:rPr>
          <w:rFonts w:ascii="Verdana" w:hAnsi="Verdana"/>
          <w:sz w:val="20"/>
          <w:szCs w:val="20"/>
        </w:rPr>
      </w:pPr>
      <w:r w:rsidRPr="00C70F46">
        <w:rPr>
          <w:rFonts w:ascii="Verdana" w:hAnsi="Verdana"/>
          <w:sz w:val="20"/>
          <w:szCs w:val="20"/>
        </w:rPr>
        <w:t>D</w:t>
      </w:r>
      <w:r w:rsidR="00C70F46">
        <w:rPr>
          <w:rFonts w:ascii="Verdana" w:hAnsi="Verdana"/>
          <w:sz w:val="20"/>
          <w:szCs w:val="20"/>
        </w:rPr>
        <w:t>oseženi učinki:</w:t>
      </w:r>
    </w:p>
    <w:p w14:paraId="3C5D92DF" w14:textId="77777777" w:rsidR="004F49C4" w:rsidRPr="00C70F46" w:rsidRDefault="004F49C4" w:rsidP="004F49C4">
      <w:pPr>
        <w:pStyle w:val="Odstavekseznama"/>
        <w:numPr>
          <w:ilvl w:val="0"/>
          <w:numId w:val="89"/>
        </w:numPr>
        <w:rPr>
          <w:rFonts w:ascii="Verdana" w:hAnsi="Verdana"/>
          <w:sz w:val="20"/>
          <w:szCs w:val="20"/>
        </w:rPr>
      </w:pPr>
      <w:r w:rsidRPr="00C70F46">
        <w:rPr>
          <w:rFonts w:ascii="Verdana" w:hAnsi="Verdana"/>
          <w:sz w:val="20"/>
          <w:szCs w:val="20"/>
        </w:rPr>
        <w:t>realizirano celostno in trajnostno ohranjanje in varovanje nepremične dediščine na 2 objektih v lasti MONG;</w:t>
      </w:r>
    </w:p>
    <w:p w14:paraId="6CD83CCA" w14:textId="77777777" w:rsidR="004F49C4" w:rsidRPr="00C70F46" w:rsidRDefault="004F49C4" w:rsidP="004F49C4">
      <w:pPr>
        <w:pStyle w:val="Odstavekseznama"/>
        <w:numPr>
          <w:ilvl w:val="0"/>
          <w:numId w:val="89"/>
        </w:numPr>
        <w:rPr>
          <w:rFonts w:ascii="Verdana" w:hAnsi="Verdana"/>
          <w:sz w:val="20"/>
          <w:szCs w:val="20"/>
        </w:rPr>
      </w:pPr>
      <w:r w:rsidRPr="00C70F46">
        <w:rPr>
          <w:rFonts w:ascii="Verdana" w:hAnsi="Verdana"/>
          <w:sz w:val="20"/>
          <w:szCs w:val="20"/>
        </w:rPr>
        <w:t>prispevek k boljšemu razumevanju pomena nepremične kulturne dediščine preko javnih dogodkov in objav povezanih z realiziranimi obnovami;</w:t>
      </w:r>
    </w:p>
    <w:p w14:paraId="3EA11209" w14:textId="287379AD" w:rsidR="004F49C4" w:rsidRPr="00C70F46" w:rsidRDefault="004F49C4" w:rsidP="004F49C4">
      <w:pPr>
        <w:pStyle w:val="Odstavekseznama"/>
        <w:numPr>
          <w:ilvl w:val="0"/>
          <w:numId w:val="89"/>
        </w:numPr>
        <w:rPr>
          <w:rFonts w:ascii="Verdana" w:hAnsi="Verdana"/>
          <w:sz w:val="20"/>
          <w:szCs w:val="20"/>
        </w:rPr>
      </w:pPr>
      <w:r w:rsidRPr="00C70F46">
        <w:rPr>
          <w:rFonts w:ascii="Verdana" w:hAnsi="Verdana"/>
          <w:sz w:val="20"/>
          <w:szCs w:val="20"/>
        </w:rPr>
        <w:t>kvalitetno izvedene obnove 2 objektov v lasti MONG, skladne s kulturno-varstvenimi usmeritvami, z uporabo trajnostnih materialov ter participativnega pristopa – kot zgled za druge prenove.</w:t>
      </w:r>
    </w:p>
    <w:p w14:paraId="443DB877" w14:textId="77777777" w:rsidR="004F49C4" w:rsidRPr="00C70F46" w:rsidRDefault="004F49C4" w:rsidP="004F49C4">
      <w:pPr>
        <w:pStyle w:val="Odstavekseznama"/>
        <w:rPr>
          <w:rFonts w:ascii="Verdana" w:hAnsi="Verdana"/>
          <w:sz w:val="20"/>
          <w:szCs w:val="20"/>
        </w:rPr>
      </w:pPr>
    </w:p>
    <w:p w14:paraId="40EC0056" w14:textId="5BD92E64" w:rsidR="003A1E08" w:rsidRPr="00D720AA" w:rsidRDefault="00D720AA" w:rsidP="00D720AA">
      <w:pPr>
        <w:rPr>
          <w:rFonts w:ascii="Verdana" w:hAnsi="Verdana"/>
          <w:sz w:val="20"/>
          <w:szCs w:val="20"/>
        </w:rPr>
      </w:pPr>
      <w:r>
        <w:rPr>
          <w:rFonts w:ascii="Verdana" w:hAnsi="Verdana"/>
          <w:sz w:val="20"/>
          <w:szCs w:val="20"/>
        </w:rPr>
        <w:lastRenderedPageBreak/>
        <w:t>O</w:t>
      </w:r>
      <w:r w:rsidR="003A1E08" w:rsidRPr="003A1E08">
        <w:rPr>
          <w:rFonts w:ascii="Verdana" w:hAnsi="Verdana"/>
          <w:sz w:val="20"/>
          <w:szCs w:val="20"/>
        </w:rPr>
        <w:t xml:space="preserve">vrednoteni, vzdrževani in obnovljeni </w:t>
      </w:r>
      <w:r>
        <w:rPr>
          <w:rFonts w:ascii="Verdana" w:hAnsi="Verdana"/>
          <w:sz w:val="20"/>
          <w:szCs w:val="20"/>
        </w:rPr>
        <w:t xml:space="preserve">sta bili </w:t>
      </w:r>
      <w:r w:rsidR="003A1E08" w:rsidRPr="003A1E08">
        <w:rPr>
          <w:rFonts w:ascii="Verdana" w:hAnsi="Verdana"/>
          <w:sz w:val="20"/>
          <w:szCs w:val="20"/>
        </w:rPr>
        <w:t>2 stavbi v lasti MONG znotraj območij naselbinske dediščine</w:t>
      </w:r>
      <w:r>
        <w:rPr>
          <w:rFonts w:ascii="Verdana" w:hAnsi="Verdana"/>
          <w:sz w:val="20"/>
          <w:szCs w:val="20"/>
        </w:rPr>
        <w:t xml:space="preserve">, </w:t>
      </w:r>
      <w:r w:rsidR="003A1E08" w:rsidRPr="00D720AA">
        <w:rPr>
          <w:rFonts w:ascii="Verdana" w:hAnsi="Verdana"/>
          <w:sz w:val="20"/>
          <w:szCs w:val="20"/>
        </w:rPr>
        <w:t xml:space="preserve">izvedeno </w:t>
      </w:r>
      <w:r>
        <w:rPr>
          <w:rFonts w:ascii="Verdana" w:hAnsi="Verdana"/>
          <w:sz w:val="20"/>
          <w:szCs w:val="20"/>
        </w:rPr>
        <w:t xml:space="preserve">je bilo </w:t>
      </w:r>
      <w:r w:rsidR="003A1E08" w:rsidRPr="00D720AA">
        <w:rPr>
          <w:rFonts w:ascii="Verdana" w:hAnsi="Verdana"/>
          <w:sz w:val="20"/>
          <w:szCs w:val="20"/>
        </w:rPr>
        <w:t xml:space="preserve">informiranje splošne javnosti preko objav in javnih dogodkov povezanih s projekti obnove.   </w:t>
      </w:r>
    </w:p>
    <w:p w14:paraId="60F2AB4D" w14:textId="77777777" w:rsidR="00D720AA" w:rsidRDefault="00D720AA" w:rsidP="004F49C4">
      <w:pPr>
        <w:rPr>
          <w:rFonts w:ascii="Verdana" w:hAnsi="Verdana"/>
          <w:sz w:val="20"/>
          <w:szCs w:val="20"/>
        </w:rPr>
      </w:pPr>
    </w:p>
    <w:p w14:paraId="0EDA74DE" w14:textId="35D5AA4A" w:rsidR="004F49C4" w:rsidRPr="00C70F46" w:rsidRDefault="004F49C4" w:rsidP="004F49C4">
      <w:pPr>
        <w:rPr>
          <w:rFonts w:ascii="Verdana" w:hAnsi="Verdana"/>
          <w:sz w:val="20"/>
          <w:szCs w:val="20"/>
        </w:rPr>
      </w:pPr>
      <w:r w:rsidRPr="00C70F46">
        <w:rPr>
          <w:rFonts w:ascii="Verdana" w:hAnsi="Verdana"/>
          <w:sz w:val="20"/>
          <w:szCs w:val="20"/>
        </w:rPr>
        <w:t>Stanje na področju varovanja in valorizacije nepremične kulturne dediščine, zlasti znotraj območij nepremične dediščine (vaška jedra) in pri objektih v zasebni lasti ostaja problematično</w:t>
      </w:r>
      <w:r w:rsidR="00462812">
        <w:rPr>
          <w:rFonts w:ascii="Verdana" w:hAnsi="Verdana"/>
          <w:sz w:val="20"/>
          <w:szCs w:val="20"/>
        </w:rPr>
        <w:t xml:space="preserve"> </w:t>
      </w:r>
      <w:r w:rsidR="00B82CFF">
        <w:rPr>
          <w:rFonts w:ascii="Verdana" w:hAnsi="Verdana"/>
          <w:sz w:val="20"/>
          <w:szCs w:val="20"/>
        </w:rPr>
        <w:t>(</w:t>
      </w:r>
      <w:r w:rsidRPr="00C70F46">
        <w:rPr>
          <w:rFonts w:ascii="Verdana" w:hAnsi="Verdana"/>
          <w:sz w:val="20"/>
          <w:szCs w:val="20"/>
        </w:rPr>
        <w:t>nadaljevanje degradacij</w:t>
      </w:r>
      <w:r w:rsidR="003A1E08">
        <w:rPr>
          <w:rFonts w:ascii="Verdana" w:hAnsi="Verdana"/>
          <w:sz w:val="20"/>
          <w:szCs w:val="20"/>
        </w:rPr>
        <w:t xml:space="preserve">, </w:t>
      </w:r>
      <w:r w:rsidRPr="00C70F46">
        <w:rPr>
          <w:rFonts w:ascii="Verdana" w:hAnsi="Verdana"/>
          <w:sz w:val="20"/>
          <w:szCs w:val="20"/>
        </w:rPr>
        <w:t>izgubljanje kulturnih vrednot, razvojnega potenciala nepremične kulturne dediščine ter kvalitete bivalnega okolja</w:t>
      </w:r>
      <w:r w:rsidR="003A1E08">
        <w:rPr>
          <w:rFonts w:ascii="Verdana" w:hAnsi="Verdana"/>
          <w:sz w:val="20"/>
          <w:szCs w:val="20"/>
        </w:rPr>
        <w:t>)</w:t>
      </w:r>
      <w:r w:rsidRPr="00C70F46">
        <w:rPr>
          <w:rFonts w:ascii="Verdana" w:hAnsi="Verdana"/>
          <w:sz w:val="20"/>
          <w:szCs w:val="20"/>
        </w:rPr>
        <w:t xml:space="preserve">. </w:t>
      </w:r>
    </w:p>
    <w:p w14:paraId="5C988067" w14:textId="77777777" w:rsidR="00625739" w:rsidRPr="008B4A4A" w:rsidRDefault="00625739" w:rsidP="00815787">
      <w:pPr>
        <w:spacing w:line="276" w:lineRule="auto"/>
        <w:jc w:val="both"/>
        <w:rPr>
          <w:rFonts w:ascii="Verdana" w:hAnsi="Verdana" w:cs="Arial"/>
          <w:b/>
          <w:bCs/>
          <w:sz w:val="20"/>
          <w:szCs w:val="20"/>
        </w:rPr>
      </w:pPr>
    </w:p>
    <w:p w14:paraId="2CEEFF0F" w14:textId="10E997E0" w:rsidR="00C22D18" w:rsidRPr="008B4A4A" w:rsidRDefault="00C22D18" w:rsidP="00815787">
      <w:pPr>
        <w:spacing w:line="276" w:lineRule="auto"/>
        <w:jc w:val="both"/>
        <w:rPr>
          <w:rFonts w:ascii="Verdana" w:hAnsi="Verdana" w:cs="Arial"/>
          <w:b/>
          <w:bCs/>
          <w:color w:val="FF0000"/>
          <w:sz w:val="20"/>
          <w:szCs w:val="20"/>
        </w:rPr>
      </w:pPr>
      <w:r w:rsidRPr="008B4A4A">
        <w:rPr>
          <w:rFonts w:ascii="Verdana" w:hAnsi="Verdana" w:cs="Arial"/>
          <w:b/>
          <w:bCs/>
          <w:sz w:val="20"/>
          <w:szCs w:val="20"/>
        </w:rPr>
        <w:t xml:space="preserve">Cilj </w:t>
      </w:r>
      <w:r w:rsidR="00F11C0D" w:rsidRPr="008B4A4A">
        <w:rPr>
          <w:rFonts w:ascii="Verdana" w:hAnsi="Verdana" w:cs="Arial"/>
          <w:b/>
          <w:bCs/>
          <w:sz w:val="20"/>
          <w:szCs w:val="20"/>
        </w:rPr>
        <w:t>2</w:t>
      </w:r>
      <w:r w:rsidRPr="008B4A4A">
        <w:rPr>
          <w:rFonts w:ascii="Verdana" w:hAnsi="Verdana" w:cs="Arial"/>
          <w:b/>
          <w:bCs/>
          <w:sz w:val="20"/>
          <w:szCs w:val="20"/>
        </w:rPr>
        <w:t xml:space="preserve">: </w:t>
      </w:r>
      <w:r w:rsidR="00FB1497" w:rsidRPr="008B4A4A">
        <w:rPr>
          <w:rFonts w:ascii="Verdana" w:hAnsi="Verdana" w:cs="Arial"/>
          <w:b/>
          <w:bCs/>
          <w:sz w:val="20"/>
          <w:szCs w:val="20"/>
        </w:rPr>
        <w:t xml:space="preserve">Nadaljevanje podpore </w:t>
      </w:r>
      <w:r w:rsidR="00E0443C" w:rsidRPr="008B4A4A">
        <w:rPr>
          <w:rFonts w:ascii="Verdana" w:hAnsi="Verdana" w:cs="Arial"/>
          <w:b/>
          <w:bCs/>
          <w:sz w:val="20"/>
          <w:szCs w:val="20"/>
        </w:rPr>
        <w:t>z</w:t>
      </w:r>
      <w:r w:rsidRPr="008B4A4A">
        <w:rPr>
          <w:rFonts w:ascii="Verdana" w:hAnsi="Verdana" w:cs="Arial"/>
          <w:b/>
          <w:bCs/>
          <w:sz w:val="20"/>
          <w:szCs w:val="20"/>
        </w:rPr>
        <w:t xml:space="preserve">asebnim lastnikom pri prenovi objektov </w:t>
      </w:r>
      <w:r w:rsidR="00E0443C" w:rsidRPr="008B4A4A">
        <w:rPr>
          <w:rFonts w:ascii="Verdana" w:hAnsi="Verdana" w:cs="Arial"/>
          <w:b/>
          <w:bCs/>
          <w:sz w:val="20"/>
          <w:szCs w:val="20"/>
        </w:rPr>
        <w:t>s statusom spomenika</w:t>
      </w:r>
      <w:r w:rsidR="004B3B46" w:rsidRPr="008B4A4A">
        <w:rPr>
          <w:rFonts w:ascii="Verdana" w:hAnsi="Verdana" w:cs="Arial"/>
          <w:b/>
          <w:bCs/>
          <w:sz w:val="20"/>
          <w:szCs w:val="20"/>
        </w:rPr>
        <w:t xml:space="preserve"> oz. nepremične kulturne dediščine</w:t>
      </w:r>
      <w:r w:rsidR="006A070D" w:rsidRPr="008B4A4A">
        <w:rPr>
          <w:rFonts w:ascii="Verdana" w:hAnsi="Verdana" w:cs="Arial"/>
          <w:b/>
          <w:bCs/>
          <w:sz w:val="20"/>
          <w:szCs w:val="20"/>
        </w:rPr>
        <w:t xml:space="preserve"> </w:t>
      </w:r>
    </w:p>
    <w:p w14:paraId="2EA9D531" w14:textId="51E463C0" w:rsidR="000B5967" w:rsidRPr="002E33F1" w:rsidRDefault="000B5967" w:rsidP="002C494F">
      <w:pPr>
        <w:pStyle w:val="Odstavekseznama"/>
        <w:spacing w:line="276" w:lineRule="auto"/>
        <w:ind w:left="0"/>
        <w:jc w:val="both"/>
        <w:rPr>
          <w:rFonts w:ascii="Verdana" w:hAnsi="Verdana" w:cs="Arial"/>
          <w:b/>
          <w:sz w:val="20"/>
          <w:szCs w:val="20"/>
        </w:rPr>
      </w:pPr>
    </w:p>
    <w:p w14:paraId="0F1A8AF8" w14:textId="15814B47" w:rsidR="0078485B" w:rsidRPr="007F32C6" w:rsidRDefault="0078485B" w:rsidP="0078485B">
      <w:pPr>
        <w:spacing w:line="276" w:lineRule="auto"/>
        <w:jc w:val="both"/>
        <w:rPr>
          <w:rFonts w:ascii="Verdana" w:hAnsi="Verdana" w:cs="Arial"/>
          <w:sz w:val="20"/>
          <w:szCs w:val="20"/>
        </w:rPr>
      </w:pPr>
      <w:r w:rsidRPr="007F32C6">
        <w:rPr>
          <w:rFonts w:ascii="Verdana" w:hAnsi="Verdana" w:cs="Arial"/>
          <w:sz w:val="20"/>
          <w:szCs w:val="20"/>
        </w:rPr>
        <w:t xml:space="preserve">V letu 2025 </w:t>
      </w:r>
      <w:r w:rsidR="00021C0F">
        <w:rPr>
          <w:rFonts w:ascii="Verdana" w:hAnsi="Verdana" w:cs="Arial"/>
          <w:sz w:val="20"/>
          <w:szCs w:val="20"/>
        </w:rPr>
        <w:t xml:space="preserve">je </w:t>
      </w:r>
      <w:r w:rsidR="002C494F">
        <w:rPr>
          <w:rFonts w:ascii="Verdana" w:hAnsi="Verdana" w:cs="Arial"/>
          <w:sz w:val="20"/>
          <w:szCs w:val="20"/>
        </w:rPr>
        <w:t>MONG</w:t>
      </w:r>
      <w:r w:rsidR="00021C0F">
        <w:rPr>
          <w:rFonts w:ascii="Verdana" w:hAnsi="Verdana" w:cs="Arial"/>
          <w:sz w:val="20"/>
          <w:szCs w:val="20"/>
        </w:rPr>
        <w:t xml:space="preserve"> objavila</w:t>
      </w:r>
      <w:r w:rsidRPr="007F32C6">
        <w:rPr>
          <w:rFonts w:ascii="Verdana" w:hAnsi="Verdana" w:cs="Arial"/>
          <w:sz w:val="20"/>
          <w:szCs w:val="20"/>
        </w:rPr>
        <w:t xml:space="preserve"> dva javna razpisa s področja nepremične kulturne dediščine. Na »Javni razpis o sofinanciranju kulturnih projektov na področju varstva nepremične kulturne dediščine v Mestni občini Nova Gorica – Kulturni spomeniki v letu 2025« je prispelo 7 vlog od katerih je bilo 6 ustreznih. Glede na višino razpoložljivih sredstev se je sofinanciralo 3 projekte s področja kulturnih spomenikov v višini zaprošenih sredstev prijaviteljev in sicer:</w:t>
      </w:r>
    </w:p>
    <w:p w14:paraId="085216A7" w14:textId="77777777" w:rsidR="0078485B" w:rsidRPr="007F32C6" w:rsidRDefault="0078485B" w:rsidP="0078485B">
      <w:pPr>
        <w:spacing w:line="276" w:lineRule="auto"/>
        <w:jc w:val="both"/>
        <w:rPr>
          <w:rFonts w:ascii="Verdana" w:hAnsi="Verdana" w:cs="Arial"/>
          <w:sz w:val="20"/>
          <w:szCs w:val="20"/>
        </w:rPr>
      </w:pPr>
      <w:r w:rsidRPr="007F32C6">
        <w:rPr>
          <w:rFonts w:ascii="Verdana" w:hAnsi="Verdana" w:cs="Arial"/>
          <w:sz w:val="20"/>
          <w:szCs w:val="20"/>
        </w:rPr>
        <w:t>-</w:t>
      </w:r>
      <w:r w:rsidRPr="007F32C6">
        <w:rPr>
          <w:rFonts w:ascii="Verdana" w:hAnsi="Verdana" w:cs="Arial"/>
          <w:sz w:val="20"/>
          <w:szCs w:val="20"/>
        </w:rPr>
        <w:t> </w:t>
      </w:r>
      <w:r w:rsidRPr="007F32C6">
        <w:rPr>
          <w:rFonts w:ascii="Verdana" w:hAnsi="Verdana" w:cs="Arial"/>
          <w:sz w:val="20"/>
          <w:szCs w:val="20"/>
        </w:rPr>
        <w:t>Prijavitelj: Frančiškanski samostan Kostanjevica - Naslov projekta: Sanacija gospodarskega dvorišča in sanacija zatekanja meteornih vod v kletne prostore z gospodarskega dvorišča.</w:t>
      </w:r>
    </w:p>
    <w:p w14:paraId="503BADE1" w14:textId="77777777" w:rsidR="0078485B" w:rsidRPr="007F32C6" w:rsidRDefault="0078485B" w:rsidP="0078485B">
      <w:pPr>
        <w:spacing w:line="276" w:lineRule="auto"/>
        <w:jc w:val="both"/>
        <w:rPr>
          <w:rFonts w:ascii="Verdana" w:hAnsi="Verdana" w:cs="Arial"/>
          <w:sz w:val="20"/>
          <w:szCs w:val="20"/>
        </w:rPr>
      </w:pPr>
      <w:r w:rsidRPr="007F32C6">
        <w:rPr>
          <w:rFonts w:ascii="Verdana" w:hAnsi="Verdana" w:cs="Arial"/>
          <w:sz w:val="20"/>
          <w:szCs w:val="20"/>
        </w:rPr>
        <w:t>-</w:t>
      </w:r>
      <w:r w:rsidRPr="007F32C6">
        <w:rPr>
          <w:rFonts w:ascii="Verdana" w:hAnsi="Verdana" w:cs="Arial"/>
          <w:sz w:val="20"/>
          <w:szCs w:val="20"/>
        </w:rPr>
        <w:t> </w:t>
      </w:r>
      <w:r w:rsidRPr="007F32C6">
        <w:rPr>
          <w:rFonts w:ascii="Verdana" w:hAnsi="Verdana" w:cs="Arial"/>
          <w:sz w:val="20"/>
          <w:szCs w:val="20"/>
        </w:rPr>
        <w:t>Prijavitelj: Frančiškanski samostan Sveta Gora - Naslov projekta: Cerkev Svetogorske Matere božje na Sveti Gori pri Gorici – sanacija sten Svetogorske bazilike.</w:t>
      </w:r>
    </w:p>
    <w:p w14:paraId="1C8A66D5" w14:textId="77777777" w:rsidR="0078485B" w:rsidRPr="007F32C6" w:rsidRDefault="0078485B" w:rsidP="0078485B">
      <w:pPr>
        <w:spacing w:line="276" w:lineRule="auto"/>
        <w:jc w:val="both"/>
        <w:rPr>
          <w:rFonts w:ascii="Verdana" w:hAnsi="Verdana" w:cs="Arial"/>
          <w:sz w:val="20"/>
          <w:szCs w:val="20"/>
        </w:rPr>
      </w:pPr>
      <w:r w:rsidRPr="007F32C6">
        <w:rPr>
          <w:rFonts w:ascii="Verdana" w:hAnsi="Verdana" w:cs="Arial"/>
          <w:sz w:val="20"/>
          <w:szCs w:val="20"/>
        </w:rPr>
        <w:t>-</w:t>
      </w:r>
      <w:r w:rsidRPr="007F32C6">
        <w:rPr>
          <w:rFonts w:ascii="Verdana" w:hAnsi="Verdana" w:cs="Arial"/>
          <w:sz w:val="20"/>
          <w:szCs w:val="20"/>
        </w:rPr>
        <w:t> </w:t>
      </w:r>
      <w:r w:rsidRPr="007F32C6">
        <w:rPr>
          <w:rFonts w:ascii="Verdana" w:hAnsi="Verdana" w:cs="Arial"/>
          <w:sz w:val="20"/>
          <w:szCs w:val="20"/>
        </w:rPr>
        <w:t>Prijavitelj: Župnija Osek - Naslov projekta: Cerkev sv. Petra v Vitovljah – obnova notranjščine ladje cerkve sv. Petra v Vitovljah.</w:t>
      </w:r>
    </w:p>
    <w:p w14:paraId="0497C7E8" w14:textId="77777777" w:rsidR="0078485B" w:rsidRPr="007F32C6" w:rsidRDefault="0078485B" w:rsidP="0078485B">
      <w:pPr>
        <w:spacing w:line="276" w:lineRule="auto"/>
        <w:jc w:val="both"/>
        <w:rPr>
          <w:rFonts w:ascii="Verdana" w:hAnsi="Verdana" w:cs="Arial"/>
          <w:sz w:val="20"/>
          <w:szCs w:val="20"/>
        </w:rPr>
      </w:pPr>
    </w:p>
    <w:p w14:paraId="4DDCD08B" w14:textId="77777777" w:rsidR="0078485B" w:rsidRPr="007F32C6" w:rsidRDefault="0078485B" w:rsidP="0078485B">
      <w:pPr>
        <w:spacing w:line="276" w:lineRule="auto"/>
        <w:jc w:val="both"/>
        <w:rPr>
          <w:rFonts w:ascii="Verdana" w:hAnsi="Verdana" w:cs="Arial"/>
          <w:sz w:val="20"/>
          <w:szCs w:val="20"/>
        </w:rPr>
      </w:pPr>
      <w:r w:rsidRPr="007F32C6">
        <w:rPr>
          <w:rFonts w:ascii="Verdana" w:hAnsi="Verdana" w:cs="Arial"/>
          <w:sz w:val="20"/>
          <w:szCs w:val="20"/>
        </w:rPr>
        <w:t>Na »Javni razpis o sofinanciranju kulturnih projektov na področju varstva nepremične kulturne dediščine v Mestni občini Nova Gorica – Območja naselbinske dediščine Nove Gorice v letu 2025« ni prispela nobena ustrezna vloga.</w:t>
      </w:r>
    </w:p>
    <w:p w14:paraId="2B39465B" w14:textId="77777777" w:rsidR="0078485B" w:rsidRPr="007F32C6" w:rsidRDefault="0078485B" w:rsidP="0078485B">
      <w:pPr>
        <w:spacing w:line="276" w:lineRule="auto"/>
        <w:jc w:val="both"/>
        <w:rPr>
          <w:rFonts w:ascii="Verdana" w:hAnsi="Verdana" w:cs="Arial"/>
          <w:sz w:val="20"/>
          <w:szCs w:val="20"/>
        </w:rPr>
      </w:pPr>
    </w:p>
    <w:p w14:paraId="4F4CCD13" w14:textId="3987527A" w:rsidR="0078485B" w:rsidRPr="007F32C6" w:rsidRDefault="0078485B" w:rsidP="0078485B">
      <w:pPr>
        <w:spacing w:line="276" w:lineRule="auto"/>
        <w:jc w:val="both"/>
        <w:rPr>
          <w:rFonts w:ascii="Verdana" w:hAnsi="Verdana" w:cs="Arial"/>
          <w:sz w:val="20"/>
          <w:szCs w:val="20"/>
        </w:rPr>
      </w:pPr>
      <w:r w:rsidRPr="007F32C6">
        <w:rPr>
          <w:rFonts w:ascii="Verdana" w:hAnsi="Verdana" w:cs="Arial"/>
          <w:sz w:val="20"/>
          <w:szCs w:val="20"/>
        </w:rPr>
        <w:t>Cilji sofinanciranja</w:t>
      </w:r>
      <w:r w:rsidR="004F27C9">
        <w:rPr>
          <w:rFonts w:ascii="Verdana" w:hAnsi="Verdana" w:cs="Arial"/>
          <w:sz w:val="20"/>
          <w:szCs w:val="20"/>
        </w:rPr>
        <w:t xml:space="preserve"> projekto</w:t>
      </w:r>
      <w:r w:rsidR="00CD5E3D">
        <w:rPr>
          <w:rFonts w:ascii="Verdana" w:hAnsi="Verdana" w:cs="Arial"/>
          <w:sz w:val="20"/>
          <w:szCs w:val="20"/>
        </w:rPr>
        <w:t>v:</w:t>
      </w:r>
    </w:p>
    <w:p w14:paraId="50643EB3" w14:textId="77777777" w:rsidR="0078485B" w:rsidRPr="007F32C6" w:rsidRDefault="0078485B" w:rsidP="0078485B">
      <w:pPr>
        <w:spacing w:line="276" w:lineRule="auto"/>
        <w:jc w:val="both"/>
        <w:rPr>
          <w:rFonts w:ascii="Verdana" w:hAnsi="Verdana" w:cs="Arial"/>
          <w:sz w:val="20"/>
          <w:szCs w:val="20"/>
        </w:rPr>
      </w:pPr>
      <w:r w:rsidRPr="007F32C6">
        <w:rPr>
          <w:rFonts w:ascii="Verdana" w:hAnsi="Verdana" w:cs="Arial"/>
          <w:sz w:val="20"/>
          <w:szCs w:val="20"/>
        </w:rPr>
        <w:t>- varstvo nepremične kulturne dediščine in razvijanje zavesti o njenih vrednotah,</w:t>
      </w:r>
    </w:p>
    <w:p w14:paraId="30C628FA" w14:textId="77777777" w:rsidR="0078485B" w:rsidRPr="007F32C6" w:rsidRDefault="0078485B" w:rsidP="0078485B">
      <w:pPr>
        <w:spacing w:line="276" w:lineRule="auto"/>
        <w:jc w:val="both"/>
        <w:rPr>
          <w:rFonts w:ascii="Verdana" w:hAnsi="Verdana" w:cs="Arial"/>
          <w:sz w:val="20"/>
          <w:szCs w:val="20"/>
        </w:rPr>
      </w:pPr>
      <w:r w:rsidRPr="007F32C6">
        <w:rPr>
          <w:rFonts w:ascii="Verdana" w:hAnsi="Verdana" w:cs="Arial"/>
          <w:sz w:val="20"/>
          <w:szCs w:val="20"/>
        </w:rPr>
        <w:t>- izboljšanje dostopnosti kulturne dediščine in njenega komunikacijskega potenciala ter</w:t>
      </w:r>
    </w:p>
    <w:p w14:paraId="3D1ED164" w14:textId="77777777" w:rsidR="0078485B" w:rsidRPr="007F32C6" w:rsidRDefault="0078485B" w:rsidP="0078485B">
      <w:pPr>
        <w:spacing w:line="276" w:lineRule="auto"/>
        <w:jc w:val="both"/>
        <w:rPr>
          <w:rFonts w:ascii="Verdana" w:hAnsi="Verdana" w:cs="Arial"/>
          <w:sz w:val="20"/>
          <w:szCs w:val="20"/>
        </w:rPr>
      </w:pPr>
      <w:r w:rsidRPr="007F32C6">
        <w:rPr>
          <w:rFonts w:ascii="Verdana" w:hAnsi="Verdana" w:cs="Arial"/>
          <w:sz w:val="20"/>
          <w:szCs w:val="20"/>
        </w:rPr>
        <w:t>- povečanje možnosti za trajnostni razvoj.</w:t>
      </w:r>
    </w:p>
    <w:p w14:paraId="5CAA460D" w14:textId="77777777" w:rsidR="0078485B" w:rsidRDefault="0078485B" w:rsidP="00815787">
      <w:pPr>
        <w:spacing w:line="276" w:lineRule="auto"/>
        <w:jc w:val="both"/>
        <w:rPr>
          <w:rFonts w:ascii="Verdana" w:hAnsi="Verdana" w:cs="Arial"/>
          <w:b/>
          <w:bCs/>
          <w:sz w:val="20"/>
          <w:szCs w:val="20"/>
        </w:rPr>
      </w:pPr>
    </w:p>
    <w:p w14:paraId="30A87D7A" w14:textId="0A4A3A46" w:rsidR="00C22D18" w:rsidRPr="008B4A4A" w:rsidRDefault="00C22D18" w:rsidP="00815787">
      <w:pPr>
        <w:spacing w:line="276" w:lineRule="auto"/>
        <w:jc w:val="both"/>
        <w:rPr>
          <w:rFonts w:ascii="Verdana" w:hAnsi="Verdana" w:cs="Arial"/>
          <w:b/>
          <w:bCs/>
          <w:sz w:val="20"/>
          <w:szCs w:val="20"/>
        </w:rPr>
      </w:pPr>
      <w:r w:rsidRPr="008B4A4A">
        <w:rPr>
          <w:rFonts w:ascii="Verdana" w:hAnsi="Verdana" w:cs="Arial"/>
          <w:b/>
          <w:bCs/>
          <w:sz w:val="20"/>
          <w:szCs w:val="20"/>
        </w:rPr>
        <w:t xml:space="preserve">Cilj </w:t>
      </w:r>
      <w:r w:rsidR="00F11C0D" w:rsidRPr="008B4A4A">
        <w:rPr>
          <w:rFonts w:ascii="Verdana" w:hAnsi="Verdana" w:cs="Arial"/>
          <w:b/>
          <w:bCs/>
          <w:sz w:val="20"/>
          <w:szCs w:val="20"/>
        </w:rPr>
        <w:t>3</w:t>
      </w:r>
      <w:r w:rsidRPr="008B4A4A">
        <w:rPr>
          <w:rFonts w:ascii="Verdana" w:hAnsi="Verdana" w:cs="Arial"/>
          <w:b/>
          <w:bCs/>
          <w:sz w:val="20"/>
          <w:szCs w:val="20"/>
        </w:rPr>
        <w:t>: Obnova in revitalizacija gradu Rihemberk</w:t>
      </w:r>
    </w:p>
    <w:p w14:paraId="2D880251" w14:textId="74028536" w:rsidR="001C425E" w:rsidRPr="002E33F1" w:rsidRDefault="001C425E" w:rsidP="00772560">
      <w:pPr>
        <w:spacing w:line="276" w:lineRule="auto"/>
        <w:jc w:val="both"/>
        <w:rPr>
          <w:rFonts w:ascii="Verdana" w:hAnsi="Verdana" w:cs="Arial"/>
          <w:b/>
          <w:bCs/>
          <w:sz w:val="20"/>
          <w:szCs w:val="20"/>
        </w:rPr>
      </w:pPr>
    </w:p>
    <w:p w14:paraId="55CD9F23" w14:textId="21F13E93" w:rsidR="001C425E" w:rsidRPr="00424D26" w:rsidRDefault="00772560" w:rsidP="001C425E">
      <w:pPr>
        <w:rPr>
          <w:rFonts w:ascii="Verdana" w:hAnsi="Verdana"/>
          <w:sz w:val="20"/>
          <w:szCs w:val="20"/>
        </w:rPr>
      </w:pPr>
      <w:r w:rsidRPr="00424D26">
        <w:rPr>
          <w:rFonts w:ascii="Verdana" w:hAnsi="Verdana"/>
          <w:sz w:val="20"/>
          <w:szCs w:val="20"/>
        </w:rPr>
        <w:t xml:space="preserve">Povzetek stanja: </w:t>
      </w:r>
      <w:r w:rsidR="001C425E" w:rsidRPr="00424D26">
        <w:rPr>
          <w:rFonts w:ascii="Verdana" w:hAnsi="Verdana"/>
          <w:sz w:val="20"/>
          <w:szCs w:val="20"/>
        </w:rPr>
        <w:t>Grad Rihemberk, eden najpomembnejših kulturnih spomenikov v lasti M</w:t>
      </w:r>
      <w:r w:rsidR="00CD5E3D">
        <w:rPr>
          <w:rFonts w:ascii="Verdana" w:hAnsi="Verdana"/>
          <w:sz w:val="20"/>
          <w:szCs w:val="20"/>
        </w:rPr>
        <w:t>ONG</w:t>
      </w:r>
      <w:r w:rsidR="001C425E" w:rsidRPr="00424D26">
        <w:rPr>
          <w:rFonts w:ascii="Verdana" w:hAnsi="Verdana"/>
          <w:sz w:val="20"/>
          <w:szCs w:val="20"/>
        </w:rPr>
        <w:t xml:space="preserve">, prehaja v fazo intenzivnejše vsebinske in fizične prenove. </w:t>
      </w:r>
    </w:p>
    <w:p w14:paraId="4C5EE704" w14:textId="77777777" w:rsidR="001C425E" w:rsidRPr="00424D26" w:rsidRDefault="001C425E" w:rsidP="001C425E">
      <w:pPr>
        <w:rPr>
          <w:rFonts w:ascii="Verdana" w:hAnsi="Verdana"/>
          <w:sz w:val="20"/>
          <w:szCs w:val="20"/>
        </w:rPr>
      </w:pPr>
      <w:r w:rsidRPr="00424D26">
        <w:rPr>
          <w:rFonts w:ascii="Verdana" w:hAnsi="Verdana"/>
          <w:sz w:val="20"/>
          <w:szCs w:val="20"/>
        </w:rPr>
        <w:t>Od odprtja gradu za javnost v letu 2017 je prenova in oživljanje kulturnega spomenika potekalo skozi serijo zaporednih prijav na različne, po finančnem obsegu razmeroma majhne projekte, ki so omogočali postopno napredovanje gradu tako na področju fizične urejenosti, kot ponudbe vsebin na gradu. Tak je bil tudi v letu 2025 zaključen projekt GRENNAT - Zelena infrastruktura in omrežje Natura 2000 za trajnostni čezmejni razvoj, s katerim so bile dodatno utrjene grajske strukture in izboljšano sobivanje med ljudmi in zaščitenimi netopirji na gradu. Več o projektu na https://www.nova-gorica.si/sl/mestna-obcina/projekti/grennat-zelena-infrastruktura-in-omrezje-natura-2000-za-trajnostni-cezmejni-razvoj/.</w:t>
      </w:r>
    </w:p>
    <w:p w14:paraId="6FD17478" w14:textId="77777777" w:rsidR="001C425E" w:rsidRPr="00424D26" w:rsidRDefault="001C425E" w:rsidP="001C425E">
      <w:pPr>
        <w:rPr>
          <w:rFonts w:ascii="Verdana" w:hAnsi="Verdana"/>
          <w:sz w:val="20"/>
          <w:szCs w:val="20"/>
        </w:rPr>
      </w:pPr>
    </w:p>
    <w:p w14:paraId="516E0EA3" w14:textId="77777777" w:rsidR="001C425E" w:rsidRPr="00424D26" w:rsidRDefault="001C425E" w:rsidP="001C425E">
      <w:pPr>
        <w:rPr>
          <w:rFonts w:ascii="Verdana" w:hAnsi="Verdana"/>
          <w:sz w:val="20"/>
          <w:szCs w:val="20"/>
        </w:rPr>
      </w:pPr>
      <w:r w:rsidRPr="00424D26">
        <w:rPr>
          <w:rFonts w:ascii="Verdana" w:hAnsi="Verdana"/>
          <w:sz w:val="20"/>
          <w:szCs w:val="20"/>
        </w:rPr>
        <w:t>Upravljanje gradu je v začetnih letih po odprtju za javnost izvajala MONG v okviru Razvojne pisarne, v letu 2024 je upravljanje prevzel Zavod za turizem Nova Gorica in Vipavska dolina, ki je upravljavske naloge izvajal tudi v letu 2025.</w:t>
      </w:r>
    </w:p>
    <w:p w14:paraId="0634648D" w14:textId="77777777" w:rsidR="001C425E" w:rsidRPr="007A5CAA" w:rsidRDefault="001C425E" w:rsidP="001C425E">
      <w:pPr>
        <w:rPr>
          <w:rFonts w:ascii="Verdana" w:hAnsi="Verdana"/>
          <w:sz w:val="20"/>
          <w:szCs w:val="20"/>
        </w:rPr>
      </w:pPr>
      <w:r w:rsidRPr="00424D26">
        <w:rPr>
          <w:rFonts w:ascii="Verdana" w:hAnsi="Verdana"/>
          <w:sz w:val="20"/>
          <w:szCs w:val="20"/>
        </w:rPr>
        <w:lastRenderedPageBreak/>
        <w:t xml:space="preserve">Programe za obiskovalce na gradu je izvajal zavod Svitar, ki je razvil več različnih grajskih produktov, dobro sprejetih s strani obiskovalcev in strokovno nagrajenih. Od leta Evropske prestolnice kulture 2025 je obiskovalcem na voljo unikaten nov program </w:t>
      </w:r>
      <w:r w:rsidRPr="007A5CAA">
        <w:rPr>
          <w:rFonts w:ascii="Verdana" w:hAnsi="Verdana"/>
          <w:sz w:val="20"/>
          <w:szCs w:val="20"/>
        </w:rPr>
        <w:t>Neslišno – slišno, med netopirji, t.i. zvočna skulptura, del uradnega programa EPK 2025 (</w:t>
      </w:r>
      <w:hyperlink r:id="rId11" w:history="1">
        <w:r w:rsidRPr="007A5CAA">
          <w:rPr>
            <w:rStyle w:val="Hiperpovezava"/>
            <w:rFonts w:ascii="Verdana" w:hAnsi="Verdana"/>
            <w:color w:val="auto"/>
            <w:sz w:val="20"/>
            <w:szCs w:val="20"/>
            <w:u w:val="none"/>
          </w:rPr>
          <w:t>https://www.go2025.eu/sl/whats-up/dogodki/neslisno-slisno-med-netopirji-odprtje</w:t>
        </w:r>
      </w:hyperlink>
      <w:r w:rsidRPr="007A5CAA">
        <w:rPr>
          <w:rFonts w:ascii="Verdana" w:hAnsi="Verdana"/>
          <w:sz w:val="20"/>
          <w:szCs w:val="20"/>
        </w:rPr>
        <w:t xml:space="preserve">). </w:t>
      </w:r>
    </w:p>
    <w:p w14:paraId="230226D4" w14:textId="77777777" w:rsidR="001C425E" w:rsidRPr="007A5CAA" w:rsidRDefault="001C425E" w:rsidP="001C425E">
      <w:pPr>
        <w:rPr>
          <w:rFonts w:ascii="Verdana" w:hAnsi="Verdana"/>
          <w:sz w:val="20"/>
          <w:szCs w:val="20"/>
        </w:rPr>
      </w:pPr>
    </w:p>
    <w:p w14:paraId="24984FEF" w14:textId="77777777" w:rsidR="001C425E" w:rsidRPr="007A5CAA" w:rsidRDefault="001C425E" w:rsidP="001C425E">
      <w:pPr>
        <w:rPr>
          <w:rFonts w:ascii="Verdana" w:hAnsi="Verdana"/>
          <w:sz w:val="20"/>
          <w:szCs w:val="20"/>
        </w:rPr>
      </w:pPr>
      <w:r w:rsidRPr="007A5CAA">
        <w:rPr>
          <w:rFonts w:ascii="Verdana" w:hAnsi="Verdana"/>
          <w:sz w:val="20"/>
          <w:szCs w:val="20"/>
        </w:rPr>
        <w:t>V letu 2025 je MONG pristopila k izvajanju naravovarstvenega projekta ZA KRAS 2, katerega aktivnosti MONG so osredotočene na grad Rihemberk. Za vse aktivnosti MONG je bilo pridobljeno skoraj 1 MIO EUR sredstev, od tega cca. 700.000 EUR za neposredna vlaganja v obnovo grajskih struktur, kot so strehe, stropne konstrukcije, zidovje, hidroizolacije, zunanje površine in podobno. Več o aktivnostih na gradu Rihemberk na https://www.nova-gorica.si/sl/mestna-obcina/projekti/zagotavljanje-primerne-rabe-kraskih-travisc-in-ostenj-za-ohranjanje-izbranih-habitatnih-tipov-in-vrst-na-obmocju-natura-2000-kras-zakras2/</w:t>
      </w:r>
    </w:p>
    <w:p w14:paraId="023F5128" w14:textId="77777777" w:rsidR="001C425E" w:rsidRPr="007A5CAA" w:rsidRDefault="001C425E" w:rsidP="001C425E">
      <w:pPr>
        <w:rPr>
          <w:rFonts w:ascii="Verdana" w:hAnsi="Verdana"/>
          <w:sz w:val="20"/>
          <w:szCs w:val="20"/>
        </w:rPr>
      </w:pPr>
    </w:p>
    <w:p w14:paraId="52190A07" w14:textId="77777777" w:rsidR="001C425E" w:rsidRPr="007A5CAA" w:rsidRDefault="001C425E" w:rsidP="001C425E">
      <w:pPr>
        <w:rPr>
          <w:rFonts w:ascii="Verdana" w:hAnsi="Verdana"/>
          <w:sz w:val="20"/>
          <w:szCs w:val="20"/>
        </w:rPr>
      </w:pPr>
      <w:r w:rsidRPr="007A5CAA">
        <w:rPr>
          <w:rFonts w:ascii="Verdana" w:hAnsi="Verdana"/>
          <w:sz w:val="20"/>
          <w:szCs w:val="20"/>
        </w:rPr>
        <w:t>V okviru projekta bo realizirana tudi ureditev večnamenske dvorane v pritličju severnega palacija gradu, kjer bo obiskovalcem na ogled tudi nova audio-video instalacija Chiropterra – Ambientalne krajine, dediščina programa EPK 2025 (</w:t>
      </w:r>
      <w:hyperlink r:id="rId12" w:history="1">
        <w:r w:rsidRPr="007A5CAA">
          <w:rPr>
            <w:rStyle w:val="Hiperpovezava"/>
            <w:rFonts w:ascii="Verdana" w:hAnsi="Verdana"/>
            <w:color w:val="auto"/>
            <w:sz w:val="20"/>
            <w:szCs w:val="20"/>
            <w:u w:val="none"/>
          </w:rPr>
          <w:t>https://www.go2025.eu/01.immagini/News/250205-programska-knjiga/Programska%20knjiga.pdf</w:t>
        </w:r>
      </w:hyperlink>
      <w:r w:rsidRPr="007A5CAA">
        <w:rPr>
          <w:rFonts w:ascii="Verdana" w:hAnsi="Verdana"/>
          <w:sz w:val="20"/>
          <w:szCs w:val="20"/>
        </w:rPr>
        <w:t xml:space="preserve">). </w:t>
      </w:r>
    </w:p>
    <w:p w14:paraId="25A2859D" w14:textId="77777777" w:rsidR="001C425E" w:rsidRPr="00424D26" w:rsidRDefault="001C425E" w:rsidP="001C425E">
      <w:pPr>
        <w:rPr>
          <w:rFonts w:ascii="Verdana" w:hAnsi="Verdana"/>
          <w:sz w:val="20"/>
          <w:szCs w:val="20"/>
        </w:rPr>
      </w:pPr>
    </w:p>
    <w:p w14:paraId="66ECA50F" w14:textId="6AE40C63" w:rsidR="001C425E" w:rsidRPr="00424D26" w:rsidRDefault="001C425E" w:rsidP="001C425E">
      <w:pPr>
        <w:rPr>
          <w:rFonts w:ascii="Verdana" w:hAnsi="Verdana"/>
          <w:sz w:val="20"/>
          <w:szCs w:val="20"/>
        </w:rPr>
      </w:pPr>
      <w:r w:rsidRPr="00424D26">
        <w:rPr>
          <w:rFonts w:ascii="Verdana" w:hAnsi="Verdana"/>
          <w:sz w:val="20"/>
          <w:szCs w:val="20"/>
        </w:rPr>
        <w:t>Uprava mestne občine se odziva tudi na nepričakovane dogodke v povezavi z varovanjem nepremične kulturne dediščine. V zimi 2024/25 se je zaradi vremenskih razmer zgodil  vdor stropa južnega hleva – polovica dotrajane betonske plošče na gradu Rihemberk. Prostori hleva so eni izmed ključnih kotišč netopirja ter tudi v nadalje v Konservatorskem programu namenjeni naravovrstveni funkciji. Intervencijsko se je manjkajoči strop pred prihodom netopirjev v kotišče prekrilo s krajniki, folijo in lepenko.</w:t>
      </w:r>
    </w:p>
    <w:p w14:paraId="5215DA72" w14:textId="77777777" w:rsidR="001C425E" w:rsidRPr="00424D26" w:rsidRDefault="001C425E" w:rsidP="001C425E">
      <w:pPr>
        <w:rPr>
          <w:rFonts w:ascii="Verdana" w:hAnsi="Verdana"/>
          <w:sz w:val="20"/>
          <w:szCs w:val="20"/>
        </w:rPr>
      </w:pPr>
    </w:p>
    <w:p w14:paraId="2B6A224E" w14:textId="77777777" w:rsidR="001C425E" w:rsidRPr="00424D26" w:rsidRDefault="001C425E" w:rsidP="001C425E">
      <w:pPr>
        <w:rPr>
          <w:rFonts w:ascii="Verdana" w:hAnsi="Verdana"/>
          <w:sz w:val="20"/>
          <w:szCs w:val="20"/>
        </w:rPr>
      </w:pPr>
      <w:r w:rsidRPr="00424D26">
        <w:rPr>
          <w:rFonts w:ascii="Verdana" w:hAnsi="Verdana"/>
          <w:sz w:val="20"/>
          <w:szCs w:val="20"/>
        </w:rPr>
        <w:t xml:space="preserve">V letu 2025 je bil zasnovan projekt LAS Okusi Goriške – Promocijski centri, ki je bil odobren v letu 2026. S pridobljenimi finančnimi sredstvi bodo urejeni prodajno-promocijski prostori za lokalno ponudbo v 2. nadstropju vhodnega poslopja gradu Rihemberk. Med drugim bo omogočena začetna gostinska ponudba za obiskovalce gradu – kot nadaljevanje urejanja prostorov za obiskovalce po v letu 2022 zaključenim urejanju sprejemnih prostorov za obiskovalce (Infoteka Natura 2000) v isti stavbi. </w:t>
      </w:r>
    </w:p>
    <w:p w14:paraId="21B2CA7A" w14:textId="77777777" w:rsidR="001C425E" w:rsidRPr="00424D26" w:rsidRDefault="001C425E" w:rsidP="001C425E">
      <w:pPr>
        <w:rPr>
          <w:rFonts w:ascii="Verdana" w:hAnsi="Verdana"/>
          <w:sz w:val="20"/>
          <w:szCs w:val="20"/>
        </w:rPr>
      </w:pPr>
    </w:p>
    <w:p w14:paraId="630E7060" w14:textId="77777777" w:rsidR="001C425E" w:rsidRPr="00424D26" w:rsidRDefault="001C425E" w:rsidP="001C425E">
      <w:pPr>
        <w:rPr>
          <w:rFonts w:ascii="Verdana" w:hAnsi="Verdana"/>
          <w:sz w:val="20"/>
          <w:szCs w:val="20"/>
        </w:rPr>
      </w:pPr>
      <w:r w:rsidRPr="00424D26">
        <w:rPr>
          <w:rFonts w:ascii="Verdana" w:hAnsi="Verdana"/>
          <w:sz w:val="20"/>
          <w:szCs w:val="20"/>
        </w:rPr>
        <w:t xml:space="preserve">Sistematična promocija dogajanja na gradu se izvaja preko spletne strani in Facebook strani Grad Rihemberk ter preko spletnih in drugih kanalov MONG in Zavoda za turizem Nova Gorica in Vipavska dolina. </w:t>
      </w:r>
    </w:p>
    <w:p w14:paraId="3BFA0CB5" w14:textId="77777777" w:rsidR="001C425E" w:rsidRPr="00424D26" w:rsidRDefault="001C425E" w:rsidP="001C425E">
      <w:pPr>
        <w:rPr>
          <w:rFonts w:ascii="Verdana" w:hAnsi="Verdana"/>
          <w:sz w:val="20"/>
          <w:szCs w:val="20"/>
        </w:rPr>
      </w:pPr>
    </w:p>
    <w:p w14:paraId="02C662EF" w14:textId="77777777" w:rsidR="001C425E" w:rsidRPr="00424D26" w:rsidRDefault="001C425E" w:rsidP="001C425E">
      <w:pPr>
        <w:rPr>
          <w:rFonts w:ascii="Verdana" w:hAnsi="Verdana"/>
          <w:sz w:val="20"/>
          <w:szCs w:val="20"/>
        </w:rPr>
      </w:pPr>
      <w:r w:rsidRPr="00424D26">
        <w:rPr>
          <w:rFonts w:ascii="Verdana" w:hAnsi="Verdana"/>
          <w:sz w:val="20"/>
          <w:szCs w:val="20"/>
        </w:rPr>
        <w:t>Z namenom večanja prepoznavnosi nepremične kulturne dediščine in vključevanje le-te v trajnostne razvojne projekte se je Razvojna pisarna vključila in omogočila TČS – Biotehniški šoli sodelovanje in vključevanje Rafutskega parka v raziskovalni projekt v okviru Šole odprte kohezije.</w:t>
      </w:r>
    </w:p>
    <w:p w14:paraId="0FCE22E0" w14:textId="77777777" w:rsidR="001C425E" w:rsidRPr="00424D26" w:rsidRDefault="001C425E" w:rsidP="001C425E">
      <w:pPr>
        <w:rPr>
          <w:rFonts w:ascii="Verdana" w:hAnsi="Verdana"/>
          <w:sz w:val="20"/>
          <w:szCs w:val="20"/>
        </w:rPr>
      </w:pPr>
      <w:r w:rsidRPr="00424D26">
        <w:rPr>
          <w:rFonts w:ascii="Verdana" w:hAnsi="Verdana"/>
          <w:sz w:val="20"/>
          <w:szCs w:val="20"/>
        </w:rPr>
        <w:t xml:space="preserve"> </w:t>
      </w:r>
    </w:p>
    <w:p w14:paraId="721C99C1" w14:textId="77777777" w:rsidR="001C425E" w:rsidRPr="00424D26" w:rsidRDefault="001C425E" w:rsidP="001C425E">
      <w:pPr>
        <w:rPr>
          <w:rFonts w:ascii="Verdana" w:hAnsi="Verdana"/>
          <w:sz w:val="20"/>
          <w:szCs w:val="20"/>
        </w:rPr>
      </w:pPr>
      <w:r w:rsidRPr="00424D26">
        <w:rPr>
          <w:rFonts w:ascii="Verdana" w:hAnsi="Verdana"/>
          <w:sz w:val="20"/>
          <w:szCs w:val="20"/>
        </w:rPr>
        <w:t xml:space="preserve">Za izboljšanje dostopnosti gradu in parkiranja obiskovalcev je bila, kot začasna rešitev, od zasebnega lastnika najeta površina nekdanjega grajskega vrta pri glavni cesti, ki se je v preteklih že uporabljala kot občasno parkirišče ob večjih dogodkih. Predviden je odkup te površine, ko bo mogoče ter ureditev lokaciji primernih parkirnih in drugih površin za potrebe gradu. </w:t>
      </w:r>
    </w:p>
    <w:p w14:paraId="4E4382AA" w14:textId="77777777" w:rsidR="001C425E" w:rsidRPr="00424D26" w:rsidRDefault="001C425E" w:rsidP="001C425E">
      <w:pPr>
        <w:rPr>
          <w:rFonts w:ascii="Verdana" w:hAnsi="Verdana"/>
          <w:sz w:val="20"/>
          <w:szCs w:val="20"/>
        </w:rPr>
      </w:pPr>
    </w:p>
    <w:p w14:paraId="0EF88FD9" w14:textId="7110C2DA" w:rsidR="001C425E" w:rsidRPr="00424D26" w:rsidRDefault="0064700D" w:rsidP="001C425E">
      <w:pPr>
        <w:rPr>
          <w:rFonts w:ascii="Verdana" w:hAnsi="Verdana"/>
          <w:sz w:val="20"/>
          <w:szCs w:val="20"/>
        </w:rPr>
      </w:pPr>
      <w:r w:rsidRPr="00424D26">
        <w:rPr>
          <w:rFonts w:ascii="Verdana" w:hAnsi="Verdana"/>
          <w:sz w:val="20"/>
          <w:szCs w:val="20"/>
        </w:rPr>
        <w:t>Kazalniki:</w:t>
      </w:r>
    </w:p>
    <w:p w14:paraId="70B3345F" w14:textId="77777777" w:rsidR="001C425E" w:rsidRPr="00424D26" w:rsidRDefault="001C425E" w:rsidP="001C425E">
      <w:pPr>
        <w:pStyle w:val="Odstavekseznama"/>
        <w:numPr>
          <w:ilvl w:val="0"/>
          <w:numId w:val="89"/>
        </w:numPr>
        <w:rPr>
          <w:rFonts w:ascii="Verdana" w:hAnsi="Verdana"/>
          <w:sz w:val="20"/>
          <w:szCs w:val="20"/>
        </w:rPr>
      </w:pPr>
      <w:r w:rsidRPr="00424D26">
        <w:rPr>
          <w:rFonts w:ascii="Verdana" w:hAnsi="Verdana"/>
          <w:sz w:val="20"/>
          <w:szCs w:val="20"/>
        </w:rPr>
        <w:t>v okviru do sedaj urejenega dobro delujoč kulturni spomenik, pomemben del kulturno-turistične ponudbe Goriške;</w:t>
      </w:r>
    </w:p>
    <w:p w14:paraId="25ED17B9" w14:textId="77777777" w:rsidR="001C425E" w:rsidRPr="00424D26" w:rsidRDefault="001C425E" w:rsidP="001C425E">
      <w:pPr>
        <w:pStyle w:val="Odstavekseznama"/>
        <w:numPr>
          <w:ilvl w:val="0"/>
          <w:numId w:val="89"/>
        </w:numPr>
        <w:rPr>
          <w:rFonts w:ascii="Verdana" w:hAnsi="Verdana"/>
          <w:sz w:val="20"/>
          <w:szCs w:val="20"/>
        </w:rPr>
      </w:pPr>
      <w:r w:rsidRPr="00424D26">
        <w:rPr>
          <w:rFonts w:ascii="Verdana" w:hAnsi="Verdana"/>
          <w:sz w:val="20"/>
          <w:szCs w:val="20"/>
        </w:rPr>
        <w:t>dostopna večina zunanjih površin znotraj obzidja ter del notranjih površin;</w:t>
      </w:r>
    </w:p>
    <w:p w14:paraId="13B3EDC0" w14:textId="77777777" w:rsidR="001C425E" w:rsidRPr="00424D26" w:rsidRDefault="001C425E" w:rsidP="001C425E">
      <w:pPr>
        <w:pStyle w:val="Odstavekseznama"/>
        <w:numPr>
          <w:ilvl w:val="0"/>
          <w:numId w:val="89"/>
        </w:numPr>
        <w:rPr>
          <w:rFonts w:ascii="Verdana" w:hAnsi="Verdana"/>
          <w:sz w:val="20"/>
          <w:szCs w:val="20"/>
        </w:rPr>
      </w:pPr>
      <w:r w:rsidRPr="00424D26">
        <w:rPr>
          <w:rFonts w:ascii="Verdana" w:hAnsi="Verdana"/>
          <w:sz w:val="20"/>
          <w:szCs w:val="20"/>
        </w:rPr>
        <w:t>število dogodkov: 15</w:t>
      </w:r>
    </w:p>
    <w:p w14:paraId="78B4948C" w14:textId="77777777" w:rsidR="001C425E" w:rsidRPr="00424D26" w:rsidRDefault="001C425E" w:rsidP="001C425E">
      <w:pPr>
        <w:pStyle w:val="Odstavekseznama"/>
        <w:numPr>
          <w:ilvl w:val="0"/>
          <w:numId w:val="89"/>
        </w:numPr>
        <w:rPr>
          <w:rFonts w:ascii="Verdana" w:hAnsi="Verdana"/>
          <w:sz w:val="20"/>
          <w:szCs w:val="20"/>
        </w:rPr>
      </w:pPr>
      <w:r w:rsidRPr="00424D26">
        <w:rPr>
          <w:rFonts w:ascii="Verdana" w:hAnsi="Verdana"/>
          <w:sz w:val="20"/>
          <w:szCs w:val="20"/>
        </w:rPr>
        <w:t xml:space="preserve">število obiskovalcev: 7.382 </w:t>
      </w:r>
    </w:p>
    <w:p w14:paraId="40DAB7E1" w14:textId="77777777" w:rsidR="001C425E" w:rsidRPr="008B4A4A" w:rsidRDefault="001C425E" w:rsidP="00815787">
      <w:pPr>
        <w:spacing w:line="276" w:lineRule="auto"/>
        <w:jc w:val="both"/>
        <w:rPr>
          <w:rFonts w:ascii="Verdana" w:hAnsi="Verdana" w:cs="Arial"/>
          <w:bCs/>
          <w:sz w:val="20"/>
          <w:szCs w:val="20"/>
        </w:rPr>
      </w:pPr>
    </w:p>
    <w:p w14:paraId="15E0DE73" w14:textId="48A43BC9" w:rsidR="00C22D18" w:rsidRPr="008B4A4A" w:rsidRDefault="00C22D18" w:rsidP="00815787">
      <w:pPr>
        <w:spacing w:line="276" w:lineRule="auto"/>
        <w:jc w:val="both"/>
        <w:rPr>
          <w:rFonts w:ascii="Verdana" w:hAnsi="Verdana" w:cs="Arial"/>
          <w:b/>
          <w:bCs/>
          <w:sz w:val="20"/>
          <w:szCs w:val="20"/>
        </w:rPr>
      </w:pPr>
      <w:r w:rsidRPr="008B4A4A">
        <w:rPr>
          <w:rFonts w:ascii="Verdana" w:hAnsi="Verdana" w:cs="Arial"/>
          <w:b/>
          <w:bCs/>
          <w:sz w:val="20"/>
          <w:szCs w:val="20"/>
        </w:rPr>
        <w:lastRenderedPageBreak/>
        <w:t>Cilj 4: Obnova in revitalizacija Laščakove vile s parkom</w:t>
      </w:r>
    </w:p>
    <w:p w14:paraId="1EA8C3A4" w14:textId="44CFAF65" w:rsidR="001C425E" w:rsidRPr="00861611" w:rsidRDefault="001C425E" w:rsidP="001C425E">
      <w:pPr>
        <w:spacing w:line="276" w:lineRule="auto"/>
        <w:jc w:val="both"/>
        <w:rPr>
          <w:rFonts w:ascii="Verdana" w:hAnsi="Verdana" w:cs="Arial"/>
          <w:b/>
          <w:bCs/>
          <w:sz w:val="20"/>
          <w:szCs w:val="20"/>
        </w:rPr>
      </w:pPr>
    </w:p>
    <w:p w14:paraId="7AB1550C" w14:textId="77777777" w:rsidR="001C425E" w:rsidRPr="00424D26" w:rsidRDefault="001C425E" w:rsidP="001C425E">
      <w:pPr>
        <w:rPr>
          <w:rFonts w:ascii="Verdana" w:hAnsi="Verdana"/>
          <w:sz w:val="20"/>
          <w:szCs w:val="20"/>
        </w:rPr>
      </w:pPr>
      <w:r w:rsidRPr="00424D26">
        <w:rPr>
          <w:rFonts w:ascii="Verdana" w:hAnsi="Verdana"/>
          <w:sz w:val="20"/>
          <w:szCs w:val="20"/>
        </w:rPr>
        <w:t xml:space="preserve">V sklopu kulturnega spomenika Rafutski park z vilo je bila v letu 2023 obnovljena glavnina javnosti dostopnih parkovnih površin. V letu 2025 je bila skrb za park koncentrirana na vzdrževanje že urejenega, izboljšanje stanja rastlin, zlasti dreves ter zagotavljanje dostopnosti kulturnega spomenika Rafutski park z vilo za obiskovalce.  </w:t>
      </w:r>
    </w:p>
    <w:p w14:paraId="0018B98E" w14:textId="77777777" w:rsidR="001C425E" w:rsidRPr="00424D26" w:rsidRDefault="001C425E" w:rsidP="001C425E">
      <w:pPr>
        <w:rPr>
          <w:rFonts w:ascii="Verdana" w:hAnsi="Verdana"/>
          <w:sz w:val="20"/>
          <w:szCs w:val="20"/>
        </w:rPr>
      </w:pPr>
    </w:p>
    <w:p w14:paraId="4F932A5E" w14:textId="7B07B21E" w:rsidR="001C425E" w:rsidRPr="00424D26" w:rsidRDefault="001C425E" w:rsidP="0016192F">
      <w:pPr>
        <w:rPr>
          <w:rFonts w:cstheme="minorHAnsi"/>
          <w:b/>
          <w:bCs/>
        </w:rPr>
      </w:pPr>
      <w:r w:rsidRPr="00424D26">
        <w:t>Za obmo</w:t>
      </w:r>
      <w:r w:rsidR="0016192F">
        <w:t>č</w:t>
      </w:r>
      <w:r w:rsidRPr="00424D26">
        <w:t>je Rafutskega parka z vilo je bil</w:t>
      </w:r>
      <w:r w:rsidR="002F4AAF">
        <w:t>a</w:t>
      </w:r>
      <w:r w:rsidRPr="00424D26">
        <w:t xml:space="preserve"> s podporo čezmejnega projekta MEDS GARDEN+</w:t>
      </w:r>
      <w:r w:rsidR="0016192F">
        <w:t>,</w:t>
      </w:r>
      <w:r w:rsidRPr="00424D26">
        <w:t xml:space="preserve"> na podlagi s strani Razvojne pisarne pripravljene projektne naloge</w:t>
      </w:r>
      <w:r w:rsidR="002F4AAF">
        <w:t>,</w:t>
      </w:r>
      <w:r w:rsidRPr="00424D26">
        <w:t xml:space="preserve">  izdelan</w:t>
      </w:r>
      <w:r w:rsidR="002F4AAF">
        <w:t>a</w:t>
      </w:r>
      <w:r w:rsidRPr="00424D26">
        <w:t xml:space="preserve">  </w:t>
      </w:r>
      <w:bookmarkStart w:id="17" w:name="_Hlk91493143"/>
      <w:r w:rsidRPr="00424D26">
        <w:rPr>
          <w:rFonts w:cstheme="minorHAnsi"/>
        </w:rPr>
        <w:t xml:space="preserve">Zasnova interpretacije in vodenja Rafutski parka na </w:t>
      </w:r>
      <w:r w:rsidRPr="00B062EF">
        <w:rPr>
          <w:rFonts w:cstheme="minorHAnsi"/>
        </w:rPr>
        <w:t>Pristavi  v  okviru projekt</w:t>
      </w:r>
      <w:r w:rsidR="001A677F" w:rsidRPr="00B062EF">
        <w:rPr>
          <w:rFonts w:cstheme="minorHAnsi"/>
        </w:rPr>
        <w:t>a</w:t>
      </w:r>
      <w:r w:rsidR="002F4AAF">
        <w:rPr>
          <w:rFonts w:cstheme="minorHAnsi"/>
        </w:rPr>
        <w:t xml:space="preserve"> </w:t>
      </w:r>
      <w:r w:rsidRPr="00B062EF">
        <w:rPr>
          <w:rStyle w:val="Poudarek"/>
          <w:rFonts w:ascii="Verdana" w:hAnsi="Verdana" w:cstheme="minorHAnsi"/>
          <w:i w:val="0"/>
          <w:iCs w:val="0"/>
          <w:sz w:val="20"/>
          <w:szCs w:val="20"/>
          <w:shd w:val="clear" w:color="auto" w:fill="FFFFFF"/>
        </w:rPr>
        <w:t>Mreža</w:t>
      </w:r>
      <w:r w:rsidRPr="00B062EF">
        <w:rPr>
          <w:rFonts w:cstheme="minorHAnsi"/>
          <w:shd w:val="clear" w:color="auto" w:fill="FFFFFF"/>
        </w:rPr>
        <w:t> Sredozemskih </w:t>
      </w:r>
      <w:r w:rsidRPr="00B062EF">
        <w:rPr>
          <w:rStyle w:val="Poudarek"/>
          <w:rFonts w:ascii="Verdana" w:hAnsi="Verdana" w:cstheme="minorHAnsi"/>
          <w:i w:val="0"/>
          <w:iCs w:val="0"/>
          <w:sz w:val="20"/>
          <w:szCs w:val="20"/>
          <w:shd w:val="clear" w:color="auto" w:fill="FFFFFF"/>
        </w:rPr>
        <w:t>didaktičnih</w:t>
      </w:r>
      <w:r w:rsidRPr="00B062EF">
        <w:rPr>
          <w:rFonts w:cstheme="minorHAnsi"/>
          <w:shd w:val="clear" w:color="auto" w:fill="FFFFFF"/>
        </w:rPr>
        <w:t> vrtov za vse za spodbujanje turistične vzgoje z valorizacijo naravne dediščine</w:t>
      </w:r>
      <w:r w:rsidRPr="00B062EF">
        <w:rPr>
          <w:rFonts w:cstheme="minorHAnsi"/>
        </w:rPr>
        <w:t xml:space="preserve"> MEDS GARDEN+</w:t>
      </w:r>
      <w:bookmarkEnd w:id="17"/>
      <w:r w:rsidRPr="00B062EF">
        <w:rPr>
          <w:rFonts w:cstheme="minorHAnsi"/>
        </w:rPr>
        <w:t>, ter</w:t>
      </w:r>
      <w:r w:rsidRPr="00424D26">
        <w:rPr>
          <w:rFonts w:cstheme="minorHAnsi"/>
        </w:rPr>
        <w:t xml:space="preserve"> v nadaljevanju projektna naloga za </w:t>
      </w:r>
      <w:r w:rsidRPr="00424D26">
        <w:t>Grafično oblikovanje interpretacije in promocije Rafutskega parka in naročena izvedba celostne grafične podobe ter osnovnih pojasnjevalnih in usmerjevalnih tabel.</w:t>
      </w:r>
    </w:p>
    <w:p w14:paraId="5BCD3150" w14:textId="621B7AC6" w:rsidR="001C425E" w:rsidRPr="00424D26" w:rsidRDefault="001C425E" w:rsidP="001C425E">
      <w:pPr>
        <w:rPr>
          <w:rFonts w:ascii="Verdana" w:hAnsi="Verdana"/>
          <w:sz w:val="20"/>
          <w:szCs w:val="20"/>
        </w:rPr>
      </w:pPr>
      <w:r w:rsidRPr="00424D26">
        <w:rPr>
          <w:rFonts w:ascii="Verdana" w:hAnsi="Verdana"/>
          <w:sz w:val="20"/>
          <w:szCs w:val="20"/>
        </w:rPr>
        <w:t xml:space="preserve">Izboljšana je bila interpretacija in predstavljanje kulturnega spomenika obiskovalcem, začeta ob odprtju parka za javnost v 2023. Izdelana je bila spletna stran Rafutskega parka z vilo (https://www.rafutskipark.si/). V okviru programa EPK 2025 je bila za park izdelana nova umentniško-interpretacjska vsebina z naslovom Drevesni orkester / Simfonični gozd, ki je trajno na voljo obiskovalcem tudi po zaključku EPK 2025. Več na </w:t>
      </w:r>
      <w:hyperlink r:id="rId13" w:history="1">
        <w:r w:rsidRPr="00424D26">
          <w:rPr>
            <w:rStyle w:val="Hiperpovezava"/>
            <w:rFonts w:ascii="Verdana" w:hAnsi="Verdana"/>
            <w:color w:val="auto"/>
            <w:sz w:val="20"/>
            <w:szCs w:val="20"/>
          </w:rPr>
          <w:t>https://www.go2025.eu/sl/projekte/drevesni-orkester-simfonicni-gozd</w:t>
        </w:r>
      </w:hyperlink>
      <w:r w:rsidRPr="00424D26">
        <w:rPr>
          <w:rFonts w:ascii="Verdana" w:hAnsi="Verdana"/>
          <w:sz w:val="20"/>
          <w:szCs w:val="20"/>
        </w:rPr>
        <w:t xml:space="preserve">. </w:t>
      </w:r>
    </w:p>
    <w:p w14:paraId="69E9B761" w14:textId="1D5935DB" w:rsidR="001C425E" w:rsidRPr="00424D26" w:rsidRDefault="001C425E" w:rsidP="001C425E">
      <w:pPr>
        <w:rPr>
          <w:rFonts w:ascii="Verdana" w:hAnsi="Verdana"/>
          <w:sz w:val="20"/>
          <w:szCs w:val="20"/>
        </w:rPr>
      </w:pPr>
      <w:r w:rsidRPr="00424D26">
        <w:rPr>
          <w:rFonts w:ascii="Verdana" w:hAnsi="Verdana"/>
          <w:sz w:val="20"/>
          <w:szCs w:val="20"/>
        </w:rPr>
        <w:t>Junija 2025 se je uprava priključila vseslovenski akciji, ki jo vodi Arboretum Volčji Potok »</w:t>
      </w:r>
      <w:r w:rsidR="003428A3">
        <w:rPr>
          <w:rFonts w:ascii="Verdana" w:hAnsi="Verdana"/>
          <w:sz w:val="20"/>
          <w:szCs w:val="20"/>
        </w:rPr>
        <w:t>D</w:t>
      </w:r>
      <w:r w:rsidRPr="00424D26">
        <w:rPr>
          <w:rFonts w:ascii="Verdana" w:hAnsi="Verdana"/>
          <w:sz w:val="20"/>
          <w:szCs w:val="20"/>
        </w:rPr>
        <w:t xml:space="preserve">obimo se na vrtovih« in ob podpori čezmejenega projekta MEDS GARDEN+ ter vključevanju deležnikov dogajanje v parku obogatili z dogodki: </w:t>
      </w:r>
      <w:hyperlink r:id="rId14" w:history="1">
        <w:r w:rsidRPr="00424D26">
          <w:rPr>
            <w:rStyle w:val="Hiperpovezava"/>
            <w:rFonts w:ascii="Verdana" w:hAnsi="Verdana"/>
            <w:color w:val="auto"/>
            <w:sz w:val="20"/>
            <w:szCs w:val="20"/>
          </w:rPr>
          <w:t>https://www.nova-gorica.si/sl/novice/v-novi-gorici-ta-konec-tedna-niz-dogodkov-dobimo-se-na-vrtovih/</w:t>
        </w:r>
      </w:hyperlink>
    </w:p>
    <w:p w14:paraId="462D04F7" w14:textId="77777777" w:rsidR="001C425E" w:rsidRPr="00424D26" w:rsidRDefault="001C425E" w:rsidP="001C425E">
      <w:pPr>
        <w:rPr>
          <w:rFonts w:ascii="Verdana" w:hAnsi="Verdana"/>
          <w:sz w:val="20"/>
          <w:szCs w:val="20"/>
        </w:rPr>
      </w:pPr>
      <w:r w:rsidRPr="00424D26">
        <w:rPr>
          <w:rFonts w:ascii="Verdana" w:hAnsi="Verdana"/>
          <w:sz w:val="20"/>
          <w:szCs w:val="20"/>
        </w:rPr>
        <w:t xml:space="preserve"> </w:t>
      </w:r>
    </w:p>
    <w:p w14:paraId="482453D1" w14:textId="77777777" w:rsidR="001C425E" w:rsidRPr="00424D26" w:rsidRDefault="001C425E" w:rsidP="001C425E">
      <w:pPr>
        <w:rPr>
          <w:rFonts w:ascii="Verdana" w:hAnsi="Verdana"/>
          <w:sz w:val="20"/>
          <w:szCs w:val="20"/>
        </w:rPr>
      </w:pPr>
      <w:r w:rsidRPr="00424D26">
        <w:rPr>
          <w:rFonts w:ascii="Verdana" w:hAnsi="Verdana"/>
          <w:sz w:val="20"/>
          <w:szCs w:val="20"/>
        </w:rPr>
        <w:t>Bodoča vsebina vile Rafut je bila določena v okviru iskanja finančnih virov za obnovo, s programom za interpretacijo naravovarstvenih vsebin v spomeniško zaščiteni stavbi (financiranje preko Ministrstva za kulturo s sredstvi iz programov za ohranjanje narave, skladno z veljavnim Programom upravljanja območij Natura 2000). Bodoči novi program za vilo Rafut je bil opredeljen v okviru operacije z nazivom »Obnova kulturne dediščine za interpretacijo Nature 2000 – Vila Rafut (EŠD 7917)«, v okviru aktivnosti Ureditev Interpretacijskega centra za izboljšanje varstva biotske raznovrstnosti na območjih Natura 2000 Goriška Brda, Vipavska dolina in Trnovski gozd</w:t>
      </w:r>
    </w:p>
    <w:p w14:paraId="34B05BD5" w14:textId="77777777" w:rsidR="001C425E" w:rsidRPr="00424D26" w:rsidRDefault="001C425E" w:rsidP="001C425E">
      <w:pPr>
        <w:rPr>
          <w:rFonts w:ascii="Verdana" w:hAnsi="Verdana"/>
          <w:sz w:val="20"/>
          <w:szCs w:val="20"/>
        </w:rPr>
      </w:pPr>
      <w:r w:rsidRPr="00424D26">
        <w:rPr>
          <w:rFonts w:ascii="Verdana" w:hAnsi="Verdana"/>
          <w:sz w:val="20"/>
          <w:szCs w:val="20"/>
        </w:rPr>
        <w:t xml:space="preserve"> </w:t>
      </w:r>
    </w:p>
    <w:p w14:paraId="6CBFCB39" w14:textId="0273DC4B" w:rsidR="001C425E" w:rsidRPr="00424D26" w:rsidRDefault="001C425E" w:rsidP="001C425E">
      <w:pPr>
        <w:rPr>
          <w:rFonts w:ascii="Verdana" w:hAnsi="Verdana"/>
          <w:sz w:val="20"/>
          <w:szCs w:val="20"/>
        </w:rPr>
      </w:pPr>
      <w:r w:rsidRPr="00424D26">
        <w:rPr>
          <w:rFonts w:ascii="Verdana" w:hAnsi="Verdana"/>
          <w:sz w:val="20"/>
          <w:szCs w:val="20"/>
        </w:rPr>
        <w:t>V letu 2025 je bila v okviru Razvojne pisarne pripravljena dokumentacija za začetek postopkov izbire izvajalcev za izdelavo gradbeno-tehnične dokumentacije za obnovo vile ter za izdelavo načrta interpretacije za predvideni Interpretacijski center. Izdelani in z deležniki usklajeni sta bili projektni nalogi z podrobnejšo opredelitvijo rabe prostorov, umeščanje novih vsebin in drugimi usmeritvami in sicer</w:t>
      </w:r>
      <w:r w:rsidR="003428A3">
        <w:rPr>
          <w:rFonts w:ascii="Verdana" w:hAnsi="Verdana"/>
          <w:sz w:val="20"/>
          <w:szCs w:val="20"/>
        </w:rPr>
        <w:t>:</w:t>
      </w:r>
      <w:r w:rsidRPr="00424D26">
        <w:rPr>
          <w:rFonts w:ascii="Verdana" w:hAnsi="Verdana"/>
          <w:sz w:val="20"/>
          <w:szCs w:val="20"/>
        </w:rPr>
        <w:t xml:space="preserve"> </w:t>
      </w:r>
    </w:p>
    <w:p w14:paraId="14E4498A" w14:textId="77777777" w:rsidR="001C425E" w:rsidRPr="00424D26" w:rsidRDefault="001C425E" w:rsidP="001C425E">
      <w:pPr>
        <w:pStyle w:val="Odstavekseznama"/>
        <w:numPr>
          <w:ilvl w:val="0"/>
          <w:numId w:val="89"/>
        </w:numPr>
        <w:rPr>
          <w:rFonts w:ascii="Verdana" w:hAnsi="Verdana"/>
          <w:sz w:val="20"/>
          <w:szCs w:val="20"/>
        </w:rPr>
      </w:pPr>
      <w:r w:rsidRPr="00424D26">
        <w:rPr>
          <w:rFonts w:ascii="Verdana" w:hAnsi="Verdana"/>
          <w:sz w:val="20"/>
          <w:szCs w:val="20"/>
        </w:rPr>
        <w:t>projektna naloga za izdelavo načrta interpretacije vsebin Natura 2000 vključenih v Interpretacijski center Vila Rafut v Novi Gorici ter</w:t>
      </w:r>
    </w:p>
    <w:p w14:paraId="14E5E21E" w14:textId="77777777" w:rsidR="001C425E" w:rsidRPr="00424D26" w:rsidRDefault="001C425E" w:rsidP="001C425E">
      <w:pPr>
        <w:pStyle w:val="Odstavekseznama"/>
        <w:numPr>
          <w:ilvl w:val="0"/>
          <w:numId w:val="89"/>
        </w:numPr>
        <w:rPr>
          <w:rFonts w:ascii="Verdana" w:hAnsi="Verdana"/>
          <w:sz w:val="20"/>
          <w:szCs w:val="20"/>
        </w:rPr>
      </w:pPr>
      <w:r w:rsidRPr="00424D26">
        <w:rPr>
          <w:rFonts w:ascii="Verdana" w:hAnsi="Verdana"/>
          <w:sz w:val="20"/>
          <w:szCs w:val="20"/>
        </w:rPr>
        <w:t xml:space="preserve">projektna naloga za izdelavo projektne dokumentacije za ureditev Interpretacijskega centra Natura 2000 Vila Rafut v Novi Gorici.  </w:t>
      </w:r>
    </w:p>
    <w:p w14:paraId="5220481A" w14:textId="77777777" w:rsidR="001C425E" w:rsidRPr="00424D26" w:rsidRDefault="001C425E" w:rsidP="001C425E">
      <w:pPr>
        <w:rPr>
          <w:rFonts w:ascii="Verdana" w:hAnsi="Verdana"/>
          <w:sz w:val="20"/>
          <w:szCs w:val="20"/>
        </w:rPr>
      </w:pPr>
      <w:r w:rsidRPr="00424D26">
        <w:rPr>
          <w:rFonts w:ascii="Verdana" w:hAnsi="Verdana"/>
          <w:sz w:val="20"/>
          <w:szCs w:val="20"/>
        </w:rPr>
        <w:t xml:space="preserve"> </w:t>
      </w:r>
    </w:p>
    <w:p w14:paraId="3B7AF7EB" w14:textId="77777777" w:rsidR="001C425E" w:rsidRPr="00424D26" w:rsidRDefault="001C425E" w:rsidP="001C425E">
      <w:pPr>
        <w:rPr>
          <w:rFonts w:ascii="Verdana" w:hAnsi="Verdana"/>
          <w:sz w:val="20"/>
          <w:szCs w:val="20"/>
        </w:rPr>
      </w:pPr>
      <w:r w:rsidRPr="00424D26">
        <w:rPr>
          <w:rFonts w:ascii="Verdana" w:hAnsi="Verdana"/>
          <w:sz w:val="20"/>
          <w:szCs w:val="20"/>
        </w:rPr>
        <w:t>V začetku leta 2026 sta bila izvedena postopka za izbiro izvajalcev, skladno z operativnim načrtom, ki je predvideval sledeče:</w:t>
      </w:r>
    </w:p>
    <w:p w14:paraId="7785D07A" w14:textId="77777777" w:rsidR="001C425E" w:rsidRPr="00424D26" w:rsidRDefault="001C425E" w:rsidP="001C425E">
      <w:pPr>
        <w:pStyle w:val="Odstavekseznama"/>
        <w:numPr>
          <w:ilvl w:val="0"/>
          <w:numId w:val="89"/>
        </w:numPr>
        <w:rPr>
          <w:rFonts w:ascii="Verdana" w:hAnsi="Verdana"/>
          <w:sz w:val="20"/>
          <w:szCs w:val="20"/>
        </w:rPr>
      </w:pPr>
      <w:r w:rsidRPr="00424D26">
        <w:rPr>
          <w:rFonts w:ascii="Verdana" w:hAnsi="Verdana"/>
          <w:sz w:val="20"/>
          <w:szCs w:val="20"/>
        </w:rPr>
        <w:t>Junij 2026: Zaključek izdelave projektne dokumentacije in pridobitev gradbenega dovoljenja.</w:t>
      </w:r>
    </w:p>
    <w:p w14:paraId="639BDDEA" w14:textId="77777777" w:rsidR="001C425E" w:rsidRPr="00424D26" w:rsidRDefault="001C425E" w:rsidP="001C425E">
      <w:pPr>
        <w:pStyle w:val="Odstavekseznama"/>
        <w:numPr>
          <w:ilvl w:val="0"/>
          <w:numId w:val="89"/>
        </w:numPr>
        <w:rPr>
          <w:rFonts w:ascii="Verdana" w:hAnsi="Verdana"/>
          <w:sz w:val="20"/>
          <w:szCs w:val="20"/>
        </w:rPr>
      </w:pPr>
      <w:r w:rsidRPr="00424D26">
        <w:rPr>
          <w:rFonts w:ascii="Verdana" w:hAnsi="Verdana"/>
          <w:sz w:val="20"/>
          <w:szCs w:val="20"/>
        </w:rPr>
        <w:t>Julij 2026: Priprava investicijske dokumentacije (PIZ in IP) ter vloge za sofinanciranje.</w:t>
      </w:r>
    </w:p>
    <w:p w14:paraId="6D9D551D" w14:textId="77777777" w:rsidR="001C425E" w:rsidRPr="00424D26" w:rsidRDefault="001C425E" w:rsidP="001C425E">
      <w:pPr>
        <w:pStyle w:val="Odstavekseznama"/>
        <w:numPr>
          <w:ilvl w:val="0"/>
          <w:numId w:val="89"/>
        </w:numPr>
        <w:rPr>
          <w:rFonts w:ascii="Verdana" w:hAnsi="Verdana"/>
          <w:sz w:val="20"/>
          <w:szCs w:val="20"/>
        </w:rPr>
      </w:pPr>
      <w:r w:rsidRPr="00424D26">
        <w:rPr>
          <w:rFonts w:ascii="Verdana" w:hAnsi="Verdana"/>
          <w:sz w:val="20"/>
          <w:szCs w:val="20"/>
        </w:rPr>
        <w:t>Avgust 2026: Izvedba javnega naročila za izbor izvajalca gradbenih del (rekonstrukcije).</w:t>
      </w:r>
    </w:p>
    <w:p w14:paraId="47D72415" w14:textId="77777777" w:rsidR="001C425E" w:rsidRPr="00424D26" w:rsidRDefault="001C425E" w:rsidP="001C425E">
      <w:pPr>
        <w:pStyle w:val="Odstavekseznama"/>
        <w:numPr>
          <w:ilvl w:val="0"/>
          <w:numId w:val="89"/>
        </w:numPr>
        <w:rPr>
          <w:rFonts w:ascii="Verdana" w:hAnsi="Verdana"/>
          <w:sz w:val="20"/>
          <w:szCs w:val="20"/>
        </w:rPr>
      </w:pPr>
      <w:r w:rsidRPr="00424D26">
        <w:rPr>
          <w:rFonts w:ascii="Verdana" w:hAnsi="Verdana"/>
          <w:sz w:val="20"/>
          <w:szCs w:val="20"/>
        </w:rPr>
        <w:t>Oktober 2026: Predviden dejanski začetek gradbenih del na objektu.</w:t>
      </w:r>
    </w:p>
    <w:p w14:paraId="23901EDC" w14:textId="77777777" w:rsidR="001C425E" w:rsidRPr="00424D26" w:rsidRDefault="001C425E" w:rsidP="001C425E">
      <w:pPr>
        <w:pStyle w:val="Odstavekseznama"/>
        <w:numPr>
          <w:ilvl w:val="0"/>
          <w:numId w:val="89"/>
        </w:numPr>
        <w:rPr>
          <w:rFonts w:ascii="Verdana" w:hAnsi="Verdana"/>
          <w:sz w:val="20"/>
          <w:szCs w:val="20"/>
        </w:rPr>
      </w:pPr>
      <w:r w:rsidRPr="00424D26">
        <w:rPr>
          <w:rFonts w:ascii="Verdana" w:hAnsi="Verdana"/>
          <w:sz w:val="20"/>
          <w:szCs w:val="20"/>
        </w:rPr>
        <w:t>Julij 2028: Načrtovan zaključek vseh gradbenih del.</w:t>
      </w:r>
    </w:p>
    <w:p w14:paraId="6AFCA09B" w14:textId="77777777" w:rsidR="001C425E" w:rsidRPr="00424D26" w:rsidRDefault="001C425E" w:rsidP="001C425E">
      <w:pPr>
        <w:rPr>
          <w:rFonts w:ascii="Verdana" w:hAnsi="Verdana"/>
          <w:sz w:val="20"/>
          <w:szCs w:val="20"/>
        </w:rPr>
      </w:pPr>
    </w:p>
    <w:p w14:paraId="78AA4D78" w14:textId="77777777" w:rsidR="001C425E" w:rsidRPr="00424D26" w:rsidRDefault="001C425E" w:rsidP="001C425E">
      <w:pPr>
        <w:rPr>
          <w:rFonts w:ascii="Verdana" w:hAnsi="Verdana"/>
          <w:sz w:val="20"/>
          <w:szCs w:val="20"/>
        </w:rPr>
      </w:pPr>
      <w:r w:rsidRPr="00424D26">
        <w:rPr>
          <w:rFonts w:ascii="Verdana" w:hAnsi="Verdana"/>
          <w:sz w:val="20"/>
          <w:szCs w:val="20"/>
        </w:rPr>
        <w:lastRenderedPageBreak/>
        <w:t>Zaradi pritožb neizbranega ponudnika izdelave gradbeno-tehnične dokumentacije za obnovo vile in zahteve po revizijskem postopku, izbira projektantov ni bila zaključena v predvidenem roku. Posledično je predviden je zamik začetka del za cca. 2 meseca. Rok za zaključek vseh del ostaja nespremenjen.</w:t>
      </w:r>
    </w:p>
    <w:p w14:paraId="386AFBD7" w14:textId="77777777" w:rsidR="001C425E" w:rsidRPr="00424D26" w:rsidRDefault="001C425E" w:rsidP="001C425E">
      <w:pPr>
        <w:rPr>
          <w:rFonts w:ascii="Verdana" w:hAnsi="Verdana"/>
          <w:sz w:val="20"/>
          <w:szCs w:val="20"/>
        </w:rPr>
      </w:pPr>
    </w:p>
    <w:p w14:paraId="7B4C3BB2" w14:textId="77777777" w:rsidR="001C425E" w:rsidRPr="00424D26" w:rsidRDefault="001C425E" w:rsidP="001C425E">
      <w:pPr>
        <w:rPr>
          <w:rFonts w:ascii="Verdana" w:hAnsi="Verdana"/>
          <w:sz w:val="20"/>
          <w:szCs w:val="20"/>
        </w:rPr>
      </w:pPr>
      <w:r w:rsidRPr="00424D26">
        <w:rPr>
          <w:rFonts w:ascii="Verdana" w:hAnsi="Verdana"/>
          <w:sz w:val="20"/>
          <w:szCs w:val="20"/>
        </w:rPr>
        <w:t>Vzporedno s prenovo osrednje stavbe v Rafutskem parku MONG vodi postopke za nadaljevanje urejanja površin in stavb znotraj parka – t. i. podporne infrastrukture. Ta vključuje celovito in povezano obravnavo sledečih objektov:</w:t>
      </w:r>
    </w:p>
    <w:p w14:paraId="369B1EA4" w14:textId="77777777" w:rsidR="001C425E" w:rsidRPr="00424D26" w:rsidRDefault="001C425E" w:rsidP="001C425E">
      <w:pPr>
        <w:pStyle w:val="Odstavekseznama"/>
        <w:numPr>
          <w:ilvl w:val="0"/>
          <w:numId w:val="89"/>
        </w:numPr>
        <w:rPr>
          <w:rFonts w:ascii="Verdana" w:hAnsi="Verdana"/>
          <w:sz w:val="20"/>
          <w:szCs w:val="20"/>
        </w:rPr>
      </w:pPr>
      <w:r w:rsidRPr="00424D26">
        <w:rPr>
          <w:rFonts w:ascii="Verdana" w:hAnsi="Verdana"/>
          <w:sz w:val="20"/>
          <w:szCs w:val="20"/>
        </w:rPr>
        <w:t>vhodnega objekta,</w:t>
      </w:r>
    </w:p>
    <w:p w14:paraId="77F34088" w14:textId="77777777" w:rsidR="001C425E" w:rsidRPr="00424D26" w:rsidRDefault="001C425E" w:rsidP="001C425E">
      <w:pPr>
        <w:pStyle w:val="Odstavekseznama"/>
        <w:numPr>
          <w:ilvl w:val="0"/>
          <w:numId w:val="89"/>
        </w:numPr>
        <w:rPr>
          <w:rFonts w:ascii="Verdana" w:hAnsi="Verdana"/>
          <w:sz w:val="20"/>
          <w:szCs w:val="20"/>
        </w:rPr>
      </w:pPr>
      <w:r w:rsidRPr="00424D26">
        <w:rPr>
          <w:rFonts w:ascii="Verdana" w:hAnsi="Verdana"/>
          <w:sz w:val="20"/>
          <w:szCs w:val="20"/>
        </w:rPr>
        <w:t>funkcionalnih površin s parkiriščem in priključkom na Kostanjeviško cesto,</w:t>
      </w:r>
    </w:p>
    <w:p w14:paraId="49FFA222" w14:textId="77777777" w:rsidR="001C425E" w:rsidRPr="00424D26" w:rsidRDefault="001C425E" w:rsidP="001C425E">
      <w:pPr>
        <w:pStyle w:val="Odstavekseznama"/>
        <w:numPr>
          <w:ilvl w:val="0"/>
          <w:numId w:val="89"/>
        </w:numPr>
        <w:rPr>
          <w:rFonts w:ascii="Verdana" w:hAnsi="Verdana"/>
          <w:sz w:val="20"/>
          <w:szCs w:val="20"/>
        </w:rPr>
      </w:pPr>
      <w:r w:rsidRPr="00424D26">
        <w:rPr>
          <w:rFonts w:ascii="Verdana" w:hAnsi="Verdana"/>
          <w:sz w:val="20"/>
          <w:szCs w:val="20"/>
        </w:rPr>
        <w:t xml:space="preserve">območja vodotoka, </w:t>
      </w:r>
    </w:p>
    <w:p w14:paraId="6EFBCE96" w14:textId="77777777" w:rsidR="001C425E" w:rsidRPr="00424D26" w:rsidRDefault="001C425E" w:rsidP="001C425E">
      <w:pPr>
        <w:pStyle w:val="Odstavekseznama"/>
        <w:numPr>
          <w:ilvl w:val="0"/>
          <w:numId w:val="89"/>
        </w:numPr>
        <w:rPr>
          <w:rFonts w:ascii="Verdana" w:hAnsi="Verdana"/>
          <w:sz w:val="20"/>
          <w:szCs w:val="20"/>
        </w:rPr>
      </w:pPr>
      <w:r w:rsidRPr="00424D26">
        <w:rPr>
          <w:rFonts w:ascii="Verdana" w:hAnsi="Verdana"/>
          <w:sz w:val="20"/>
          <w:szCs w:val="20"/>
        </w:rPr>
        <w:t>še ne funkcionalno opredeljenih in urejenih delov parkovnih površin.</w:t>
      </w:r>
    </w:p>
    <w:p w14:paraId="4D314155" w14:textId="77777777" w:rsidR="001C425E" w:rsidRPr="00424D26" w:rsidRDefault="001C425E" w:rsidP="001C425E">
      <w:pPr>
        <w:rPr>
          <w:rFonts w:ascii="Verdana" w:hAnsi="Verdana"/>
          <w:sz w:val="20"/>
          <w:szCs w:val="20"/>
        </w:rPr>
      </w:pPr>
      <w:r w:rsidRPr="00424D26">
        <w:rPr>
          <w:rFonts w:ascii="Verdana" w:hAnsi="Verdana"/>
          <w:sz w:val="20"/>
          <w:szCs w:val="20"/>
        </w:rPr>
        <w:t xml:space="preserve">Posegi bodo načrtovani kot nadaljevanje in nadgradnja že izvedenih obnovitvenih del, z med seboj usklajenimi funkcijami posameznih stavb in površin.  </w:t>
      </w:r>
    </w:p>
    <w:p w14:paraId="75A448FF" w14:textId="77777777" w:rsidR="001C425E" w:rsidRPr="00424D26" w:rsidRDefault="001C425E" w:rsidP="001C425E">
      <w:pPr>
        <w:rPr>
          <w:rFonts w:ascii="Verdana" w:hAnsi="Verdana"/>
          <w:sz w:val="20"/>
          <w:szCs w:val="20"/>
        </w:rPr>
      </w:pPr>
    </w:p>
    <w:p w14:paraId="3A9146CA" w14:textId="77777777" w:rsidR="001C425E" w:rsidRPr="00424D26" w:rsidRDefault="001C425E" w:rsidP="001C425E">
      <w:pPr>
        <w:rPr>
          <w:rFonts w:ascii="Verdana" w:hAnsi="Verdana"/>
          <w:sz w:val="20"/>
          <w:szCs w:val="20"/>
        </w:rPr>
      </w:pPr>
      <w:r w:rsidRPr="00424D26">
        <w:rPr>
          <w:rFonts w:ascii="Verdana" w:hAnsi="Verdana"/>
          <w:sz w:val="20"/>
          <w:szCs w:val="20"/>
        </w:rPr>
        <w:t>Javnost je bila redno obveščana glede dogajanja v Rafutskem parku, preko informacijskih kanalov MONG, Zavoda GO! 2025 in Zavoda za turizem Nova Gorica in Vipavska dolina. Dogajanje v zvezi z obnovo vile Rafut je bilo pokrito tudi preko javnih medijev.</w:t>
      </w:r>
    </w:p>
    <w:p w14:paraId="72557970" w14:textId="77777777" w:rsidR="001C425E" w:rsidRPr="00424D26" w:rsidRDefault="001C425E" w:rsidP="001C425E">
      <w:pPr>
        <w:rPr>
          <w:rFonts w:ascii="Verdana" w:hAnsi="Verdana"/>
          <w:sz w:val="20"/>
          <w:szCs w:val="20"/>
        </w:rPr>
      </w:pPr>
    </w:p>
    <w:p w14:paraId="5420B785" w14:textId="358D3DBD" w:rsidR="001C425E" w:rsidRPr="00424D26" w:rsidRDefault="0064700D" w:rsidP="001C425E">
      <w:pPr>
        <w:rPr>
          <w:rFonts w:ascii="Verdana" w:hAnsi="Verdana"/>
          <w:sz w:val="20"/>
          <w:szCs w:val="20"/>
        </w:rPr>
      </w:pPr>
      <w:r w:rsidRPr="00424D26">
        <w:rPr>
          <w:rFonts w:ascii="Verdana" w:hAnsi="Verdana"/>
          <w:sz w:val="20"/>
          <w:szCs w:val="20"/>
        </w:rPr>
        <w:t>Doseženi učinki</w:t>
      </w:r>
      <w:r w:rsidR="001C425E" w:rsidRPr="00424D26">
        <w:rPr>
          <w:rFonts w:ascii="Verdana" w:hAnsi="Verdana"/>
          <w:sz w:val="20"/>
          <w:szCs w:val="20"/>
        </w:rPr>
        <w:t>:</w:t>
      </w:r>
    </w:p>
    <w:p w14:paraId="062D50A5" w14:textId="77777777" w:rsidR="001C425E" w:rsidRPr="00424D26" w:rsidRDefault="001C425E" w:rsidP="001C425E">
      <w:pPr>
        <w:pStyle w:val="Odstavekseznama"/>
        <w:numPr>
          <w:ilvl w:val="0"/>
          <w:numId w:val="89"/>
        </w:numPr>
        <w:rPr>
          <w:rFonts w:ascii="Verdana" w:hAnsi="Verdana"/>
          <w:sz w:val="20"/>
          <w:szCs w:val="20"/>
        </w:rPr>
      </w:pPr>
      <w:r w:rsidRPr="00424D26">
        <w:rPr>
          <w:rFonts w:ascii="Verdana" w:hAnsi="Verdana"/>
          <w:sz w:val="20"/>
          <w:szCs w:val="20"/>
        </w:rPr>
        <w:t>obogatena kulturna ponudba v Rafutskem parku;</w:t>
      </w:r>
    </w:p>
    <w:p w14:paraId="137B8FED" w14:textId="77777777" w:rsidR="001C425E" w:rsidRPr="00424D26" w:rsidRDefault="001C425E" w:rsidP="001C425E">
      <w:pPr>
        <w:pStyle w:val="Odstavekseznama"/>
        <w:numPr>
          <w:ilvl w:val="0"/>
          <w:numId w:val="89"/>
        </w:numPr>
        <w:rPr>
          <w:rFonts w:ascii="Verdana" w:hAnsi="Verdana"/>
          <w:sz w:val="20"/>
          <w:szCs w:val="20"/>
        </w:rPr>
      </w:pPr>
      <w:r w:rsidRPr="00424D26">
        <w:rPr>
          <w:rFonts w:ascii="Verdana" w:hAnsi="Verdana"/>
          <w:sz w:val="20"/>
          <w:szCs w:val="20"/>
        </w:rPr>
        <w:t xml:space="preserve">definirana in usklajena kulturna in druga ponudba v vili Rafut. </w:t>
      </w:r>
    </w:p>
    <w:p w14:paraId="064D439A" w14:textId="77777777" w:rsidR="001C425E" w:rsidRPr="00424D26" w:rsidRDefault="001C425E" w:rsidP="001C425E">
      <w:pPr>
        <w:rPr>
          <w:rFonts w:ascii="Verdana" w:hAnsi="Verdana"/>
          <w:sz w:val="20"/>
          <w:szCs w:val="20"/>
        </w:rPr>
      </w:pPr>
    </w:p>
    <w:p w14:paraId="16659DD9" w14:textId="001B4106" w:rsidR="001C425E" w:rsidRPr="00424D26" w:rsidRDefault="00424D26" w:rsidP="001C425E">
      <w:pPr>
        <w:rPr>
          <w:rFonts w:ascii="Verdana" w:hAnsi="Verdana"/>
          <w:sz w:val="20"/>
          <w:szCs w:val="20"/>
        </w:rPr>
      </w:pPr>
      <w:r w:rsidRPr="00424D26">
        <w:rPr>
          <w:rFonts w:ascii="Verdana" w:hAnsi="Verdana"/>
          <w:sz w:val="20"/>
          <w:szCs w:val="20"/>
        </w:rPr>
        <w:t>Zaključek:</w:t>
      </w:r>
    </w:p>
    <w:p w14:paraId="53655430" w14:textId="77BB177E" w:rsidR="001C425E" w:rsidRPr="00424D26" w:rsidRDefault="001C425E" w:rsidP="001C425E">
      <w:pPr>
        <w:rPr>
          <w:rFonts w:ascii="Verdana" w:hAnsi="Verdana"/>
          <w:sz w:val="20"/>
          <w:szCs w:val="20"/>
        </w:rPr>
      </w:pPr>
      <w:r w:rsidRPr="00424D26">
        <w:rPr>
          <w:rFonts w:ascii="Verdana" w:hAnsi="Verdana"/>
          <w:sz w:val="20"/>
          <w:szCs w:val="20"/>
        </w:rPr>
        <w:t xml:space="preserve">Čeprav </w:t>
      </w:r>
      <w:r w:rsidR="003E5CA2">
        <w:rPr>
          <w:rFonts w:ascii="Verdana" w:hAnsi="Verdana"/>
          <w:sz w:val="20"/>
          <w:szCs w:val="20"/>
        </w:rPr>
        <w:t xml:space="preserve">so </w:t>
      </w:r>
      <w:r w:rsidRPr="00424D26">
        <w:rPr>
          <w:rFonts w:ascii="Verdana" w:hAnsi="Verdana"/>
          <w:sz w:val="20"/>
          <w:szCs w:val="20"/>
        </w:rPr>
        <w:t>revizijski postop</w:t>
      </w:r>
      <w:r w:rsidR="003E5CA2">
        <w:rPr>
          <w:rFonts w:ascii="Verdana" w:hAnsi="Verdana"/>
          <w:sz w:val="20"/>
          <w:szCs w:val="20"/>
        </w:rPr>
        <w:t>ki</w:t>
      </w:r>
      <w:r w:rsidRPr="00424D26">
        <w:rPr>
          <w:rFonts w:ascii="Verdana" w:hAnsi="Verdana"/>
          <w:sz w:val="20"/>
          <w:szCs w:val="20"/>
        </w:rPr>
        <w:t xml:space="preserve"> povzroča</w:t>
      </w:r>
      <w:r w:rsidR="003E5CA2">
        <w:rPr>
          <w:rFonts w:ascii="Verdana" w:hAnsi="Verdana"/>
          <w:sz w:val="20"/>
          <w:szCs w:val="20"/>
        </w:rPr>
        <w:t>li</w:t>
      </w:r>
      <w:r w:rsidRPr="00424D26">
        <w:rPr>
          <w:rFonts w:ascii="Verdana" w:hAnsi="Verdana"/>
          <w:sz w:val="20"/>
          <w:szCs w:val="20"/>
        </w:rPr>
        <w:t xml:space="preserve"> negotovost glede točnega datuma začetka gradnje, so vsi ostali elementi projekta — od finančnih jamstev do vsebinske zasnove Nature 2000 — pripravljeni. Vila Rafut ostaja osrednji projekt revitalizacije kulturne dediščine, ki bo po letu 2028 služil kot pomembno izobraževalno in turistično središče regije.</w:t>
      </w:r>
    </w:p>
    <w:p w14:paraId="42213A68" w14:textId="15E8540E" w:rsidR="00B062EF" w:rsidRPr="00861611" w:rsidRDefault="00B062EF" w:rsidP="00B062EF">
      <w:pPr>
        <w:spacing w:line="276" w:lineRule="auto"/>
        <w:jc w:val="both"/>
        <w:rPr>
          <w:rFonts w:ascii="Verdana" w:hAnsi="Verdana" w:cs="Arial"/>
          <w:b/>
          <w:bCs/>
          <w:sz w:val="20"/>
          <w:szCs w:val="20"/>
        </w:rPr>
      </w:pPr>
    </w:p>
    <w:p w14:paraId="12D348E6" w14:textId="04D484ED" w:rsidR="00771258" w:rsidRPr="0090396D" w:rsidRDefault="00B062EF" w:rsidP="0090396D">
      <w:pPr>
        <w:spacing w:line="276" w:lineRule="auto"/>
        <w:jc w:val="both"/>
        <w:rPr>
          <w:rFonts w:ascii="Verdana" w:hAnsi="Verdana" w:cs="Arial"/>
          <w:b/>
          <w:bCs/>
          <w:sz w:val="20"/>
          <w:szCs w:val="20"/>
        </w:rPr>
      </w:pPr>
      <w:r w:rsidRPr="00452A9E">
        <w:rPr>
          <w:rFonts w:ascii="Verdana" w:hAnsi="Verdana" w:cs="Arial"/>
          <w:sz w:val="20"/>
          <w:szCs w:val="20"/>
        </w:rPr>
        <w:t xml:space="preserve">V </w:t>
      </w:r>
      <w:r w:rsidR="00C24432" w:rsidRPr="00452A9E">
        <w:rPr>
          <w:rFonts w:ascii="Verdana" w:hAnsi="Verdana" w:cs="Arial"/>
          <w:sz w:val="20"/>
          <w:szCs w:val="20"/>
        </w:rPr>
        <w:t>o</w:t>
      </w:r>
      <w:r w:rsidRPr="00452A9E">
        <w:rPr>
          <w:rFonts w:ascii="Verdana" w:hAnsi="Verdana" w:cs="Arial"/>
          <w:sz w:val="20"/>
          <w:szCs w:val="20"/>
        </w:rPr>
        <w:t xml:space="preserve">kviru aktivnosti GO! 2025 </w:t>
      </w:r>
      <w:r w:rsidR="00C24432" w:rsidRPr="00452A9E">
        <w:rPr>
          <w:rFonts w:ascii="Verdana" w:hAnsi="Verdana" w:cs="Arial"/>
          <w:sz w:val="20"/>
          <w:szCs w:val="20"/>
        </w:rPr>
        <w:t>je bil v</w:t>
      </w:r>
      <w:r w:rsidR="00771258" w:rsidRPr="00452A9E">
        <w:rPr>
          <w:rFonts w:ascii="Verdana" w:eastAsia="Times New Roman" w:hAnsi="Verdana"/>
          <w:sz w:val="20"/>
          <w:szCs w:val="20"/>
          <w:lang w:eastAsia="en-GB"/>
        </w:rPr>
        <w:t xml:space="preserve"> okviru revitalizacije Laščakove vile s parkom v letu 2025 izveden umetniško-raziskovalni projekt Neslišno – slišno, med netopirji v produkciji SAETA – Zavod za kulturne in promocijske aktivnosti, umeščen v Okrogli stolp Gradu Rihemberk. Projekt se je razvijal na presečišču zvočne ekologije in bioakustične glasbe ter raziskoval neslišna naravna zvočna okolja.</w:t>
      </w:r>
      <w:r w:rsidR="0090396D">
        <w:rPr>
          <w:rFonts w:ascii="Verdana" w:hAnsi="Verdana" w:cs="Arial"/>
          <w:b/>
          <w:bCs/>
          <w:sz w:val="20"/>
          <w:szCs w:val="20"/>
        </w:rPr>
        <w:t xml:space="preserve"> </w:t>
      </w:r>
      <w:r w:rsidR="00771258" w:rsidRPr="00452A9E">
        <w:rPr>
          <w:rFonts w:ascii="Verdana" w:eastAsia="Times New Roman" w:hAnsi="Verdana"/>
          <w:sz w:val="20"/>
          <w:szCs w:val="20"/>
          <w:lang w:eastAsia="en-GB"/>
        </w:rPr>
        <w:t>Skladba združuje nočne naravne zvoke in ultrazvočne signale netopirjev, ki so tehnološko obdelani v človeku slišno območje, ter ustvarja večplastni zvočni prostor med grajskim ambientom, gozdom in zunanjim platojem. Projekt so oblikovali Boštjan Perovšek, Klemen Koselj in Roland Mühlethaler ter prispevali k sodobni interpretaciji kulturne dediščine skozi zvočno umetnost.</w:t>
      </w:r>
    </w:p>
    <w:p w14:paraId="79C05301" w14:textId="77777777" w:rsidR="00771258" w:rsidRDefault="00771258" w:rsidP="00815787">
      <w:pPr>
        <w:spacing w:line="276" w:lineRule="auto"/>
        <w:jc w:val="both"/>
        <w:rPr>
          <w:rFonts w:ascii="Verdana" w:hAnsi="Verdana" w:cs="Arial"/>
          <w:b/>
          <w:bCs/>
          <w:color w:val="000000" w:themeColor="text1"/>
          <w:sz w:val="20"/>
          <w:szCs w:val="20"/>
        </w:rPr>
      </w:pPr>
    </w:p>
    <w:p w14:paraId="4C9A670E" w14:textId="4EA06144" w:rsidR="00625739" w:rsidRPr="008B4A4A" w:rsidRDefault="00625739" w:rsidP="00815787">
      <w:pPr>
        <w:spacing w:line="276" w:lineRule="auto"/>
        <w:jc w:val="both"/>
        <w:rPr>
          <w:rFonts w:ascii="Verdana" w:hAnsi="Verdana" w:cs="Arial"/>
          <w:b/>
          <w:bCs/>
          <w:color w:val="000000" w:themeColor="text1"/>
          <w:sz w:val="20"/>
          <w:szCs w:val="20"/>
        </w:rPr>
      </w:pPr>
      <w:r w:rsidRPr="008B4A4A">
        <w:rPr>
          <w:rFonts w:ascii="Verdana" w:hAnsi="Verdana" w:cs="Arial"/>
          <w:b/>
          <w:bCs/>
          <w:color w:val="000000" w:themeColor="text1"/>
          <w:sz w:val="20"/>
          <w:szCs w:val="20"/>
        </w:rPr>
        <w:t xml:space="preserve">Cilj </w:t>
      </w:r>
      <w:r w:rsidR="00BF0C41" w:rsidRPr="008B4A4A">
        <w:rPr>
          <w:rFonts w:ascii="Verdana" w:hAnsi="Verdana" w:cs="Arial"/>
          <w:b/>
          <w:bCs/>
          <w:color w:val="000000" w:themeColor="text1"/>
          <w:sz w:val="20"/>
          <w:szCs w:val="20"/>
        </w:rPr>
        <w:t>5</w:t>
      </w:r>
      <w:r w:rsidRPr="008B4A4A">
        <w:rPr>
          <w:rFonts w:ascii="Verdana" w:hAnsi="Verdana" w:cs="Arial"/>
          <w:b/>
          <w:bCs/>
          <w:color w:val="000000" w:themeColor="text1"/>
          <w:sz w:val="20"/>
          <w:szCs w:val="20"/>
        </w:rPr>
        <w:t>: Razglasitev Ruskih/Ravnikarjevih blokov za spomenik lokalnega pomena</w:t>
      </w:r>
    </w:p>
    <w:p w14:paraId="3DFF23CC" w14:textId="4C9573B7" w:rsidR="001C425E" w:rsidRPr="00B67F07" w:rsidRDefault="001C425E" w:rsidP="00054E94">
      <w:pPr>
        <w:jc w:val="both"/>
        <w:rPr>
          <w:rFonts w:ascii="Verdana" w:hAnsi="Verdana" w:cs="Arial"/>
          <w:b/>
          <w:bCs/>
          <w:sz w:val="20"/>
          <w:szCs w:val="20"/>
        </w:rPr>
      </w:pPr>
    </w:p>
    <w:p w14:paraId="2C638E18" w14:textId="3D6E7C83" w:rsidR="001C425E" w:rsidRPr="00522347" w:rsidRDefault="007035B1" w:rsidP="001C425E">
      <w:pPr>
        <w:keepNext/>
        <w:spacing w:before="40"/>
        <w:rPr>
          <w:rFonts w:ascii="Verdana" w:hAnsi="Verdana"/>
          <w:sz w:val="20"/>
          <w:szCs w:val="20"/>
        </w:rPr>
      </w:pPr>
      <w:r w:rsidRPr="00522347">
        <w:rPr>
          <w:rFonts w:ascii="Verdana" w:hAnsi="Verdana"/>
          <w:sz w:val="20"/>
          <w:szCs w:val="20"/>
        </w:rPr>
        <w:t>Z</w:t>
      </w:r>
      <w:r>
        <w:rPr>
          <w:rFonts w:ascii="Verdana" w:hAnsi="Verdana"/>
          <w:sz w:val="20"/>
          <w:szCs w:val="20"/>
        </w:rPr>
        <w:t>avod za varstvo kulturne dediščine</w:t>
      </w:r>
      <w:r w:rsidRPr="00522347">
        <w:rPr>
          <w:rFonts w:ascii="Verdana" w:hAnsi="Verdana"/>
          <w:sz w:val="20"/>
          <w:szCs w:val="20"/>
        </w:rPr>
        <w:t xml:space="preserve"> je izdelal strokovne podlage za razglasitev ruskih/Ravnikarjevih blokov za spomenik lokalnega pomena </w:t>
      </w:r>
      <w:r w:rsidR="003871F5">
        <w:rPr>
          <w:rFonts w:ascii="Verdana" w:hAnsi="Verdana"/>
          <w:sz w:val="20"/>
          <w:szCs w:val="20"/>
        </w:rPr>
        <w:t>ter jih</w:t>
      </w:r>
      <w:r w:rsidRPr="00522347">
        <w:rPr>
          <w:rFonts w:ascii="Verdana" w:hAnsi="Verdana"/>
          <w:sz w:val="20"/>
          <w:szCs w:val="20"/>
        </w:rPr>
        <w:t xml:space="preserve"> dostavil MONG</w:t>
      </w:r>
      <w:r w:rsidR="003871F5">
        <w:rPr>
          <w:rFonts w:ascii="Verdana" w:hAnsi="Verdana"/>
          <w:sz w:val="20"/>
          <w:szCs w:val="20"/>
        </w:rPr>
        <w:t>,</w:t>
      </w:r>
      <w:r w:rsidRPr="00522347">
        <w:rPr>
          <w:rFonts w:ascii="Verdana" w:hAnsi="Verdana"/>
          <w:sz w:val="20"/>
          <w:szCs w:val="20"/>
        </w:rPr>
        <w:t xml:space="preserve"> s predlogom za razglasitev spomenika kulturnega pomena</w:t>
      </w:r>
      <w:r>
        <w:rPr>
          <w:rFonts w:ascii="Verdana" w:hAnsi="Verdana"/>
          <w:sz w:val="20"/>
          <w:szCs w:val="20"/>
        </w:rPr>
        <w:t xml:space="preserve">. </w:t>
      </w:r>
      <w:r w:rsidR="001C425E" w:rsidRPr="00522347">
        <w:rPr>
          <w:rFonts w:ascii="Verdana" w:hAnsi="Verdana"/>
          <w:sz w:val="20"/>
          <w:szCs w:val="20"/>
        </w:rPr>
        <w:t xml:space="preserve">V letu 2025 </w:t>
      </w:r>
      <w:r w:rsidR="003871F5">
        <w:rPr>
          <w:rFonts w:ascii="Verdana" w:hAnsi="Verdana"/>
          <w:sz w:val="20"/>
          <w:szCs w:val="20"/>
        </w:rPr>
        <w:t xml:space="preserve">se je </w:t>
      </w:r>
      <w:r w:rsidR="001C425E" w:rsidRPr="00522347">
        <w:rPr>
          <w:rFonts w:ascii="Verdana" w:hAnsi="Verdana"/>
          <w:sz w:val="20"/>
          <w:szCs w:val="20"/>
        </w:rPr>
        <w:t>nadaljev</w:t>
      </w:r>
      <w:r w:rsidR="003871F5">
        <w:rPr>
          <w:rFonts w:ascii="Verdana" w:hAnsi="Verdana"/>
          <w:sz w:val="20"/>
          <w:szCs w:val="20"/>
        </w:rPr>
        <w:t>al</w:t>
      </w:r>
      <w:r w:rsidR="001C425E" w:rsidRPr="00522347">
        <w:rPr>
          <w:rFonts w:ascii="Verdana" w:hAnsi="Verdana"/>
          <w:sz w:val="20"/>
          <w:szCs w:val="20"/>
        </w:rPr>
        <w:t xml:space="preserve"> proces za razglasitev Ruskih blokov za spomenik lokalnega pomena, v sodelovanju MONG in ZVKDS OE Nova Gorica. Izpeljane so bile delavnice ter pripravljene strokovne podlage za razglasitev s strani ZVKDS.</w:t>
      </w:r>
    </w:p>
    <w:p w14:paraId="024EFF1F" w14:textId="3D88C3FB" w:rsidR="001C425E" w:rsidRPr="00522347" w:rsidRDefault="001C425E" w:rsidP="001C425E">
      <w:pPr>
        <w:keepNext/>
        <w:spacing w:before="40"/>
        <w:rPr>
          <w:rFonts w:ascii="Verdana" w:hAnsi="Verdana"/>
          <w:sz w:val="20"/>
          <w:szCs w:val="20"/>
        </w:rPr>
      </w:pPr>
      <w:r w:rsidRPr="00522347">
        <w:rPr>
          <w:rFonts w:ascii="Verdana" w:hAnsi="Verdana"/>
          <w:sz w:val="20"/>
          <w:szCs w:val="20"/>
        </w:rPr>
        <w:t>Začeti so bili pogovori o financiranju izdelave projektne dokumentacije za izvedbo (PZI) obnove Ruskih blokov s strani MONG ter glede uskladitve določil Občinskeg</w:t>
      </w:r>
      <w:r w:rsidR="00522347" w:rsidRPr="00522347">
        <w:rPr>
          <w:rFonts w:ascii="Verdana" w:hAnsi="Verdana"/>
          <w:sz w:val="20"/>
          <w:szCs w:val="20"/>
        </w:rPr>
        <w:t xml:space="preserve">a </w:t>
      </w:r>
      <w:r w:rsidRPr="00522347">
        <w:rPr>
          <w:rFonts w:ascii="Verdana" w:hAnsi="Verdana"/>
          <w:sz w:val="20"/>
          <w:szCs w:val="20"/>
        </w:rPr>
        <w:lastRenderedPageBreak/>
        <w:t>prostorskega načrta za Novo Gorico vez</w:t>
      </w:r>
      <w:r w:rsidR="007035B1">
        <w:rPr>
          <w:rFonts w:ascii="Verdana" w:hAnsi="Verdana"/>
          <w:sz w:val="20"/>
          <w:szCs w:val="20"/>
        </w:rPr>
        <w:t>a</w:t>
      </w:r>
      <w:r w:rsidRPr="00522347">
        <w:rPr>
          <w:rFonts w:ascii="Verdana" w:hAnsi="Verdana"/>
          <w:sz w:val="20"/>
          <w:szCs w:val="20"/>
        </w:rPr>
        <w:t>no na predvideni spomeniški status Ruski</w:t>
      </w:r>
      <w:r w:rsidR="00452A9E" w:rsidRPr="00522347">
        <w:rPr>
          <w:rFonts w:ascii="Verdana" w:hAnsi="Verdana"/>
          <w:sz w:val="20"/>
          <w:szCs w:val="20"/>
        </w:rPr>
        <w:t xml:space="preserve">h </w:t>
      </w:r>
      <w:r w:rsidRPr="00522347">
        <w:rPr>
          <w:rFonts w:ascii="Verdana" w:hAnsi="Verdana"/>
          <w:sz w:val="20"/>
          <w:szCs w:val="20"/>
        </w:rPr>
        <w:t>blokov. Postopki za razglasitev še niso b</w:t>
      </w:r>
      <w:r w:rsidR="007B58CA">
        <w:rPr>
          <w:rFonts w:ascii="Verdana" w:hAnsi="Verdana"/>
          <w:sz w:val="20"/>
          <w:szCs w:val="20"/>
        </w:rPr>
        <w:t>ili</w:t>
      </w:r>
      <w:r w:rsidRPr="00522347">
        <w:rPr>
          <w:rFonts w:ascii="Verdana" w:hAnsi="Verdana"/>
          <w:sz w:val="20"/>
          <w:szCs w:val="20"/>
        </w:rPr>
        <w:t xml:space="preserve"> zaključeni. </w:t>
      </w:r>
    </w:p>
    <w:p w14:paraId="42B5BBD9" w14:textId="56EF25E4" w:rsidR="001C425E" w:rsidRPr="00522347" w:rsidRDefault="001C425E" w:rsidP="001C425E">
      <w:pPr>
        <w:keepNext/>
        <w:spacing w:before="40"/>
        <w:rPr>
          <w:rFonts w:ascii="Verdana" w:hAnsi="Verdana"/>
          <w:sz w:val="20"/>
          <w:szCs w:val="20"/>
        </w:rPr>
      </w:pPr>
      <w:r w:rsidRPr="00522347">
        <w:rPr>
          <w:rFonts w:ascii="Verdana" w:hAnsi="Verdana"/>
          <w:sz w:val="20"/>
          <w:szCs w:val="20"/>
        </w:rPr>
        <w:t xml:space="preserve">Ruski bloki so bili vključeni v več predstavitev urbanistične in arhitekturne dediščine Nove Gorice v okviru EPK 2025. </w:t>
      </w:r>
    </w:p>
    <w:p w14:paraId="50F44C3F" w14:textId="1AB2D431" w:rsidR="001C425E" w:rsidRPr="00522347" w:rsidRDefault="001C425E" w:rsidP="001C425E">
      <w:pPr>
        <w:keepNext/>
        <w:spacing w:before="40"/>
        <w:rPr>
          <w:rFonts w:ascii="Verdana" w:hAnsi="Verdana"/>
          <w:sz w:val="20"/>
          <w:szCs w:val="20"/>
        </w:rPr>
      </w:pPr>
      <w:r w:rsidRPr="00522347">
        <w:rPr>
          <w:rFonts w:ascii="Verdana" w:hAnsi="Verdana"/>
          <w:sz w:val="20"/>
          <w:szCs w:val="20"/>
        </w:rPr>
        <w:t>D</w:t>
      </w:r>
      <w:r w:rsidR="00522347" w:rsidRPr="00522347">
        <w:rPr>
          <w:rFonts w:ascii="Verdana" w:hAnsi="Verdana"/>
          <w:sz w:val="20"/>
          <w:szCs w:val="20"/>
        </w:rPr>
        <w:t>oseženi učinki</w:t>
      </w:r>
      <w:r w:rsidRPr="00522347">
        <w:rPr>
          <w:rFonts w:ascii="Verdana" w:hAnsi="Verdana"/>
          <w:sz w:val="20"/>
          <w:szCs w:val="20"/>
        </w:rPr>
        <w:t xml:space="preserve">: </w:t>
      </w:r>
    </w:p>
    <w:p w14:paraId="471DF39D" w14:textId="77777777" w:rsidR="001C425E" w:rsidRPr="00522347" w:rsidRDefault="001C425E" w:rsidP="001C425E">
      <w:pPr>
        <w:pStyle w:val="Odstavekseznama"/>
        <w:keepNext/>
        <w:numPr>
          <w:ilvl w:val="0"/>
          <w:numId w:val="89"/>
        </w:numPr>
        <w:spacing w:before="40"/>
        <w:rPr>
          <w:rFonts w:ascii="Verdana" w:hAnsi="Verdana"/>
          <w:sz w:val="20"/>
          <w:szCs w:val="20"/>
        </w:rPr>
      </w:pPr>
      <w:r w:rsidRPr="00522347">
        <w:rPr>
          <w:rFonts w:ascii="Verdana" w:hAnsi="Verdana"/>
          <w:sz w:val="20"/>
          <w:szCs w:val="20"/>
        </w:rPr>
        <w:t>Izboljšano splošno dojemanje Ruskih blokov kot pomembne kulturne dediščine Nove Gorice;</w:t>
      </w:r>
    </w:p>
    <w:p w14:paraId="1DBB2C1C" w14:textId="4815D214" w:rsidR="001C425E" w:rsidRPr="00B67F07" w:rsidRDefault="001C425E" w:rsidP="001C425E">
      <w:pPr>
        <w:pStyle w:val="Odstavekseznama"/>
        <w:keepNext/>
        <w:numPr>
          <w:ilvl w:val="0"/>
          <w:numId w:val="89"/>
        </w:numPr>
        <w:spacing w:before="40"/>
        <w:rPr>
          <w:rFonts w:ascii="Verdana" w:hAnsi="Verdana"/>
          <w:sz w:val="20"/>
          <w:szCs w:val="20"/>
        </w:rPr>
      </w:pPr>
      <w:r w:rsidRPr="00522347">
        <w:rPr>
          <w:rFonts w:ascii="Verdana" w:hAnsi="Verdana"/>
          <w:sz w:val="20"/>
          <w:szCs w:val="20"/>
        </w:rPr>
        <w:t>Začeti postopki praktične implementacije zaščite in ustrezne obnove te dediščine.</w:t>
      </w:r>
    </w:p>
    <w:p w14:paraId="3097F01C" w14:textId="6AC8BAB2" w:rsidR="001C425E" w:rsidRPr="00522347" w:rsidRDefault="00522347" w:rsidP="001C425E">
      <w:pPr>
        <w:keepNext/>
        <w:spacing w:before="40"/>
        <w:rPr>
          <w:rFonts w:ascii="Verdana" w:hAnsi="Verdana"/>
          <w:sz w:val="20"/>
          <w:szCs w:val="20"/>
        </w:rPr>
      </w:pPr>
      <w:r w:rsidRPr="00522347">
        <w:rPr>
          <w:rFonts w:ascii="Verdana" w:hAnsi="Verdana"/>
          <w:sz w:val="20"/>
          <w:szCs w:val="20"/>
        </w:rPr>
        <w:t>Kazalniki:</w:t>
      </w:r>
      <w:r w:rsidR="001C425E" w:rsidRPr="00522347">
        <w:rPr>
          <w:rFonts w:ascii="Verdana" w:hAnsi="Verdana"/>
          <w:sz w:val="20"/>
          <w:szCs w:val="20"/>
        </w:rPr>
        <w:t xml:space="preserve">   </w:t>
      </w:r>
    </w:p>
    <w:p w14:paraId="4FE33604" w14:textId="77777777" w:rsidR="001C425E" w:rsidRPr="00522347" w:rsidRDefault="001C425E" w:rsidP="001C425E">
      <w:pPr>
        <w:pStyle w:val="Odstavekseznama"/>
        <w:keepNext/>
        <w:numPr>
          <w:ilvl w:val="0"/>
          <w:numId w:val="89"/>
        </w:numPr>
        <w:spacing w:before="40"/>
        <w:rPr>
          <w:rFonts w:ascii="Verdana" w:hAnsi="Verdana"/>
          <w:sz w:val="20"/>
          <w:szCs w:val="20"/>
        </w:rPr>
      </w:pPr>
      <w:r w:rsidRPr="00522347">
        <w:rPr>
          <w:rFonts w:ascii="Verdana" w:hAnsi="Verdana"/>
          <w:sz w:val="20"/>
          <w:szCs w:val="20"/>
        </w:rPr>
        <w:t>Izvedene delavnice, sestanki;</w:t>
      </w:r>
    </w:p>
    <w:p w14:paraId="5A9C1B1B" w14:textId="3D625672" w:rsidR="001C425E" w:rsidRPr="00522347" w:rsidRDefault="001C425E" w:rsidP="001C425E">
      <w:pPr>
        <w:pStyle w:val="Odstavekseznama"/>
        <w:keepNext/>
        <w:numPr>
          <w:ilvl w:val="0"/>
          <w:numId w:val="89"/>
        </w:numPr>
        <w:spacing w:before="40"/>
        <w:rPr>
          <w:rFonts w:ascii="Verdana" w:hAnsi="Verdana"/>
          <w:sz w:val="20"/>
          <w:szCs w:val="20"/>
        </w:rPr>
      </w:pPr>
      <w:r w:rsidRPr="00522347">
        <w:rPr>
          <w:rFonts w:ascii="Verdana" w:hAnsi="Verdana"/>
          <w:sz w:val="20"/>
          <w:szCs w:val="20"/>
        </w:rPr>
        <w:t xml:space="preserve">Pripravljene strokovne podlage ZVKDS za razglasitev Ruskih blokov za kulturni spomenik lokalnega pomena (sprejema Mestni svet). </w:t>
      </w:r>
    </w:p>
    <w:p w14:paraId="49F7C855" w14:textId="279C1CE6" w:rsidR="007C62F9" w:rsidRPr="00861611" w:rsidRDefault="007C62F9" w:rsidP="007C62F9">
      <w:pPr>
        <w:spacing w:line="276" w:lineRule="auto"/>
        <w:jc w:val="both"/>
        <w:rPr>
          <w:rFonts w:ascii="Verdana" w:hAnsi="Verdana" w:cs="Arial"/>
          <w:b/>
          <w:bCs/>
          <w:sz w:val="20"/>
          <w:szCs w:val="20"/>
        </w:rPr>
      </w:pPr>
    </w:p>
    <w:p w14:paraId="41CD5280" w14:textId="021E2133" w:rsidR="007C62F9" w:rsidRPr="00522347" w:rsidRDefault="007C62F9" w:rsidP="007C62F9">
      <w:pPr>
        <w:rPr>
          <w:rFonts w:ascii="Verdana" w:hAnsi="Verdana" w:cs="Calibri"/>
          <w:kern w:val="0"/>
          <w:sz w:val="20"/>
          <w:szCs w:val="20"/>
        </w:rPr>
      </w:pPr>
      <w:r w:rsidRPr="00522347">
        <w:rPr>
          <w:rFonts w:ascii="Verdana" w:hAnsi="Verdana"/>
          <w:sz w:val="20"/>
          <w:szCs w:val="20"/>
        </w:rPr>
        <w:t>MONG po pregledu strokovnih podlag ocenjuje, da bi bilo pred sprejetjem odloka o razglasitvi potrebno izvesti še intenzivnejšo participacijo z lastniki, ter v kolikor bi se to izkazalo za potrebno pa še podrobnejše izvedbene načrte za usmerjanje prenove, ki niso predmet strokovne podlage. Izvedba participacije z lastniki se načrtuje v l. 2027.</w:t>
      </w:r>
    </w:p>
    <w:p w14:paraId="251D42B7" w14:textId="77777777" w:rsidR="00E23BC9" w:rsidRPr="008B4A4A" w:rsidRDefault="00E23BC9" w:rsidP="00815787">
      <w:pPr>
        <w:spacing w:line="276" w:lineRule="auto"/>
        <w:jc w:val="both"/>
        <w:rPr>
          <w:rFonts w:ascii="Verdana" w:hAnsi="Verdana" w:cs="Arial"/>
          <w:b/>
          <w:bCs/>
          <w:color w:val="000000" w:themeColor="text1"/>
          <w:sz w:val="20"/>
          <w:szCs w:val="20"/>
        </w:rPr>
      </w:pPr>
    </w:p>
    <w:p w14:paraId="25FA627D" w14:textId="2A42E427" w:rsidR="007B393B" w:rsidRPr="008B4A4A" w:rsidRDefault="007B393B" w:rsidP="00815787">
      <w:pPr>
        <w:spacing w:line="276" w:lineRule="auto"/>
        <w:jc w:val="both"/>
        <w:rPr>
          <w:rFonts w:ascii="Verdana" w:hAnsi="Verdana" w:cs="Arial"/>
          <w:b/>
          <w:bCs/>
          <w:color w:val="000000" w:themeColor="text1"/>
          <w:sz w:val="20"/>
          <w:szCs w:val="20"/>
        </w:rPr>
      </w:pPr>
      <w:r w:rsidRPr="008B4A4A">
        <w:rPr>
          <w:rFonts w:ascii="Verdana" w:hAnsi="Verdana" w:cs="Arial"/>
          <w:b/>
          <w:bCs/>
          <w:color w:val="000000" w:themeColor="text1"/>
          <w:sz w:val="20"/>
          <w:szCs w:val="20"/>
        </w:rPr>
        <w:t xml:space="preserve">Cilj </w:t>
      </w:r>
      <w:r w:rsidR="00BF0C41" w:rsidRPr="008B4A4A">
        <w:rPr>
          <w:rFonts w:ascii="Verdana" w:hAnsi="Verdana" w:cs="Arial"/>
          <w:b/>
          <w:bCs/>
          <w:color w:val="000000" w:themeColor="text1"/>
          <w:sz w:val="20"/>
          <w:szCs w:val="20"/>
        </w:rPr>
        <w:t>6</w:t>
      </w:r>
      <w:r w:rsidRPr="008B4A4A">
        <w:rPr>
          <w:rFonts w:ascii="Verdana" w:hAnsi="Verdana" w:cs="Arial"/>
          <w:b/>
          <w:bCs/>
          <w:color w:val="000000" w:themeColor="text1"/>
          <w:sz w:val="20"/>
          <w:szCs w:val="20"/>
        </w:rPr>
        <w:t xml:space="preserve">: </w:t>
      </w:r>
      <w:r w:rsidR="00E11E68" w:rsidRPr="008B4A4A">
        <w:rPr>
          <w:rFonts w:ascii="Verdana" w:hAnsi="Verdana" w:cs="Arial"/>
          <w:b/>
          <w:bCs/>
          <w:color w:val="000000" w:themeColor="text1"/>
          <w:sz w:val="20"/>
          <w:szCs w:val="20"/>
        </w:rPr>
        <w:t>N</w:t>
      </w:r>
      <w:r w:rsidRPr="008B4A4A">
        <w:rPr>
          <w:rFonts w:ascii="Verdana" w:hAnsi="Verdana" w:cs="Arial"/>
          <w:b/>
          <w:bCs/>
          <w:color w:val="000000" w:themeColor="text1"/>
          <w:sz w:val="20"/>
          <w:szCs w:val="20"/>
        </w:rPr>
        <w:t>adaljevanje evidentiranja mestnih plastik in drugih likovnih del v javni in zasebni lasti</w:t>
      </w:r>
      <w:r w:rsidR="00C2767D" w:rsidRPr="008B4A4A">
        <w:rPr>
          <w:rFonts w:ascii="Verdana" w:hAnsi="Verdana" w:cs="Arial"/>
          <w:b/>
          <w:bCs/>
          <w:color w:val="000000" w:themeColor="text1"/>
          <w:sz w:val="20"/>
          <w:szCs w:val="20"/>
        </w:rPr>
        <w:t>, izvajanje javnih naročil za postavitve javnih plastik po mestu in okolici</w:t>
      </w:r>
      <w:r w:rsidRPr="008B4A4A">
        <w:rPr>
          <w:rFonts w:ascii="Verdana" w:hAnsi="Verdana" w:cs="Arial"/>
          <w:b/>
          <w:bCs/>
          <w:color w:val="000000" w:themeColor="text1"/>
          <w:sz w:val="20"/>
          <w:szCs w:val="20"/>
        </w:rPr>
        <w:t xml:space="preserve"> </w:t>
      </w:r>
    </w:p>
    <w:p w14:paraId="1243CAE5" w14:textId="0F90EB4E" w:rsidR="00266D1A" w:rsidRPr="00B67F07" w:rsidRDefault="00266D1A" w:rsidP="00266D1A">
      <w:pPr>
        <w:rPr>
          <w:b/>
          <w:bCs/>
        </w:rPr>
      </w:pPr>
    </w:p>
    <w:p w14:paraId="5A10C018" w14:textId="23BFB703" w:rsidR="00B3714C" w:rsidRPr="00043671" w:rsidRDefault="00CE7C89" w:rsidP="00266D1A">
      <w:r>
        <w:t xml:space="preserve">Pred leti je bil </w:t>
      </w:r>
      <w:r w:rsidR="008F15D4">
        <w:t>i</w:t>
      </w:r>
      <w:r>
        <w:t xml:space="preserve">zdelan </w:t>
      </w:r>
      <w:r w:rsidR="001F2D4E">
        <w:t xml:space="preserve">enostaven </w:t>
      </w:r>
      <w:r>
        <w:t>popis javnih plasti</w:t>
      </w:r>
      <w:r w:rsidR="008F15D4">
        <w:t>k</w:t>
      </w:r>
      <w:r w:rsidR="00266D1A" w:rsidRPr="00043671">
        <w:t xml:space="preserve"> in drugih spomenikov v Novi Gorici</w:t>
      </w:r>
      <w:r w:rsidR="008F15D4">
        <w:t>, v primeru pos</w:t>
      </w:r>
      <w:r w:rsidR="002177EF">
        <w:t>tavitve</w:t>
      </w:r>
      <w:r w:rsidR="008F15D4">
        <w:t xml:space="preserve"> novih</w:t>
      </w:r>
      <w:r w:rsidR="0045160D" w:rsidRPr="00043671">
        <w:t xml:space="preserve"> ga je </w:t>
      </w:r>
      <w:r w:rsidR="002177EF">
        <w:t xml:space="preserve">potrebno </w:t>
      </w:r>
      <w:r w:rsidR="0045160D" w:rsidRPr="00043671">
        <w:t>nadgrajevati.</w:t>
      </w:r>
      <w:r w:rsidR="00D55B1B">
        <w:t xml:space="preserve"> I</w:t>
      </w:r>
      <w:r w:rsidR="00336CB6">
        <w:t>zvaja</w:t>
      </w:r>
      <w:r w:rsidR="00266D1A" w:rsidRPr="00043671">
        <w:t xml:space="preserve"> </w:t>
      </w:r>
      <w:r w:rsidR="00D55B1B">
        <w:t xml:space="preserve">se redno </w:t>
      </w:r>
      <w:r w:rsidR="00266D1A" w:rsidRPr="00043671">
        <w:t xml:space="preserve">čiščenje </w:t>
      </w:r>
      <w:r w:rsidR="002177EF">
        <w:t xml:space="preserve">že postavljenih </w:t>
      </w:r>
      <w:r w:rsidR="00266D1A" w:rsidRPr="00043671">
        <w:t>spomenikov in javnih plastik ter okolice</w:t>
      </w:r>
      <w:r w:rsidR="0045160D" w:rsidRPr="00043671">
        <w:t>.</w:t>
      </w:r>
      <w:r w:rsidR="00266D1A" w:rsidRPr="00043671">
        <w:t xml:space="preserve"> </w:t>
      </w:r>
    </w:p>
    <w:p w14:paraId="74A8DDAA" w14:textId="57A7F1B6" w:rsidR="00311793" w:rsidRPr="00043671" w:rsidRDefault="006008DD" w:rsidP="00311793">
      <w:pPr>
        <w:rPr>
          <w:rFonts w:ascii="Verdana" w:hAnsi="Verdana"/>
          <w:bCs/>
          <w:sz w:val="20"/>
          <w:szCs w:val="20"/>
        </w:rPr>
      </w:pPr>
      <w:r>
        <w:rPr>
          <w:rFonts w:ascii="Verdana" w:hAnsi="Verdana"/>
          <w:bCs/>
          <w:sz w:val="20"/>
          <w:szCs w:val="20"/>
        </w:rPr>
        <w:t>D</w:t>
      </w:r>
      <w:r w:rsidR="007423DE" w:rsidRPr="00043671">
        <w:rPr>
          <w:rFonts w:ascii="Verdana" w:hAnsi="Verdana"/>
          <w:bCs/>
          <w:sz w:val="20"/>
          <w:szCs w:val="20"/>
        </w:rPr>
        <w:t xml:space="preserve">ruge </w:t>
      </w:r>
      <w:r w:rsidR="00311793" w:rsidRPr="00043671">
        <w:rPr>
          <w:rFonts w:ascii="Verdana" w:hAnsi="Verdana"/>
          <w:bCs/>
          <w:sz w:val="20"/>
          <w:szCs w:val="20"/>
        </w:rPr>
        <w:t>aktivnosti, vezane na dosego tega cilja</w:t>
      </w:r>
      <w:r>
        <w:rPr>
          <w:rFonts w:ascii="Verdana" w:hAnsi="Verdana"/>
          <w:bCs/>
          <w:sz w:val="20"/>
          <w:szCs w:val="20"/>
        </w:rPr>
        <w:t>, se v letu 2025</w:t>
      </w:r>
      <w:r w:rsidR="00311793" w:rsidRPr="00043671">
        <w:rPr>
          <w:rFonts w:ascii="Verdana" w:hAnsi="Verdana"/>
          <w:bCs/>
          <w:sz w:val="20"/>
          <w:szCs w:val="20"/>
        </w:rPr>
        <w:t xml:space="preserve"> niso izvajale.</w:t>
      </w:r>
    </w:p>
    <w:p w14:paraId="3989201C" w14:textId="77777777" w:rsidR="00B3714C" w:rsidRPr="00B3714C" w:rsidRDefault="00B3714C" w:rsidP="00B3714C"/>
    <w:p w14:paraId="6647721E" w14:textId="4EAFC2C0" w:rsidR="00C22D18" w:rsidRPr="008B4A4A" w:rsidRDefault="002C2D4D" w:rsidP="002C2D4D">
      <w:pPr>
        <w:pStyle w:val="Naslov4"/>
        <w:rPr>
          <w:rFonts w:ascii="Verdana" w:hAnsi="Verdana"/>
          <w:sz w:val="20"/>
          <w:szCs w:val="20"/>
        </w:rPr>
      </w:pPr>
      <w:r w:rsidRPr="008B4A4A">
        <w:rPr>
          <w:rFonts w:ascii="Verdana" w:hAnsi="Verdana"/>
          <w:sz w:val="20"/>
          <w:szCs w:val="20"/>
        </w:rPr>
        <w:t>10.6.3.2</w:t>
      </w:r>
      <w:r w:rsidR="00DB6F33">
        <w:rPr>
          <w:rFonts w:ascii="Verdana" w:hAnsi="Verdana"/>
          <w:sz w:val="20"/>
          <w:szCs w:val="20"/>
        </w:rPr>
        <w:t xml:space="preserve"> </w:t>
      </w:r>
      <w:r w:rsidR="00C22D18" w:rsidRPr="008B4A4A">
        <w:rPr>
          <w:rFonts w:ascii="Verdana" w:hAnsi="Verdana"/>
          <w:sz w:val="20"/>
          <w:szCs w:val="20"/>
        </w:rPr>
        <w:t xml:space="preserve">Premična kulturna dediščina </w:t>
      </w:r>
    </w:p>
    <w:p w14:paraId="58032EF1" w14:textId="77777777" w:rsidR="00C22D18" w:rsidRPr="008B4A4A" w:rsidRDefault="00C22D18" w:rsidP="00815787">
      <w:pPr>
        <w:spacing w:line="276" w:lineRule="auto"/>
        <w:jc w:val="both"/>
        <w:rPr>
          <w:rFonts w:ascii="Verdana" w:hAnsi="Verdana" w:cs="Arial"/>
          <w:bCs/>
          <w:sz w:val="20"/>
          <w:szCs w:val="20"/>
        </w:rPr>
      </w:pPr>
    </w:p>
    <w:p w14:paraId="0D2CA5AD" w14:textId="6754D9DB" w:rsidR="00C22D18" w:rsidRPr="008B4A4A" w:rsidRDefault="000A4CBB" w:rsidP="00815787">
      <w:pPr>
        <w:spacing w:line="276" w:lineRule="auto"/>
        <w:jc w:val="both"/>
        <w:rPr>
          <w:rFonts w:ascii="Verdana" w:hAnsi="Verdana" w:cs="Arial"/>
          <w:b/>
          <w:bCs/>
          <w:sz w:val="20"/>
          <w:szCs w:val="20"/>
        </w:rPr>
      </w:pPr>
      <w:r w:rsidRPr="008B4A4A">
        <w:rPr>
          <w:rFonts w:ascii="Verdana" w:hAnsi="Verdana" w:cs="Arial"/>
          <w:b/>
          <w:bCs/>
          <w:sz w:val="20"/>
          <w:szCs w:val="20"/>
        </w:rPr>
        <w:t xml:space="preserve">Cilj </w:t>
      </w:r>
      <w:r w:rsidR="007B393B" w:rsidRPr="008B4A4A">
        <w:rPr>
          <w:rFonts w:ascii="Verdana" w:hAnsi="Verdana" w:cs="Arial"/>
          <w:b/>
          <w:bCs/>
          <w:sz w:val="20"/>
          <w:szCs w:val="20"/>
        </w:rPr>
        <w:t>1</w:t>
      </w:r>
      <w:r w:rsidR="00C22D18" w:rsidRPr="008B4A4A">
        <w:rPr>
          <w:rFonts w:ascii="Verdana" w:hAnsi="Verdana" w:cs="Arial"/>
          <w:b/>
          <w:bCs/>
          <w:sz w:val="20"/>
          <w:szCs w:val="20"/>
        </w:rPr>
        <w:t>: Arhiv in knjižnica dr. Henrika Tume</w:t>
      </w:r>
      <w:r w:rsidR="002F7824" w:rsidRPr="008B4A4A">
        <w:rPr>
          <w:rFonts w:ascii="Verdana" w:hAnsi="Verdana" w:cs="Arial"/>
          <w:b/>
          <w:bCs/>
          <w:sz w:val="20"/>
          <w:szCs w:val="20"/>
        </w:rPr>
        <w:t>, ki deluje v okviru ZRC SAZU</w:t>
      </w:r>
      <w:r w:rsidR="00960C5F" w:rsidRPr="008B4A4A">
        <w:rPr>
          <w:rFonts w:ascii="Verdana" w:hAnsi="Verdana" w:cs="Arial"/>
          <w:b/>
          <w:bCs/>
          <w:sz w:val="20"/>
          <w:szCs w:val="20"/>
        </w:rPr>
        <w:t xml:space="preserve"> NG</w:t>
      </w:r>
    </w:p>
    <w:p w14:paraId="36DB2E05" w14:textId="26BEDBAF" w:rsidR="00695865" w:rsidRDefault="00C22D18" w:rsidP="00695865">
      <w:pPr>
        <w:spacing w:line="276" w:lineRule="auto"/>
        <w:jc w:val="both"/>
        <w:rPr>
          <w:rFonts w:ascii="Verdana" w:hAnsi="Verdana" w:cs="Arial"/>
          <w:b/>
          <w:bCs/>
          <w:sz w:val="20"/>
          <w:szCs w:val="20"/>
        </w:rPr>
      </w:pPr>
      <w:r w:rsidRPr="008B4A4A">
        <w:rPr>
          <w:rFonts w:ascii="Verdana" w:hAnsi="Verdana" w:cs="Arial"/>
          <w:b/>
          <w:bCs/>
          <w:sz w:val="20"/>
          <w:szCs w:val="20"/>
        </w:rPr>
        <w:t>Ukrepi:</w:t>
      </w:r>
    </w:p>
    <w:p w14:paraId="78D865A8" w14:textId="77777777" w:rsidR="00D170FE" w:rsidRPr="001204A9" w:rsidRDefault="00D170FE" w:rsidP="00695865">
      <w:pPr>
        <w:spacing w:line="276" w:lineRule="auto"/>
        <w:jc w:val="both"/>
        <w:rPr>
          <w:rFonts w:ascii="Verdana" w:hAnsi="Verdana" w:cs="Arial"/>
          <w:b/>
          <w:bCs/>
          <w:sz w:val="20"/>
          <w:szCs w:val="20"/>
        </w:rPr>
      </w:pPr>
    </w:p>
    <w:p w14:paraId="3F397F5E" w14:textId="77777777" w:rsidR="00FB4CFA" w:rsidRPr="00047E12" w:rsidRDefault="00FB4CFA" w:rsidP="00FB4CFA">
      <w:pPr>
        <w:jc w:val="both"/>
        <w:rPr>
          <w:rFonts w:ascii="Calibri" w:eastAsia="Calibri" w:hAnsi="Calibri" w:cs="Calibri"/>
          <w:kern w:val="0"/>
          <w14:ligatures w14:val="none"/>
        </w:rPr>
      </w:pPr>
      <w:r w:rsidRPr="00047E12">
        <w:rPr>
          <w:rFonts w:ascii="Calibri" w:eastAsia="Calibri" w:hAnsi="Calibri" w:cs="Calibri"/>
          <w:kern w:val="0"/>
          <w14:ligatures w14:val="none"/>
        </w:rPr>
        <w:t>Knjižnica dr. Henrika Tume velja za eno najbolje ohranjenih meščanskih knjižnic na Goriškem. Njen začetek sega v leto 1894, ko se je Henrik Tuma (1858–1935) skupaj z ženo Marijo,</w:t>
      </w:r>
    </w:p>
    <w:p w14:paraId="1BD80594" w14:textId="77777777" w:rsidR="00FB4CFA" w:rsidRPr="00047E12" w:rsidRDefault="00FB4CFA" w:rsidP="00FB4CFA">
      <w:pPr>
        <w:jc w:val="both"/>
        <w:rPr>
          <w:rFonts w:ascii="Calibri" w:eastAsia="Calibri" w:hAnsi="Calibri" w:cs="Calibri"/>
          <w:kern w:val="0"/>
          <w14:ligatures w14:val="none"/>
        </w:rPr>
      </w:pPr>
      <w:r w:rsidRPr="00047E12">
        <w:rPr>
          <w:rFonts w:ascii="Calibri" w:eastAsia="Calibri" w:hAnsi="Calibri" w:cs="Calibri"/>
          <w:kern w:val="0"/>
          <w14:ligatures w14:val="none"/>
        </w:rPr>
        <w:t xml:space="preserve">roj. Gianola iz Tolmina, preselil v Gorico, zadnja inventarizirana knjiga pa sega v leto 1935. </w:t>
      </w:r>
    </w:p>
    <w:p w14:paraId="495ABCBB" w14:textId="77777777" w:rsidR="00FB4CFA" w:rsidRPr="00047E12" w:rsidRDefault="00FB4CFA" w:rsidP="00FB4CFA">
      <w:pPr>
        <w:jc w:val="both"/>
        <w:rPr>
          <w:rFonts w:ascii="Calibri" w:eastAsia="Calibri" w:hAnsi="Calibri" w:cs="Calibri"/>
          <w:kern w:val="0"/>
          <w14:ligatures w14:val="none"/>
        </w:rPr>
      </w:pPr>
      <w:r w:rsidRPr="00047E12">
        <w:rPr>
          <w:rFonts w:ascii="Calibri" w:eastAsia="Calibri" w:hAnsi="Calibri" w:cs="Calibri"/>
          <w:kern w:val="0"/>
          <w14:ligatures w14:val="none"/>
        </w:rPr>
        <w:t>V letu 2025 je potekala sistematična rekatalogizacija knjižnice po univerzalni decimalni</w:t>
      </w:r>
    </w:p>
    <w:p w14:paraId="39073417" w14:textId="77777777" w:rsidR="00FB4CFA" w:rsidRPr="00047E12" w:rsidRDefault="00FB4CFA" w:rsidP="00FB4CFA">
      <w:pPr>
        <w:jc w:val="both"/>
        <w:rPr>
          <w:rFonts w:ascii="Calibri" w:eastAsia="Calibri" w:hAnsi="Calibri" w:cs="Calibri"/>
          <w:kern w:val="0"/>
          <w14:ligatures w14:val="none"/>
        </w:rPr>
      </w:pPr>
      <w:r w:rsidRPr="00047E12">
        <w:rPr>
          <w:rFonts w:ascii="Calibri" w:eastAsia="Calibri" w:hAnsi="Calibri" w:cs="Calibri"/>
          <w:kern w:val="0"/>
          <w14:ligatures w14:val="none"/>
        </w:rPr>
        <w:t>Klasifikaciji, katalog bo v letu 2026 objavljen na spletni strani ZRC SAZU/Raziskovalna postaja ZRC SAZU v Novi Gorici.</w:t>
      </w:r>
    </w:p>
    <w:p w14:paraId="64662E3F" w14:textId="77777777" w:rsidR="00FB4CFA" w:rsidRPr="00047E12" w:rsidRDefault="00FB4CFA" w:rsidP="00FB4CFA">
      <w:pPr>
        <w:jc w:val="both"/>
        <w:rPr>
          <w:rFonts w:ascii="Calibri" w:eastAsia="Calibri" w:hAnsi="Calibri" w:cs="Calibri"/>
          <w:kern w:val="0"/>
          <w14:ligatures w14:val="none"/>
        </w:rPr>
      </w:pPr>
      <w:r w:rsidRPr="00047E12">
        <w:rPr>
          <w:rFonts w:ascii="Calibri" w:eastAsia="Calibri" w:hAnsi="Calibri" w:cs="Calibri"/>
          <w:kern w:val="0"/>
          <w14:ligatures w14:val="none"/>
        </w:rPr>
        <w:t>Arhivsko gradivo  arhiva dr. Henrika Tume obsega 86 škatel Tumove zasebne in javne korespondence. V letu 2025 se je nadaljevalo digitaliziranje arhivskega gradiva ter metapodatkovni popis do oznake ZHT2990.  Skupaj je sedaj metapodatkovno opremljenih in digitaliziranih  že novih 290 enot, 2700 pisem iz Tume korespondenčne zapuščine.</w:t>
      </w:r>
    </w:p>
    <w:p w14:paraId="3F090333" w14:textId="77777777" w:rsidR="00FB4CFA" w:rsidRPr="00047E12" w:rsidRDefault="00FB4CFA" w:rsidP="00FB4CFA">
      <w:pPr>
        <w:jc w:val="both"/>
        <w:rPr>
          <w:rFonts w:ascii="Calibri" w:eastAsia="Aptos" w:hAnsi="Calibri" w:cs="Calibri"/>
          <w:kern w:val="0"/>
          <w:lang w:val="en-US"/>
          <w14:ligatures w14:val="none"/>
        </w:rPr>
      </w:pPr>
      <w:r w:rsidRPr="00047E12">
        <w:rPr>
          <w:rFonts w:ascii="Calibri" w:eastAsia="Calibri" w:hAnsi="Calibri" w:cs="Calibri"/>
          <w:kern w:val="0"/>
          <w14:ligatures w14:val="none"/>
        </w:rPr>
        <w:t>V okviru dodatnih dejavnosti v zvezi z zapuščino dr. Henrika Tume poteka p</w:t>
      </w:r>
      <w:r w:rsidRPr="00047E12">
        <w:rPr>
          <w:rFonts w:ascii="Calibri" w:eastAsia="Aptos" w:hAnsi="Calibri" w:cs="Calibri"/>
          <w:kern w:val="0"/>
          <w:lang w:val="en-US"/>
          <w14:ligatures w14:val="none"/>
        </w:rPr>
        <w:t xml:space="preserve">riprava doktorske disertacije  “Razvoj socialne demokracije v Gorici”. </w:t>
      </w:r>
    </w:p>
    <w:p w14:paraId="57CC8CF9" w14:textId="77777777" w:rsidR="00FB4CFA" w:rsidRPr="00047E12" w:rsidRDefault="00FB4CFA" w:rsidP="00FB4CFA">
      <w:pPr>
        <w:jc w:val="both"/>
        <w:rPr>
          <w:rFonts w:ascii="Calibri" w:eastAsia="Aptos" w:hAnsi="Calibri" w:cs="Calibri"/>
          <w:kern w:val="0"/>
          <w:lang w:val="en-US"/>
          <w14:ligatures w14:val="none"/>
        </w:rPr>
      </w:pPr>
    </w:p>
    <w:p w14:paraId="5D49174E" w14:textId="77777777" w:rsidR="00FB4CFA" w:rsidRPr="00047E12" w:rsidRDefault="00FB4CFA" w:rsidP="00FB4CFA">
      <w:pPr>
        <w:jc w:val="both"/>
        <w:rPr>
          <w:rFonts w:ascii="Calibri" w:eastAsia="Aptos" w:hAnsi="Calibri" w:cs="Calibri"/>
          <w:kern w:val="0"/>
          <w:lang w:val="en-US"/>
          <w14:ligatures w14:val="none"/>
        </w:rPr>
      </w:pPr>
      <w:r w:rsidRPr="00047E12">
        <w:rPr>
          <w:rFonts w:ascii="Calibri" w:eastAsia="Aptos" w:hAnsi="Calibri" w:cs="Calibri"/>
          <w:kern w:val="0"/>
          <w:lang w:val="en-US"/>
          <w14:ligatures w14:val="none"/>
        </w:rPr>
        <w:t>Na podlagi arhivskega gradiva in knjižnice so bili v letu 2025 pripravljeni naslednji prispevki:</w:t>
      </w:r>
    </w:p>
    <w:p w14:paraId="580FE5EC" w14:textId="77777777" w:rsidR="00FB4CFA" w:rsidRPr="00047E12" w:rsidRDefault="00FB4CFA" w:rsidP="00FB4CFA">
      <w:pPr>
        <w:jc w:val="both"/>
        <w:rPr>
          <w:rFonts w:ascii="Calibri" w:eastAsia="Aptos" w:hAnsi="Calibri" w:cs="Calibri"/>
          <w:kern w:val="0"/>
          <w:lang w:val="en-US"/>
          <w14:ligatures w14:val="none"/>
        </w:rPr>
      </w:pPr>
    </w:p>
    <w:p w14:paraId="74F47FB9" w14:textId="49C37099" w:rsidR="00FB4CFA" w:rsidRPr="00047E12" w:rsidRDefault="00FB4CFA" w:rsidP="00FB4CFA">
      <w:pPr>
        <w:jc w:val="both"/>
        <w:rPr>
          <w:rFonts w:ascii="Calibri" w:eastAsia="Aptos" w:hAnsi="Calibri" w:cs="Calibri"/>
          <w:kern w:val="0"/>
          <w:lang w:val="en-US"/>
          <w14:ligatures w14:val="none"/>
        </w:rPr>
      </w:pPr>
      <w:r w:rsidRPr="00047E12">
        <w:rPr>
          <w:rFonts w:ascii="Calibri" w:eastAsia="Aptos" w:hAnsi="Calibri" w:cs="Calibri"/>
          <w:kern w:val="0"/>
          <w:lang w:val="en-US"/>
          <w14:ligatures w14:val="none"/>
        </w:rPr>
        <w:t xml:space="preserve">Urban Makorič: </w:t>
      </w:r>
      <w:r w:rsidRPr="00047E12">
        <w:rPr>
          <w:rFonts w:ascii="Calibri" w:eastAsia="Aptos" w:hAnsi="Calibri" w:cs="Calibri"/>
          <w:i/>
          <w:iCs/>
          <w:kern w:val="0"/>
          <w:lang w:val="en-US"/>
          <w14:ligatures w14:val="none"/>
        </w:rPr>
        <w:t>“Charta delenda est!” Digitalizacijski procesi v Zapuščinskem arhivu dr. Henrika Tume (1858–1935) na ZRC SAZU Raziskovalni postaji v Novi Gorici</w:t>
      </w:r>
      <w:r w:rsidRPr="00047E12">
        <w:rPr>
          <w:rFonts w:ascii="Calibri" w:eastAsia="Aptos" w:hAnsi="Calibri" w:cs="Calibri"/>
          <w:kern w:val="0"/>
          <w:lang w:val="en-US"/>
          <w14:ligatures w14:val="none"/>
        </w:rPr>
        <w:t xml:space="preserve">, ki je bil objavljen </w:t>
      </w:r>
      <w:r w:rsidRPr="00047E12">
        <w:rPr>
          <w:rFonts w:ascii="Calibri" w:eastAsia="Aptos" w:hAnsi="Calibri" w:cs="Calibri"/>
          <w:kern w:val="0"/>
          <w:lang w:val="en-US"/>
          <w14:ligatures w14:val="none"/>
        </w:rPr>
        <w:lastRenderedPageBreak/>
        <w:t xml:space="preserve">v 22. </w:t>
      </w:r>
      <w:r w:rsidR="00D170FE" w:rsidRPr="00047E12">
        <w:rPr>
          <w:rFonts w:ascii="Calibri" w:eastAsia="Aptos" w:hAnsi="Calibri" w:cs="Calibri"/>
          <w:kern w:val="0"/>
          <w:lang w:val="en-US"/>
          <w14:ligatures w14:val="none"/>
        </w:rPr>
        <w:t>L</w:t>
      </w:r>
      <w:r w:rsidRPr="00047E12">
        <w:rPr>
          <w:rFonts w:ascii="Calibri" w:eastAsia="Aptos" w:hAnsi="Calibri" w:cs="Calibri"/>
          <w:kern w:val="0"/>
          <w:lang w:val="en-US"/>
          <w14:ligatures w14:val="none"/>
        </w:rPr>
        <w:t xml:space="preserve">etniku revije </w:t>
      </w:r>
      <w:r w:rsidRPr="00047E12">
        <w:rPr>
          <w:rFonts w:ascii="Calibri" w:eastAsia="Aptos" w:hAnsi="Calibri" w:cs="Calibri"/>
          <w:i/>
          <w:iCs/>
          <w:kern w:val="0"/>
          <w:lang w:val="en-US"/>
          <w14:ligatures w14:val="none"/>
        </w:rPr>
        <w:t>Izvestje</w:t>
      </w:r>
      <w:r w:rsidRPr="00047E12">
        <w:rPr>
          <w:rFonts w:ascii="Calibri" w:eastAsia="Aptos" w:hAnsi="Calibri" w:cs="Calibri"/>
          <w:kern w:val="0"/>
          <w:lang w:val="en-US"/>
          <w14:ligatures w14:val="none"/>
        </w:rPr>
        <w:t xml:space="preserve">. V arhivu je potekalo tudi somentorstvo na praksi študentke Fakultete za humanistiko Unuiverze v Novi Gorici. </w:t>
      </w:r>
    </w:p>
    <w:p w14:paraId="62D4D91C" w14:textId="77777777" w:rsidR="00FB4CFA" w:rsidRPr="00047E12" w:rsidRDefault="00FB4CFA" w:rsidP="00FB4CFA">
      <w:pPr>
        <w:jc w:val="both"/>
        <w:rPr>
          <w:rFonts w:ascii="Calibri" w:eastAsia="Aptos" w:hAnsi="Calibri" w:cs="Calibri"/>
          <w:kern w:val="0"/>
          <w:lang w:val="en-US"/>
          <w14:ligatures w14:val="none"/>
        </w:rPr>
      </w:pPr>
    </w:p>
    <w:p w14:paraId="1A99FF96" w14:textId="0C308BBE" w:rsidR="00FB4CFA" w:rsidRPr="00047E12" w:rsidRDefault="00FB4CFA" w:rsidP="00FB4CFA">
      <w:pPr>
        <w:rPr>
          <w:rFonts w:ascii="Calibri" w:eastAsia="Aptos" w:hAnsi="Calibri" w:cs="Calibri"/>
          <w:kern w:val="0"/>
          <w:lang w:val="en-US"/>
          <w14:ligatures w14:val="none"/>
        </w:rPr>
      </w:pPr>
      <w:r w:rsidRPr="00047E12">
        <w:rPr>
          <w:rFonts w:ascii="Calibri" w:eastAsia="Aptos" w:hAnsi="Calibri" w:cs="Calibri"/>
          <w:kern w:val="0"/>
          <w:lang w:val="en-US"/>
          <w14:ligatures w14:val="none"/>
        </w:rPr>
        <w:t>Petra Kolenc: Spomin človeštva = Memoria dell</w:t>
      </w:r>
      <w:r w:rsidR="00D170FE">
        <w:rPr>
          <w:rFonts w:ascii="Calibri" w:eastAsia="Aptos" w:hAnsi="Calibri" w:cs="Calibri"/>
          <w:kern w:val="0"/>
          <w:lang w:val="en-US"/>
          <w14:ligatures w14:val="none"/>
        </w:rPr>
        <w:t>’</w:t>
      </w:r>
      <w:r w:rsidRPr="00047E12">
        <w:rPr>
          <w:rFonts w:ascii="Calibri" w:eastAsia="Aptos" w:hAnsi="Calibri" w:cs="Calibri"/>
          <w:kern w:val="0"/>
          <w:lang w:val="en-US"/>
          <w14:ligatures w14:val="none"/>
        </w:rPr>
        <w:t xml:space="preserve">umanità = Memorie de umanitât = Memory of humankind / Petra Kolenc. Episkop 3. Ljubljana: Založba ZRC, 34 str. </w:t>
      </w:r>
    </w:p>
    <w:p w14:paraId="20EECD00" w14:textId="77777777" w:rsidR="00FB4CFA" w:rsidRPr="00047E12" w:rsidRDefault="00FB4CFA" w:rsidP="00FB4CFA">
      <w:pPr>
        <w:rPr>
          <w:rFonts w:ascii="Calibri" w:eastAsia="Aptos" w:hAnsi="Calibri" w:cs="Calibri"/>
          <w:kern w:val="0"/>
          <w:lang w:val="en-US"/>
          <w14:ligatures w14:val="none"/>
        </w:rPr>
      </w:pPr>
    </w:p>
    <w:p w14:paraId="043B32A0" w14:textId="36921A0E" w:rsidR="00FB4CFA" w:rsidRPr="00047E12" w:rsidRDefault="00FB4CFA" w:rsidP="00FB4CFA">
      <w:pPr>
        <w:rPr>
          <w:rFonts w:ascii="Calibri" w:eastAsia="Aptos" w:hAnsi="Calibri" w:cs="Calibri"/>
          <w:kern w:val="0"/>
          <w:lang w:val="en-US"/>
          <w14:ligatures w14:val="none"/>
        </w:rPr>
      </w:pPr>
      <w:r w:rsidRPr="00047E12">
        <w:rPr>
          <w:rFonts w:ascii="Calibri" w:eastAsia="Aptos" w:hAnsi="Calibri" w:cs="Calibri"/>
          <w:kern w:val="0"/>
          <w:lang w:val="en-US"/>
          <w14:ligatures w14:val="none"/>
        </w:rPr>
        <w:t>Petra Kolenc: A</w:t>
      </w:r>
      <w:r w:rsidR="00D170FE" w:rsidRPr="00047E12">
        <w:rPr>
          <w:rFonts w:ascii="Calibri" w:eastAsia="Aptos" w:hAnsi="Calibri" w:cs="Calibri"/>
          <w:kern w:val="0"/>
          <w:lang w:val="en-US"/>
          <w14:ligatures w14:val="none"/>
        </w:rPr>
        <w:t>r</w:t>
      </w:r>
      <w:r w:rsidRPr="00047E12">
        <w:rPr>
          <w:rFonts w:ascii="Calibri" w:eastAsia="Aptos" w:hAnsi="Calibri" w:cs="Calibri"/>
          <w:kern w:val="0"/>
          <w:lang w:val="en-US"/>
          <w14:ligatures w14:val="none"/>
        </w:rPr>
        <w:t xml:space="preserve">hiv in knjižnica dr. Henrika Tume = Biblioteca e Archivio di dott. Henrik Tuma = Library and Archive of Henrik Tuma. Predstavitveni paneli v treh jezikih. </w:t>
      </w:r>
    </w:p>
    <w:p w14:paraId="6E11CB63" w14:textId="77777777" w:rsidR="00FB4CFA" w:rsidRPr="00047E12" w:rsidRDefault="00FB4CFA" w:rsidP="00FB4CFA">
      <w:pPr>
        <w:rPr>
          <w:rFonts w:ascii="Calibri" w:eastAsia="Aptos" w:hAnsi="Calibri" w:cs="Calibri"/>
          <w:kern w:val="0"/>
          <w:lang w:val="en-US"/>
          <w14:ligatures w14:val="none"/>
        </w:rPr>
      </w:pPr>
    </w:p>
    <w:p w14:paraId="3BB475B3" w14:textId="017ABCA8" w:rsidR="00FB4CFA" w:rsidRPr="00047E12" w:rsidRDefault="00FB4CFA" w:rsidP="00FB4CFA">
      <w:pPr>
        <w:rPr>
          <w:rFonts w:ascii="Calibri" w:eastAsia="Aptos" w:hAnsi="Calibri" w:cs="Calibri"/>
          <w:kern w:val="0"/>
          <w:lang w:val="en-US"/>
          <w14:ligatures w14:val="none"/>
        </w:rPr>
      </w:pPr>
      <w:r w:rsidRPr="00047E12">
        <w:rPr>
          <w:rFonts w:ascii="Calibri" w:eastAsia="Aptos" w:hAnsi="Calibri" w:cs="Calibri"/>
          <w:kern w:val="0"/>
          <w:lang w:val="en-US"/>
          <w14:ligatures w14:val="none"/>
        </w:rPr>
        <w:t xml:space="preserve">Petra Kolenc, Neva Makuc, Urban Makorič: Legacies in the custody of the Milko Kos Historical Institute of the Slovenian academy of sciences and arts and their importance for research work / Petra Kolenc, Neva Makuc, Urban Makorič. </w:t>
      </w:r>
      <w:hyperlink r:id="rId15" w:history="1">
        <w:r w:rsidRPr="00047E12">
          <w:rPr>
            <w:rFonts w:ascii="Calibri" w:eastAsia="Aptos" w:hAnsi="Calibri" w:cs="Calibri"/>
            <w:kern w:val="0"/>
            <w:sz w:val="22"/>
            <w:szCs w:val="22"/>
            <w:lang w:val="en-US"/>
            <w14:ligatures w14:val="none"/>
          </w:rPr>
          <w:t xml:space="preserve">Bibliotheca Antiqua 2025 : zborník z 33. </w:t>
        </w:r>
        <w:r w:rsidR="00D170FE" w:rsidRPr="00047E12">
          <w:rPr>
            <w:rFonts w:ascii="Calibri" w:eastAsia="Aptos" w:hAnsi="Calibri" w:cs="Calibri"/>
            <w:kern w:val="0"/>
            <w:sz w:val="22"/>
            <w:szCs w:val="22"/>
            <w:lang w:val="en-US"/>
            <w14:ligatures w14:val="none"/>
          </w:rPr>
          <w:t>K</w:t>
        </w:r>
        <w:r w:rsidRPr="00047E12">
          <w:rPr>
            <w:rFonts w:ascii="Calibri" w:eastAsia="Aptos" w:hAnsi="Calibri" w:cs="Calibri"/>
            <w:kern w:val="0"/>
            <w:sz w:val="22"/>
            <w:szCs w:val="22"/>
            <w:lang w:val="en-US"/>
            <w14:ligatures w14:val="none"/>
          </w:rPr>
          <w:t xml:space="preserve">onference 27.-28. </w:t>
        </w:r>
        <w:r w:rsidR="00D170FE" w:rsidRPr="00047E12">
          <w:rPr>
            <w:rFonts w:ascii="Calibri" w:eastAsia="Aptos" w:hAnsi="Calibri" w:cs="Calibri"/>
            <w:kern w:val="0"/>
            <w:sz w:val="22"/>
            <w:szCs w:val="22"/>
            <w:lang w:val="en-US"/>
            <w14:ligatures w14:val="none"/>
          </w:rPr>
          <w:t>L</w:t>
        </w:r>
        <w:r w:rsidRPr="00047E12">
          <w:rPr>
            <w:rFonts w:ascii="Calibri" w:eastAsia="Aptos" w:hAnsi="Calibri" w:cs="Calibri"/>
            <w:kern w:val="0"/>
            <w:sz w:val="22"/>
            <w:szCs w:val="22"/>
            <w:lang w:val="en-US"/>
            <w14:ligatures w14:val="none"/>
          </w:rPr>
          <w:t xml:space="preserve">istopadu 2025, Olomouc </w:t>
        </w:r>
      </w:hyperlink>
      <w:r w:rsidRPr="00047E12">
        <w:rPr>
          <w:rFonts w:ascii="Calibri" w:eastAsia="Aptos" w:hAnsi="Calibri" w:cs="Calibri"/>
          <w:kern w:val="0"/>
          <w:sz w:val="22"/>
          <w:szCs w:val="22"/>
          <w:lang w:val="en-US"/>
          <w14:ligatures w14:val="none"/>
        </w:rPr>
        <w:t>(</w:t>
      </w:r>
      <w:r w:rsidRPr="00047E12">
        <w:rPr>
          <w:rFonts w:ascii="Calibri" w:eastAsia="Aptos" w:hAnsi="Calibri" w:cs="Calibri"/>
          <w:kern w:val="0"/>
          <w:lang w:val="en-US"/>
          <w14:ligatures w14:val="none"/>
        </w:rPr>
        <w:t>str. 173-178).</w:t>
      </w:r>
    </w:p>
    <w:p w14:paraId="4604A75A" w14:textId="77777777" w:rsidR="00FB4CFA" w:rsidRDefault="00FB4CFA" w:rsidP="00815787">
      <w:pPr>
        <w:spacing w:line="276" w:lineRule="auto"/>
        <w:jc w:val="both"/>
        <w:rPr>
          <w:rFonts w:ascii="Verdana" w:hAnsi="Verdana" w:cs="Arial"/>
          <w:bCs/>
          <w:sz w:val="20"/>
          <w:szCs w:val="20"/>
        </w:rPr>
      </w:pPr>
    </w:p>
    <w:p w14:paraId="2D67CFA4" w14:textId="77777777" w:rsidR="00695865" w:rsidRPr="008B4A4A" w:rsidRDefault="00695865" w:rsidP="00815787">
      <w:pPr>
        <w:spacing w:line="276" w:lineRule="auto"/>
        <w:jc w:val="both"/>
        <w:rPr>
          <w:rFonts w:ascii="Verdana" w:hAnsi="Verdana" w:cs="Arial"/>
          <w:bCs/>
          <w:sz w:val="20"/>
          <w:szCs w:val="20"/>
        </w:rPr>
      </w:pPr>
    </w:p>
    <w:p w14:paraId="3633C403" w14:textId="3346533C" w:rsidR="00C22D18" w:rsidRPr="008B4A4A" w:rsidRDefault="00FF20C4" w:rsidP="00FF20C4">
      <w:pPr>
        <w:pStyle w:val="Naslov4"/>
        <w:rPr>
          <w:rFonts w:ascii="Verdana" w:hAnsi="Verdana"/>
          <w:sz w:val="20"/>
          <w:szCs w:val="20"/>
        </w:rPr>
      </w:pPr>
      <w:r w:rsidRPr="008B4A4A">
        <w:rPr>
          <w:rFonts w:ascii="Verdana" w:hAnsi="Verdana"/>
          <w:sz w:val="20"/>
          <w:szCs w:val="20"/>
        </w:rPr>
        <w:t xml:space="preserve">10.6.3.3 </w:t>
      </w:r>
      <w:r w:rsidR="00C22D18" w:rsidRPr="008B4A4A">
        <w:rPr>
          <w:rFonts w:ascii="Verdana" w:hAnsi="Verdana"/>
          <w:sz w:val="20"/>
          <w:szCs w:val="20"/>
        </w:rPr>
        <w:t xml:space="preserve">Nesnovna kulturna dediščina </w:t>
      </w:r>
    </w:p>
    <w:p w14:paraId="7AF36BDF" w14:textId="77777777" w:rsidR="00C22D18" w:rsidRPr="008B4A4A" w:rsidRDefault="00C22D18" w:rsidP="00815787">
      <w:pPr>
        <w:spacing w:line="276" w:lineRule="auto"/>
        <w:jc w:val="both"/>
        <w:rPr>
          <w:rFonts w:ascii="Verdana" w:hAnsi="Verdana" w:cs="Arial"/>
          <w:bCs/>
          <w:sz w:val="20"/>
          <w:szCs w:val="20"/>
        </w:rPr>
      </w:pPr>
    </w:p>
    <w:p w14:paraId="677E4079" w14:textId="7A63BF9E" w:rsidR="00C22D18" w:rsidRPr="008B4A4A" w:rsidRDefault="00C22D18" w:rsidP="00960C5F">
      <w:pPr>
        <w:jc w:val="both"/>
        <w:rPr>
          <w:rFonts w:ascii="Verdana" w:hAnsi="Verdana" w:cs="Arial"/>
          <w:b/>
          <w:bCs/>
          <w:sz w:val="20"/>
          <w:szCs w:val="20"/>
        </w:rPr>
      </w:pPr>
      <w:r w:rsidRPr="008B4A4A">
        <w:rPr>
          <w:rFonts w:ascii="Verdana" w:hAnsi="Verdana" w:cs="Arial"/>
          <w:b/>
          <w:bCs/>
          <w:sz w:val="20"/>
          <w:szCs w:val="20"/>
        </w:rPr>
        <w:t xml:space="preserve">Cilj 1: </w:t>
      </w:r>
      <w:r w:rsidR="00FE18AF" w:rsidRPr="008B4A4A">
        <w:rPr>
          <w:rFonts w:ascii="Verdana" w:hAnsi="Verdana" w:cs="Arial"/>
          <w:b/>
          <w:bCs/>
          <w:sz w:val="20"/>
          <w:szCs w:val="20"/>
        </w:rPr>
        <w:t>P</w:t>
      </w:r>
      <w:r w:rsidR="00782BE9" w:rsidRPr="008B4A4A">
        <w:rPr>
          <w:rFonts w:ascii="Verdana" w:hAnsi="Verdana" w:cs="Arial"/>
          <w:b/>
          <w:bCs/>
          <w:sz w:val="20"/>
          <w:szCs w:val="20"/>
        </w:rPr>
        <w:t>ri</w:t>
      </w:r>
      <w:r w:rsidR="002D59C5" w:rsidRPr="008B4A4A">
        <w:rPr>
          <w:rFonts w:ascii="Verdana" w:hAnsi="Verdana" w:cs="Arial"/>
          <w:b/>
          <w:bCs/>
          <w:sz w:val="20"/>
          <w:szCs w:val="20"/>
        </w:rPr>
        <w:t>z</w:t>
      </w:r>
      <w:r w:rsidR="00782BE9" w:rsidRPr="008B4A4A">
        <w:rPr>
          <w:rFonts w:ascii="Verdana" w:hAnsi="Verdana" w:cs="Arial"/>
          <w:b/>
          <w:bCs/>
          <w:sz w:val="20"/>
          <w:szCs w:val="20"/>
        </w:rPr>
        <w:t>adevanje</w:t>
      </w:r>
      <w:r w:rsidR="002D59C5" w:rsidRPr="008B4A4A">
        <w:rPr>
          <w:rFonts w:ascii="Verdana" w:hAnsi="Verdana" w:cs="Arial"/>
          <w:b/>
          <w:bCs/>
          <w:sz w:val="20"/>
          <w:szCs w:val="20"/>
        </w:rPr>
        <w:t xml:space="preserve"> za </w:t>
      </w:r>
      <w:r w:rsidRPr="008B4A4A">
        <w:rPr>
          <w:rFonts w:ascii="Verdana" w:hAnsi="Verdana" w:cs="Arial"/>
          <w:b/>
          <w:bCs/>
          <w:sz w:val="20"/>
          <w:szCs w:val="20"/>
        </w:rPr>
        <w:t>vpis novih enot nesnovne dediščine v register nesnovne kulturne dediščine</w:t>
      </w:r>
    </w:p>
    <w:p w14:paraId="45F88876" w14:textId="77777777" w:rsidR="00C22D18" w:rsidRDefault="00C22D18" w:rsidP="00815787">
      <w:pPr>
        <w:spacing w:line="276" w:lineRule="auto"/>
        <w:jc w:val="both"/>
        <w:rPr>
          <w:rFonts w:ascii="Verdana" w:hAnsi="Verdana" w:cs="Arial"/>
          <w:bCs/>
          <w:strike/>
          <w:sz w:val="20"/>
          <w:szCs w:val="20"/>
        </w:rPr>
      </w:pPr>
    </w:p>
    <w:p w14:paraId="0AA8A0A8" w14:textId="4DC80321" w:rsidR="00047E12" w:rsidRPr="00D170FE" w:rsidRDefault="008B08CA" w:rsidP="00815787">
      <w:pPr>
        <w:spacing w:line="276" w:lineRule="auto"/>
        <w:jc w:val="both"/>
        <w:rPr>
          <w:rFonts w:ascii="Verdana" w:hAnsi="Verdana" w:cs="Arial"/>
          <w:bCs/>
          <w:color w:val="000000" w:themeColor="text1"/>
          <w:sz w:val="20"/>
          <w:szCs w:val="20"/>
        </w:rPr>
      </w:pPr>
      <w:r w:rsidRPr="00D170FE">
        <w:rPr>
          <w:rFonts w:ascii="Verdana" w:hAnsi="Verdana" w:cs="Arial"/>
          <w:bCs/>
          <w:color w:val="000000" w:themeColor="text1"/>
          <w:sz w:val="20"/>
          <w:szCs w:val="20"/>
        </w:rPr>
        <w:t>V</w:t>
      </w:r>
      <w:r w:rsidR="00E50068" w:rsidRPr="00D170FE">
        <w:rPr>
          <w:rFonts w:ascii="Verdana" w:hAnsi="Verdana" w:cs="Arial"/>
          <w:bCs/>
          <w:color w:val="000000" w:themeColor="text1"/>
          <w:sz w:val="20"/>
          <w:szCs w:val="20"/>
        </w:rPr>
        <w:t xml:space="preserve"> register nesnovne kulturne dediščine </w:t>
      </w:r>
      <w:r w:rsidR="00A24AA4" w:rsidRPr="00D170FE">
        <w:rPr>
          <w:rFonts w:ascii="Verdana" w:hAnsi="Verdana" w:cs="Arial"/>
          <w:bCs/>
          <w:color w:val="000000" w:themeColor="text1"/>
          <w:sz w:val="20"/>
          <w:szCs w:val="20"/>
        </w:rPr>
        <w:t xml:space="preserve">v letu 2025 </w:t>
      </w:r>
      <w:r w:rsidR="00E50068" w:rsidRPr="00D170FE">
        <w:rPr>
          <w:rFonts w:ascii="Verdana" w:hAnsi="Verdana" w:cs="Arial"/>
          <w:bCs/>
          <w:color w:val="000000" w:themeColor="text1"/>
          <w:sz w:val="20"/>
          <w:szCs w:val="20"/>
        </w:rPr>
        <w:t>nov</w:t>
      </w:r>
      <w:r w:rsidR="00D27DC5" w:rsidRPr="00D170FE">
        <w:rPr>
          <w:rFonts w:ascii="Verdana" w:hAnsi="Verdana" w:cs="Arial"/>
          <w:bCs/>
          <w:color w:val="000000" w:themeColor="text1"/>
          <w:sz w:val="20"/>
          <w:szCs w:val="20"/>
        </w:rPr>
        <w:t>e</w:t>
      </w:r>
      <w:r w:rsidR="00E50068" w:rsidRPr="00D170FE">
        <w:rPr>
          <w:rFonts w:ascii="Verdana" w:hAnsi="Verdana" w:cs="Arial"/>
          <w:bCs/>
          <w:color w:val="000000" w:themeColor="text1"/>
          <w:sz w:val="20"/>
          <w:szCs w:val="20"/>
        </w:rPr>
        <w:t xml:space="preserve"> enot</w:t>
      </w:r>
      <w:r w:rsidR="00D27DC5" w:rsidRPr="00D170FE">
        <w:rPr>
          <w:rFonts w:ascii="Verdana" w:hAnsi="Verdana" w:cs="Arial"/>
          <w:bCs/>
          <w:color w:val="000000" w:themeColor="text1"/>
          <w:sz w:val="20"/>
          <w:szCs w:val="20"/>
        </w:rPr>
        <w:t>e niso bile vpisane</w:t>
      </w:r>
      <w:r w:rsidR="00A24AA4" w:rsidRPr="00D170FE">
        <w:rPr>
          <w:rFonts w:ascii="Verdana" w:hAnsi="Verdana" w:cs="Arial"/>
          <w:bCs/>
          <w:color w:val="000000" w:themeColor="text1"/>
          <w:sz w:val="20"/>
          <w:szCs w:val="20"/>
        </w:rPr>
        <w:t>.</w:t>
      </w:r>
    </w:p>
    <w:p w14:paraId="518EC515" w14:textId="77777777" w:rsidR="00047E12" w:rsidRDefault="00047E12" w:rsidP="00815787">
      <w:pPr>
        <w:spacing w:line="276" w:lineRule="auto"/>
        <w:jc w:val="both"/>
        <w:rPr>
          <w:rFonts w:ascii="Verdana" w:hAnsi="Verdana" w:cs="Arial"/>
          <w:bCs/>
          <w:strike/>
          <w:sz w:val="20"/>
          <w:szCs w:val="20"/>
        </w:rPr>
      </w:pPr>
    </w:p>
    <w:p w14:paraId="7B6242A4" w14:textId="77777777" w:rsidR="00E718A1" w:rsidRPr="00837DDA" w:rsidRDefault="00E718A1" w:rsidP="00E718A1">
      <w:pPr>
        <w:rPr>
          <w:rFonts w:ascii="Verdana" w:hAnsi="Verdana"/>
          <w:color w:val="000000" w:themeColor="text1"/>
          <w:sz w:val="20"/>
          <w:szCs w:val="20"/>
        </w:rPr>
      </w:pPr>
      <w:r w:rsidRPr="00837DDA">
        <w:rPr>
          <w:rFonts w:ascii="Verdana" w:hAnsi="Verdana"/>
          <w:color w:val="000000" w:themeColor="text1"/>
          <w:sz w:val="20"/>
          <w:szCs w:val="20"/>
        </w:rPr>
        <w:t>V okviru projekta MEDS GARDEN+, ki je obravnaval vaško jedro Srednjega Lokovca je bila pripravljena Zasnova ureditve ter s smiselnim dopolnjevanjem s participativnim projektom Ureditev vaškega jedra Lokovca izvedena ureditev odprtega javnega prostora, ki sledi krajinskim značilnostim ter poudarja kulturno snovno in nesnovno dediščino.</w:t>
      </w:r>
    </w:p>
    <w:p w14:paraId="03A381A5" w14:textId="77777777" w:rsidR="00E718A1" w:rsidRPr="00837DDA" w:rsidRDefault="00E718A1" w:rsidP="00E718A1">
      <w:pPr>
        <w:rPr>
          <w:rFonts w:ascii="Verdana" w:hAnsi="Verdana"/>
          <w:color w:val="000000" w:themeColor="text1"/>
          <w:sz w:val="20"/>
          <w:szCs w:val="20"/>
        </w:rPr>
      </w:pPr>
      <w:r w:rsidRPr="00837DDA">
        <w:rPr>
          <w:rFonts w:ascii="Verdana" w:hAnsi="Verdana"/>
          <w:color w:val="000000" w:themeColor="text1"/>
          <w:sz w:val="20"/>
          <w:szCs w:val="20"/>
        </w:rPr>
        <w:t>Doseženi učinki:</w:t>
      </w:r>
    </w:p>
    <w:p w14:paraId="32B1585B" w14:textId="77777777" w:rsidR="00E718A1" w:rsidRPr="00837DDA" w:rsidRDefault="00E718A1" w:rsidP="00E718A1">
      <w:pPr>
        <w:pStyle w:val="Odstavekseznama"/>
        <w:numPr>
          <w:ilvl w:val="0"/>
          <w:numId w:val="89"/>
        </w:numPr>
        <w:rPr>
          <w:rFonts w:ascii="Verdana" w:hAnsi="Verdana"/>
          <w:color w:val="000000" w:themeColor="text1"/>
          <w:sz w:val="20"/>
          <w:szCs w:val="20"/>
        </w:rPr>
      </w:pPr>
      <w:r w:rsidRPr="00837DDA">
        <w:rPr>
          <w:rFonts w:ascii="Verdana" w:hAnsi="Verdana"/>
          <w:color w:val="000000" w:themeColor="text1"/>
          <w:sz w:val="20"/>
          <w:szCs w:val="20"/>
        </w:rPr>
        <w:t>povečana prepoznavnost dediščine krajinskih značilnosti ter naravnih vrednost ter snovne in nesnovne dediščine;</w:t>
      </w:r>
    </w:p>
    <w:p w14:paraId="5897647D" w14:textId="77777777" w:rsidR="00E718A1" w:rsidRPr="00837DDA" w:rsidRDefault="00E718A1" w:rsidP="00E718A1">
      <w:pPr>
        <w:pStyle w:val="Odstavekseznama"/>
        <w:numPr>
          <w:ilvl w:val="0"/>
          <w:numId w:val="89"/>
        </w:numPr>
        <w:rPr>
          <w:rFonts w:ascii="Verdana" w:hAnsi="Verdana"/>
          <w:color w:val="000000" w:themeColor="text1"/>
          <w:sz w:val="20"/>
          <w:szCs w:val="20"/>
        </w:rPr>
      </w:pPr>
      <w:r w:rsidRPr="00837DDA">
        <w:rPr>
          <w:rFonts w:ascii="Verdana" w:hAnsi="Verdana"/>
          <w:color w:val="000000" w:themeColor="text1"/>
          <w:sz w:val="20"/>
          <w:szCs w:val="20"/>
        </w:rPr>
        <w:t xml:space="preserve">vključenost v turistično ponudbo – pripravljena tematska učna pot »Smolarski gozd«. </w:t>
      </w:r>
    </w:p>
    <w:p w14:paraId="42F6E98D" w14:textId="77777777" w:rsidR="00E718A1" w:rsidRPr="00837DDA" w:rsidRDefault="00E718A1" w:rsidP="00E718A1">
      <w:pPr>
        <w:rPr>
          <w:rFonts w:ascii="Verdana" w:hAnsi="Verdana"/>
          <w:color w:val="000000" w:themeColor="text1"/>
          <w:sz w:val="20"/>
          <w:szCs w:val="20"/>
        </w:rPr>
      </w:pPr>
      <w:r w:rsidRPr="00837DDA">
        <w:rPr>
          <w:rFonts w:ascii="Verdana" w:hAnsi="Verdana"/>
          <w:color w:val="000000" w:themeColor="text1"/>
          <w:sz w:val="20"/>
          <w:szCs w:val="20"/>
        </w:rPr>
        <w:t xml:space="preserve">Kazalniki: </w:t>
      </w:r>
    </w:p>
    <w:p w14:paraId="156A8D68" w14:textId="77777777" w:rsidR="00E718A1" w:rsidRPr="00837DDA" w:rsidRDefault="00E718A1" w:rsidP="00E718A1">
      <w:pPr>
        <w:pStyle w:val="Odstavekseznama"/>
        <w:numPr>
          <w:ilvl w:val="0"/>
          <w:numId w:val="89"/>
        </w:numPr>
        <w:rPr>
          <w:rFonts w:ascii="Verdana" w:hAnsi="Verdana"/>
          <w:color w:val="000000" w:themeColor="text1"/>
          <w:sz w:val="20"/>
          <w:szCs w:val="20"/>
        </w:rPr>
      </w:pPr>
      <w:r w:rsidRPr="00837DDA">
        <w:rPr>
          <w:rFonts w:ascii="Verdana" w:hAnsi="Verdana"/>
          <w:color w:val="000000" w:themeColor="text1"/>
          <w:sz w:val="20"/>
          <w:szCs w:val="20"/>
        </w:rPr>
        <w:t>pripravljen turistični produkt Smolarska učna pot</w:t>
      </w:r>
    </w:p>
    <w:p w14:paraId="33BF97B0" w14:textId="77777777" w:rsidR="00E718A1" w:rsidRPr="00837DDA" w:rsidRDefault="00E718A1" w:rsidP="00E718A1">
      <w:pPr>
        <w:pStyle w:val="Odstavekseznama"/>
        <w:numPr>
          <w:ilvl w:val="0"/>
          <w:numId w:val="89"/>
        </w:numPr>
        <w:rPr>
          <w:rFonts w:ascii="Verdana" w:hAnsi="Verdana"/>
          <w:color w:val="000000" w:themeColor="text1"/>
          <w:sz w:val="20"/>
          <w:szCs w:val="20"/>
        </w:rPr>
      </w:pPr>
      <w:r w:rsidRPr="00837DDA">
        <w:rPr>
          <w:rFonts w:ascii="Verdana" w:hAnsi="Verdana"/>
          <w:color w:val="000000" w:themeColor="text1"/>
          <w:sz w:val="20"/>
          <w:szCs w:val="20"/>
        </w:rPr>
        <w:t>urejeno območje vaškega jedra Srednjega Lokovca</w:t>
      </w:r>
    </w:p>
    <w:p w14:paraId="2284E7C4" w14:textId="77777777" w:rsidR="00D170FE" w:rsidRPr="00047E12" w:rsidRDefault="00D170FE" w:rsidP="00815787">
      <w:pPr>
        <w:spacing w:line="276" w:lineRule="auto"/>
        <w:jc w:val="both"/>
        <w:rPr>
          <w:rFonts w:ascii="Verdana" w:hAnsi="Verdana" w:cs="Arial"/>
          <w:bCs/>
          <w:strike/>
          <w:sz w:val="20"/>
          <w:szCs w:val="20"/>
        </w:rPr>
      </w:pPr>
    </w:p>
    <w:p w14:paraId="6A97FCFE" w14:textId="77777777" w:rsidR="00C22D18" w:rsidRPr="00047E12" w:rsidRDefault="00C22D18" w:rsidP="00815787">
      <w:pPr>
        <w:spacing w:line="276" w:lineRule="auto"/>
        <w:jc w:val="both"/>
        <w:rPr>
          <w:rFonts w:ascii="Verdana" w:hAnsi="Verdana" w:cs="Arial"/>
          <w:b/>
          <w:bCs/>
          <w:sz w:val="20"/>
          <w:szCs w:val="20"/>
        </w:rPr>
      </w:pPr>
      <w:r w:rsidRPr="00047E12">
        <w:rPr>
          <w:rFonts w:ascii="Verdana" w:hAnsi="Verdana" w:cs="Arial"/>
          <w:b/>
          <w:bCs/>
          <w:sz w:val="20"/>
          <w:szCs w:val="20"/>
        </w:rPr>
        <w:t>Cilj 2: Ovrednotenje in promocija dediščine aleksandrink</w:t>
      </w:r>
    </w:p>
    <w:p w14:paraId="60C887D8" w14:textId="4C29CD81" w:rsidR="00CA7DA6" w:rsidRPr="001204A9" w:rsidRDefault="00CA7DA6" w:rsidP="006008DD">
      <w:pPr>
        <w:jc w:val="both"/>
        <w:rPr>
          <w:rFonts w:ascii="Verdana" w:hAnsi="Verdana" w:cs="Arial"/>
          <w:b/>
          <w:bCs/>
          <w:color w:val="000000" w:themeColor="text1"/>
          <w:sz w:val="20"/>
          <w:szCs w:val="20"/>
        </w:rPr>
      </w:pPr>
    </w:p>
    <w:p w14:paraId="7920CCC7" w14:textId="326DCB6D" w:rsidR="00CA7DA6" w:rsidRPr="00837DDA" w:rsidRDefault="00CA7DA6" w:rsidP="00CA7DA6">
      <w:pPr>
        <w:rPr>
          <w:rFonts w:ascii="Verdana" w:hAnsi="Verdana"/>
          <w:color w:val="000000" w:themeColor="text1"/>
          <w:sz w:val="20"/>
          <w:szCs w:val="20"/>
        </w:rPr>
      </w:pPr>
      <w:r w:rsidRPr="00837DDA">
        <w:rPr>
          <w:rFonts w:ascii="Verdana" w:hAnsi="Verdana"/>
          <w:color w:val="000000" w:themeColor="text1"/>
          <w:sz w:val="20"/>
          <w:szCs w:val="20"/>
        </w:rPr>
        <w:t xml:space="preserve">MONG je v letu 2025 uspešno pripravila projekt LAS Kulinarična in bivanjska kultura aleksandrink, ki je bil pripravljen za izvedbo v letu 2026. </w:t>
      </w:r>
    </w:p>
    <w:p w14:paraId="7A5CD551" w14:textId="77777777" w:rsidR="00CA7DA6" w:rsidRPr="00837DDA" w:rsidRDefault="00CA7DA6" w:rsidP="00CA7DA6">
      <w:pPr>
        <w:rPr>
          <w:rFonts w:ascii="Verdana" w:hAnsi="Verdana"/>
          <w:color w:val="000000" w:themeColor="text1"/>
          <w:sz w:val="20"/>
          <w:szCs w:val="20"/>
        </w:rPr>
      </w:pPr>
      <w:r w:rsidRPr="00837DDA">
        <w:rPr>
          <w:rFonts w:ascii="Verdana" w:hAnsi="Verdana"/>
          <w:color w:val="000000" w:themeColor="text1"/>
          <w:sz w:val="20"/>
          <w:szCs w:val="20"/>
        </w:rPr>
        <w:t>Poleg sofinanciranja nadaljevanja obnovitvenih del na Hiši aleksandrink v Prvačini, projekt vključuje tudi več aktivnosti neposredno namenjenih nadaljnjemu vrednotenju, raziskovanju in promociji dediščine aleksandrink na Goriškem. MONG je v okviru projekta neposredno vključena tudi v:</w:t>
      </w:r>
    </w:p>
    <w:p w14:paraId="56707B56" w14:textId="77777777" w:rsidR="00CA7DA6" w:rsidRPr="00837DDA" w:rsidRDefault="00CA7DA6" w:rsidP="00CA7DA6">
      <w:pPr>
        <w:numPr>
          <w:ilvl w:val="0"/>
          <w:numId w:val="90"/>
        </w:numPr>
        <w:rPr>
          <w:rFonts w:ascii="Verdana" w:hAnsi="Verdana"/>
          <w:color w:val="000000" w:themeColor="text1"/>
          <w:sz w:val="20"/>
          <w:szCs w:val="20"/>
        </w:rPr>
      </w:pPr>
      <w:r w:rsidRPr="00837DDA">
        <w:rPr>
          <w:rFonts w:ascii="Verdana" w:hAnsi="Verdana"/>
          <w:color w:val="000000" w:themeColor="text1"/>
          <w:sz w:val="20"/>
          <w:szCs w:val="20"/>
        </w:rPr>
        <w:t>ureditev bralno-ustvarjalnega kotička v Hiši aleksandrink, skupaj z DOKDA;</w:t>
      </w:r>
    </w:p>
    <w:p w14:paraId="34387646" w14:textId="77777777" w:rsidR="00CA7DA6" w:rsidRPr="00837DDA" w:rsidRDefault="00CA7DA6" w:rsidP="00CA7DA6">
      <w:pPr>
        <w:numPr>
          <w:ilvl w:val="0"/>
          <w:numId w:val="90"/>
        </w:numPr>
        <w:rPr>
          <w:rFonts w:ascii="Verdana" w:hAnsi="Verdana"/>
          <w:color w:val="000000" w:themeColor="text1"/>
          <w:sz w:val="20"/>
          <w:szCs w:val="20"/>
        </w:rPr>
      </w:pPr>
      <w:r w:rsidRPr="00837DDA">
        <w:rPr>
          <w:rFonts w:ascii="Verdana" w:hAnsi="Verdana"/>
          <w:color w:val="000000" w:themeColor="text1"/>
          <w:sz w:val="20"/>
          <w:szCs w:val="20"/>
        </w:rPr>
        <w:t>pripravo 10 novih avtorskih kamišibaj predstav za promocijo zgodb aleksandrink na različnih lokacijah;</w:t>
      </w:r>
    </w:p>
    <w:p w14:paraId="751E21B6" w14:textId="77777777" w:rsidR="00CA7DA6" w:rsidRPr="00837DDA" w:rsidRDefault="00CA7DA6" w:rsidP="00CA7DA6">
      <w:pPr>
        <w:numPr>
          <w:ilvl w:val="0"/>
          <w:numId w:val="90"/>
        </w:numPr>
        <w:rPr>
          <w:rFonts w:ascii="Verdana" w:hAnsi="Verdana"/>
          <w:color w:val="000000" w:themeColor="text1"/>
          <w:sz w:val="20"/>
          <w:szCs w:val="20"/>
        </w:rPr>
      </w:pPr>
      <w:r w:rsidRPr="00837DDA">
        <w:rPr>
          <w:rFonts w:ascii="Verdana" w:hAnsi="Verdana"/>
          <w:color w:val="000000" w:themeColor="text1"/>
          <w:sz w:val="20"/>
          <w:szCs w:val="20"/>
        </w:rPr>
        <w:t>pripravo kulturno-turističnega produkta ter testnega dogodka "Z vlakom do Hiše aleksandrink";</w:t>
      </w:r>
    </w:p>
    <w:p w14:paraId="20002B7F" w14:textId="77777777" w:rsidR="00CA7DA6" w:rsidRPr="00837DDA" w:rsidRDefault="00CA7DA6" w:rsidP="00CA7DA6">
      <w:pPr>
        <w:numPr>
          <w:ilvl w:val="0"/>
          <w:numId w:val="90"/>
        </w:numPr>
        <w:rPr>
          <w:rFonts w:ascii="Verdana" w:hAnsi="Verdana"/>
          <w:color w:val="000000" w:themeColor="text1"/>
          <w:sz w:val="20"/>
          <w:szCs w:val="20"/>
        </w:rPr>
      </w:pPr>
      <w:r w:rsidRPr="00837DDA">
        <w:rPr>
          <w:rFonts w:ascii="Verdana" w:hAnsi="Verdana"/>
          <w:color w:val="000000" w:themeColor="text1"/>
          <w:sz w:val="20"/>
          <w:szCs w:val="20"/>
        </w:rPr>
        <w:t>pripravo knjižice receptov "Jedi in navade za mizo aleksandrink" ter tematske zgibanke;</w:t>
      </w:r>
    </w:p>
    <w:p w14:paraId="41915BA9" w14:textId="77777777" w:rsidR="00CA7DA6" w:rsidRPr="00837DDA" w:rsidRDefault="00CA7DA6" w:rsidP="00CA7DA6">
      <w:pPr>
        <w:numPr>
          <w:ilvl w:val="0"/>
          <w:numId w:val="90"/>
        </w:numPr>
        <w:rPr>
          <w:rFonts w:ascii="Verdana" w:hAnsi="Verdana"/>
          <w:color w:val="000000" w:themeColor="text1"/>
          <w:sz w:val="20"/>
          <w:szCs w:val="20"/>
        </w:rPr>
      </w:pPr>
      <w:r w:rsidRPr="00837DDA">
        <w:rPr>
          <w:rFonts w:ascii="Verdana" w:hAnsi="Verdana"/>
          <w:color w:val="000000" w:themeColor="text1"/>
          <w:sz w:val="20"/>
          <w:szCs w:val="20"/>
        </w:rPr>
        <w:t>organizacijo zaključnega dogodka projekta pri Hiši aleksandrink v Prvačini: "Čajanka z aleksandrinkami" s predstavitvijo obnovljene hiše ter novih programov;</w:t>
      </w:r>
    </w:p>
    <w:p w14:paraId="007648E7" w14:textId="77777777" w:rsidR="00CA7DA6" w:rsidRPr="00837DDA" w:rsidRDefault="00CA7DA6" w:rsidP="00CA7DA6">
      <w:pPr>
        <w:numPr>
          <w:ilvl w:val="0"/>
          <w:numId w:val="90"/>
        </w:numPr>
        <w:rPr>
          <w:rFonts w:ascii="Verdana" w:hAnsi="Verdana"/>
          <w:color w:val="000000" w:themeColor="text1"/>
          <w:sz w:val="20"/>
          <w:szCs w:val="20"/>
        </w:rPr>
      </w:pPr>
      <w:r w:rsidRPr="00837DDA">
        <w:rPr>
          <w:rFonts w:ascii="Verdana" w:hAnsi="Verdana"/>
          <w:color w:val="000000" w:themeColor="text1"/>
          <w:sz w:val="20"/>
          <w:szCs w:val="20"/>
        </w:rPr>
        <w:lastRenderedPageBreak/>
        <w:t>postavitev usmerjevalnih tabel za Hišo aleksandrink iz smeri železniške postaje v Prvačini;</w:t>
      </w:r>
    </w:p>
    <w:p w14:paraId="54D7659D" w14:textId="77777777" w:rsidR="00CA7DA6" w:rsidRPr="00837DDA" w:rsidRDefault="00CA7DA6" w:rsidP="00CA7DA6">
      <w:pPr>
        <w:numPr>
          <w:ilvl w:val="0"/>
          <w:numId w:val="90"/>
        </w:numPr>
        <w:rPr>
          <w:rFonts w:ascii="Verdana" w:hAnsi="Verdana"/>
          <w:color w:val="000000" w:themeColor="text1"/>
          <w:sz w:val="20"/>
          <w:szCs w:val="20"/>
        </w:rPr>
      </w:pPr>
      <w:r w:rsidRPr="00837DDA">
        <w:rPr>
          <w:rFonts w:ascii="Verdana" w:hAnsi="Verdana"/>
          <w:color w:val="000000" w:themeColor="text1"/>
          <w:sz w:val="20"/>
          <w:szCs w:val="20"/>
        </w:rPr>
        <w:t>izdelavo promocijskega videa Hiša aleksandrink.</w:t>
      </w:r>
    </w:p>
    <w:p w14:paraId="66620B81" w14:textId="77777777" w:rsidR="00CA7DA6" w:rsidRPr="00837DDA" w:rsidRDefault="00CA7DA6" w:rsidP="00CA7DA6">
      <w:pPr>
        <w:rPr>
          <w:rFonts w:ascii="Verdana" w:hAnsi="Verdana"/>
          <w:color w:val="000000" w:themeColor="text1"/>
          <w:sz w:val="20"/>
          <w:szCs w:val="20"/>
        </w:rPr>
      </w:pPr>
    </w:p>
    <w:p w14:paraId="5A604681" w14:textId="77777777" w:rsidR="00CA7DA6" w:rsidRPr="00837DDA" w:rsidRDefault="00CA7DA6" w:rsidP="00CA7DA6">
      <w:pPr>
        <w:rPr>
          <w:rFonts w:ascii="Verdana" w:hAnsi="Verdana"/>
          <w:color w:val="000000" w:themeColor="text1"/>
          <w:sz w:val="20"/>
          <w:szCs w:val="20"/>
        </w:rPr>
      </w:pPr>
      <w:r w:rsidRPr="00837DDA">
        <w:rPr>
          <w:rFonts w:ascii="Verdana" w:hAnsi="Verdana"/>
          <w:color w:val="000000" w:themeColor="text1"/>
          <w:sz w:val="20"/>
          <w:szCs w:val="20"/>
        </w:rPr>
        <w:t>Naloge ostalih projektnih partnerjev so:</w:t>
      </w:r>
    </w:p>
    <w:p w14:paraId="3A7D9942" w14:textId="77777777" w:rsidR="00CA7DA6" w:rsidRPr="00837DDA" w:rsidRDefault="00CA7DA6" w:rsidP="00CA7DA6">
      <w:pPr>
        <w:numPr>
          <w:ilvl w:val="0"/>
          <w:numId w:val="91"/>
        </w:numPr>
        <w:rPr>
          <w:rFonts w:ascii="Verdana" w:hAnsi="Verdana"/>
          <w:color w:val="000000" w:themeColor="text1"/>
          <w:sz w:val="20"/>
          <w:szCs w:val="20"/>
        </w:rPr>
      </w:pPr>
      <w:r w:rsidRPr="00837DDA">
        <w:rPr>
          <w:rFonts w:ascii="Verdana" w:hAnsi="Verdana"/>
          <w:color w:val="000000" w:themeColor="text1"/>
          <w:sz w:val="20"/>
          <w:szCs w:val="20"/>
        </w:rPr>
        <w:t>digitalizacija arhivskih gradiv, povezanih z aleksandrinkami, nadgradnja spletne strani DOKDA (nosilec DOKDA);</w:t>
      </w:r>
    </w:p>
    <w:p w14:paraId="7F6D3D02" w14:textId="77777777" w:rsidR="00CA7DA6" w:rsidRPr="00837DDA" w:rsidRDefault="00CA7DA6" w:rsidP="00CA7DA6">
      <w:pPr>
        <w:numPr>
          <w:ilvl w:val="0"/>
          <w:numId w:val="91"/>
        </w:numPr>
        <w:rPr>
          <w:rFonts w:ascii="Verdana" w:hAnsi="Verdana"/>
          <w:color w:val="000000" w:themeColor="text1"/>
          <w:sz w:val="20"/>
          <w:szCs w:val="20"/>
        </w:rPr>
      </w:pPr>
      <w:r w:rsidRPr="00837DDA">
        <w:rPr>
          <w:rFonts w:ascii="Verdana" w:hAnsi="Verdana"/>
          <w:color w:val="000000" w:themeColor="text1"/>
          <w:sz w:val="20"/>
          <w:szCs w:val="20"/>
        </w:rPr>
        <w:t>razvoj inovativne brezalkoholne pijače "Karkade", vezane na dediščino aleksandrink (nosilec Predelava sadja in zelenjave, Metka Harej, s.p.);</w:t>
      </w:r>
    </w:p>
    <w:p w14:paraId="1CCA733C" w14:textId="77777777" w:rsidR="00CA7DA6" w:rsidRPr="00837DDA" w:rsidRDefault="00CA7DA6" w:rsidP="00CA7DA6">
      <w:pPr>
        <w:numPr>
          <w:ilvl w:val="0"/>
          <w:numId w:val="91"/>
        </w:numPr>
        <w:rPr>
          <w:rFonts w:ascii="Verdana" w:hAnsi="Verdana"/>
          <w:color w:val="000000" w:themeColor="text1"/>
          <w:sz w:val="20"/>
          <w:szCs w:val="20"/>
        </w:rPr>
      </w:pPr>
      <w:r w:rsidRPr="00837DDA">
        <w:rPr>
          <w:rFonts w:ascii="Verdana" w:hAnsi="Verdana"/>
          <w:color w:val="000000" w:themeColor="text1"/>
          <w:sz w:val="20"/>
          <w:szCs w:val="20"/>
        </w:rPr>
        <w:t>zbiranje in oblikovanje gradiva za dokumentarni prikaz zgodbe aleksandrink v Renčah, vključno z video pričevanji (nosilec Občina Renče-Vogrsko);</w:t>
      </w:r>
    </w:p>
    <w:p w14:paraId="1DB381DE" w14:textId="77777777" w:rsidR="00CA7DA6" w:rsidRPr="00837DDA" w:rsidRDefault="00CA7DA6" w:rsidP="00CA7DA6">
      <w:pPr>
        <w:numPr>
          <w:ilvl w:val="0"/>
          <w:numId w:val="91"/>
        </w:numPr>
        <w:rPr>
          <w:rFonts w:ascii="Verdana" w:hAnsi="Verdana"/>
          <w:color w:val="000000" w:themeColor="text1"/>
          <w:sz w:val="20"/>
          <w:szCs w:val="20"/>
        </w:rPr>
      </w:pPr>
      <w:r w:rsidRPr="00837DDA">
        <w:rPr>
          <w:rFonts w:ascii="Verdana" w:hAnsi="Verdana"/>
          <w:color w:val="000000" w:themeColor="text1"/>
          <w:sz w:val="20"/>
          <w:szCs w:val="20"/>
        </w:rPr>
        <w:t>strokovno izobraževanje za lokalne turistične vodnike in ponudnike za poglobitev razumevanja zgodovine in dediščine aleksandrink;</w:t>
      </w:r>
    </w:p>
    <w:p w14:paraId="0A89D68D" w14:textId="77777777" w:rsidR="00CA7DA6" w:rsidRPr="00837DDA" w:rsidRDefault="00CA7DA6" w:rsidP="00CA7DA6">
      <w:pPr>
        <w:numPr>
          <w:ilvl w:val="0"/>
          <w:numId w:val="91"/>
        </w:numPr>
        <w:rPr>
          <w:rFonts w:ascii="Verdana" w:hAnsi="Verdana"/>
          <w:color w:val="000000" w:themeColor="text1"/>
          <w:sz w:val="20"/>
          <w:szCs w:val="20"/>
        </w:rPr>
      </w:pPr>
      <w:r w:rsidRPr="00837DDA">
        <w:rPr>
          <w:rFonts w:ascii="Verdana" w:hAnsi="Verdana"/>
          <w:color w:val="000000" w:themeColor="text1"/>
          <w:sz w:val="20"/>
          <w:szCs w:val="20"/>
        </w:rPr>
        <w:t>promocijske aktivnosti (nosilci vsi partnerji).</w:t>
      </w:r>
    </w:p>
    <w:p w14:paraId="64F89BD6" w14:textId="77777777" w:rsidR="00CA7DA6" w:rsidRPr="00837DDA" w:rsidRDefault="00CA7DA6" w:rsidP="00CA7DA6">
      <w:pPr>
        <w:rPr>
          <w:rFonts w:ascii="Verdana" w:hAnsi="Verdana"/>
          <w:color w:val="000000" w:themeColor="text1"/>
          <w:sz w:val="20"/>
          <w:szCs w:val="20"/>
        </w:rPr>
      </w:pPr>
    </w:p>
    <w:p w14:paraId="307F5EEC" w14:textId="77777777" w:rsidR="00CA7DA6" w:rsidRPr="00837DDA" w:rsidRDefault="00CA7DA6" w:rsidP="00CA7DA6">
      <w:pPr>
        <w:rPr>
          <w:rFonts w:ascii="Verdana" w:hAnsi="Verdana"/>
          <w:color w:val="000000" w:themeColor="text1"/>
          <w:sz w:val="20"/>
          <w:szCs w:val="20"/>
        </w:rPr>
      </w:pPr>
      <w:r w:rsidRPr="00837DDA">
        <w:rPr>
          <w:rFonts w:ascii="Verdana" w:hAnsi="Verdana"/>
          <w:color w:val="000000" w:themeColor="text1"/>
          <w:sz w:val="20"/>
          <w:szCs w:val="20"/>
        </w:rPr>
        <w:t xml:space="preserve">Več o projektu na </w:t>
      </w:r>
      <w:hyperlink r:id="rId16" w:history="1">
        <w:r w:rsidRPr="00837DDA">
          <w:rPr>
            <w:rStyle w:val="Hiperpovezava"/>
            <w:rFonts w:ascii="Verdana" w:hAnsi="Verdana"/>
            <w:color w:val="000000" w:themeColor="text1"/>
            <w:sz w:val="20"/>
            <w:szCs w:val="20"/>
          </w:rPr>
          <w:t>https://www.nova-gorica.si/sl/mestna-obcina/projekti/kulinaricna_in_bivanjska_kultura_aleksandrink/</w:t>
        </w:r>
      </w:hyperlink>
      <w:r w:rsidRPr="00837DDA">
        <w:rPr>
          <w:rFonts w:ascii="Verdana" w:hAnsi="Verdana"/>
          <w:color w:val="000000" w:themeColor="text1"/>
          <w:sz w:val="20"/>
          <w:szCs w:val="20"/>
        </w:rPr>
        <w:t xml:space="preserve">). </w:t>
      </w:r>
    </w:p>
    <w:p w14:paraId="21695914" w14:textId="77777777" w:rsidR="00CA7DA6" w:rsidRPr="00837DDA" w:rsidRDefault="00CA7DA6" w:rsidP="00CA7DA6">
      <w:pPr>
        <w:rPr>
          <w:rFonts w:ascii="Verdana" w:hAnsi="Verdana"/>
          <w:color w:val="000000" w:themeColor="text1"/>
          <w:sz w:val="20"/>
          <w:szCs w:val="20"/>
        </w:rPr>
      </w:pPr>
    </w:p>
    <w:p w14:paraId="618B29D5" w14:textId="237EBE07" w:rsidR="00CA7DA6" w:rsidRPr="00837DDA" w:rsidRDefault="00CA7DA6" w:rsidP="00CA7DA6">
      <w:pPr>
        <w:rPr>
          <w:rFonts w:ascii="Verdana" w:hAnsi="Verdana"/>
          <w:color w:val="000000" w:themeColor="text1"/>
          <w:sz w:val="20"/>
          <w:szCs w:val="20"/>
        </w:rPr>
      </w:pPr>
      <w:r w:rsidRPr="00837DDA">
        <w:rPr>
          <w:rFonts w:ascii="Verdana" w:hAnsi="Verdana"/>
          <w:color w:val="000000" w:themeColor="text1"/>
          <w:sz w:val="20"/>
          <w:szCs w:val="20"/>
        </w:rPr>
        <w:t>D</w:t>
      </w:r>
      <w:r w:rsidR="00AD4ABF" w:rsidRPr="00837DDA">
        <w:rPr>
          <w:rFonts w:ascii="Verdana" w:hAnsi="Verdana"/>
          <w:color w:val="000000" w:themeColor="text1"/>
          <w:sz w:val="20"/>
          <w:szCs w:val="20"/>
        </w:rPr>
        <w:t>oseženi učinki</w:t>
      </w:r>
      <w:r w:rsidRPr="00837DDA">
        <w:rPr>
          <w:rFonts w:ascii="Verdana" w:hAnsi="Verdana"/>
          <w:color w:val="000000" w:themeColor="text1"/>
          <w:sz w:val="20"/>
          <w:szCs w:val="20"/>
        </w:rPr>
        <w:t>:</w:t>
      </w:r>
    </w:p>
    <w:p w14:paraId="32D0BADA" w14:textId="77777777" w:rsidR="00CA7DA6" w:rsidRPr="00837DDA" w:rsidRDefault="00CA7DA6" w:rsidP="00CA7DA6">
      <w:pPr>
        <w:pStyle w:val="Odstavekseznama"/>
        <w:numPr>
          <w:ilvl w:val="0"/>
          <w:numId w:val="89"/>
        </w:numPr>
        <w:rPr>
          <w:rFonts w:ascii="Verdana" w:hAnsi="Verdana"/>
          <w:color w:val="000000" w:themeColor="text1"/>
          <w:sz w:val="20"/>
          <w:szCs w:val="20"/>
        </w:rPr>
      </w:pPr>
      <w:r w:rsidRPr="00837DDA">
        <w:rPr>
          <w:rFonts w:ascii="Verdana" w:hAnsi="Verdana"/>
          <w:color w:val="000000" w:themeColor="text1"/>
          <w:sz w:val="20"/>
          <w:szCs w:val="20"/>
        </w:rPr>
        <w:t>povečana prepoznavnost dediščine aleksandrik v domači javnosti in pri tujih obiskovalcih;</w:t>
      </w:r>
    </w:p>
    <w:p w14:paraId="0C9D1B4F" w14:textId="77777777" w:rsidR="00CA7DA6" w:rsidRPr="00837DDA" w:rsidRDefault="00CA7DA6" w:rsidP="00CA7DA6">
      <w:pPr>
        <w:pStyle w:val="Odstavekseznama"/>
        <w:numPr>
          <w:ilvl w:val="0"/>
          <w:numId w:val="89"/>
        </w:numPr>
        <w:rPr>
          <w:rFonts w:ascii="Verdana" w:hAnsi="Verdana"/>
          <w:color w:val="000000" w:themeColor="text1"/>
          <w:sz w:val="20"/>
          <w:szCs w:val="20"/>
        </w:rPr>
      </w:pPr>
      <w:r w:rsidRPr="00837DDA">
        <w:rPr>
          <w:rFonts w:ascii="Verdana" w:hAnsi="Verdana"/>
          <w:color w:val="000000" w:themeColor="text1"/>
          <w:sz w:val="20"/>
          <w:szCs w:val="20"/>
        </w:rPr>
        <w:t xml:space="preserve">vključenost dediščine aleksandrink v turistično ponudbo in druge gospodarske pobude lokalnega okolja. </w:t>
      </w:r>
    </w:p>
    <w:p w14:paraId="022D5E93" w14:textId="77777777" w:rsidR="00CA7DA6" w:rsidRPr="00837DDA" w:rsidRDefault="00CA7DA6" w:rsidP="00CA7DA6">
      <w:pPr>
        <w:rPr>
          <w:rFonts w:ascii="Verdana" w:hAnsi="Verdana"/>
          <w:color w:val="000000" w:themeColor="text1"/>
          <w:sz w:val="20"/>
          <w:szCs w:val="20"/>
        </w:rPr>
      </w:pPr>
    </w:p>
    <w:p w14:paraId="2191DBB6" w14:textId="428248B4" w:rsidR="00CA7DA6" w:rsidRPr="00837DDA" w:rsidRDefault="00CA7DA6" w:rsidP="00CA7DA6">
      <w:pPr>
        <w:rPr>
          <w:rFonts w:ascii="Verdana" w:hAnsi="Verdana"/>
          <w:color w:val="000000" w:themeColor="text1"/>
          <w:sz w:val="20"/>
          <w:szCs w:val="20"/>
        </w:rPr>
      </w:pPr>
      <w:r w:rsidRPr="00837DDA">
        <w:rPr>
          <w:rFonts w:ascii="Verdana" w:hAnsi="Verdana"/>
          <w:color w:val="000000" w:themeColor="text1"/>
          <w:sz w:val="20"/>
          <w:szCs w:val="20"/>
        </w:rPr>
        <w:t>K</w:t>
      </w:r>
      <w:r w:rsidR="00AD4ABF" w:rsidRPr="00837DDA">
        <w:rPr>
          <w:rFonts w:ascii="Verdana" w:hAnsi="Verdana"/>
          <w:color w:val="000000" w:themeColor="text1"/>
          <w:sz w:val="20"/>
          <w:szCs w:val="20"/>
        </w:rPr>
        <w:t>azalniki</w:t>
      </w:r>
      <w:r w:rsidRPr="00837DDA">
        <w:rPr>
          <w:rFonts w:ascii="Verdana" w:hAnsi="Verdana"/>
          <w:color w:val="000000" w:themeColor="text1"/>
          <w:sz w:val="20"/>
          <w:szCs w:val="20"/>
        </w:rPr>
        <w:t xml:space="preserve">: Dediščina aleksandrik še ni vpisana na seznam nesnovne dediščine Slovenije. </w:t>
      </w:r>
    </w:p>
    <w:p w14:paraId="56A03756" w14:textId="77777777" w:rsidR="00A41BAA" w:rsidRDefault="00A41BAA" w:rsidP="00815787">
      <w:pPr>
        <w:spacing w:line="276" w:lineRule="auto"/>
        <w:jc w:val="both"/>
        <w:rPr>
          <w:rFonts w:ascii="Verdana" w:hAnsi="Verdana" w:cs="Arial"/>
          <w:bCs/>
          <w:sz w:val="20"/>
          <w:szCs w:val="20"/>
        </w:rPr>
      </w:pPr>
    </w:p>
    <w:p w14:paraId="0ADEB52A" w14:textId="77777777" w:rsidR="00A41BAA" w:rsidRPr="008B4A4A" w:rsidRDefault="00A41BAA" w:rsidP="00815787">
      <w:pPr>
        <w:spacing w:line="276" w:lineRule="auto"/>
        <w:jc w:val="both"/>
        <w:rPr>
          <w:rFonts w:ascii="Verdana" w:hAnsi="Verdana" w:cs="Arial"/>
          <w:bCs/>
          <w:sz w:val="20"/>
          <w:szCs w:val="20"/>
        </w:rPr>
      </w:pPr>
    </w:p>
    <w:p w14:paraId="470F87D2" w14:textId="42BB5A6E" w:rsidR="00C22D18" w:rsidRPr="009A2647" w:rsidRDefault="00FF20C4" w:rsidP="00FF20C4">
      <w:pPr>
        <w:pStyle w:val="Naslov3"/>
        <w:rPr>
          <w:rFonts w:ascii="Verdana" w:hAnsi="Verdana"/>
          <w:color w:val="4472C4" w:themeColor="accent5"/>
          <w:sz w:val="20"/>
          <w:szCs w:val="20"/>
        </w:rPr>
      </w:pPr>
      <w:bookmarkStart w:id="18" w:name="_Toc191554724"/>
      <w:bookmarkStart w:id="19" w:name="_Toc196830786"/>
      <w:r w:rsidRPr="009A2647">
        <w:rPr>
          <w:rFonts w:ascii="Verdana" w:hAnsi="Verdana"/>
          <w:color w:val="4472C4" w:themeColor="accent5"/>
          <w:sz w:val="20"/>
          <w:szCs w:val="20"/>
        </w:rPr>
        <w:t>10.6.</w:t>
      </w:r>
      <w:r w:rsidR="0088722B" w:rsidRPr="009A2647">
        <w:rPr>
          <w:rFonts w:ascii="Verdana" w:hAnsi="Verdana"/>
          <w:color w:val="4472C4" w:themeColor="accent5"/>
          <w:sz w:val="20"/>
          <w:szCs w:val="20"/>
        </w:rPr>
        <w:t xml:space="preserve">4 </w:t>
      </w:r>
      <w:r w:rsidR="00623CEB" w:rsidRPr="009A2647">
        <w:rPr>
          <w:rFonts w:ascii="Verdana" w:hAnsi="Verdana"/>
          <w:color w:val="4472C4" w:themeColor="accent5"/>
          <w:sz w:val="20"/>
          <w:szCs w:val="20"/>
        </w:rPr>
        <w:t>Vizualne umetnosti</w:t>
      </w:r>
      <w:bookmarkEnd w:id="18"/>
      <w:bookmarkEnd w:id="19"/>
    </w:p>
    <w:p w14:paraId="21F62AC1" w14:textId="77777777" w:rsidR="00C22D18" w:rsidRPr="008B4A4A" w:rsidRDefault="00C22D18" w:rsidP="00815787">
      <w:pPr>
        <w:spacing w:line="276" w:lineRule="auto"/>
        <w:jc w:val="both"/>
        <w:rPr>
          <w:rFonts w:ascii="Verdana" w:hAnsi="Verdana" w:cs="Arial"/>
          <w:bCs/>
          <w:sz w:val="20"/>
          <w:szCs w:val="20"/>
        </w:rPr>
      </w:pPr>
    </w:p>
    <w:p w14:paraId="4D99D51B" w14:textId="380BBE73" w:rsidR="00F34043" w:rsidRDefault="00C22D18" w:rsidP="00700EFD">
      <w:pPr>
        <w:jc w:val="both"/>
        <w:rPr>
          <w:rFonts w:ascii="Verdana" w:hAnsi="Verdana" w:cs="Arial"/>
          <w:bCs/>
          <w:sz w:val="20"/>
          <w:szCs w:val="20"/>
        </w:rPr>
      </w:pPr>
      <w:r w:rsidRPr="008B4A4A">
        <w:rPr>
          <w:rFonts w:ascii="Verdana" w:hAnsi="Verdana" w:cs="Arial"/>
          <w:b/>
          <w:bCs/>
          <w:sz w:val="20"/>
          <w:szCs w:val="20"/>
        </w:rPr>
        <w:t xml:space="preserve">Cilj 1 </w:t>
      </w:r>
      <w:r w:rsidRPr="008B4A4A">
        <w:rPr>
          <w:rFonts w:ascii="Verdana" w:hAnsi="Verdana" w:cs="Arial"/>
          <w:bCs/>
          <w:sz w:val="20"/>
          <w:szCs w:val="20"/>
        </w:rPr>
        <w:t xml:space="preserve">: </w:t>
      </w:r>
      <w:r w:rsidR="00186B7A" w:rsidRPr="008B4A4A">
        <w:rPr>
          <w:rFonts w:ascii="Verdana" w:hAnsi="Verdana" w:cs="Arial"/>
          <w:b/>
          <w:bCs/>
          <w:sz w:val="20"/>
          <w:szCs w:val="20"/>
        </w:rPr>
        <w:t>R</w:t>
      </w:r>
      <w:r w:rsidRPr="008B4A4A">
        <w:rPr>
          <w:rFonts w:ascii="Verdana" w:hAnsi="Verdana" w:cs="Arial"/>
          <w:b/>
          <w:bCs/>
          <w:sz w:val="20"/>
          <w:szCs w:val="20"/>
        </w:rPr>
        <w:t>azvoj raznolike razstavne ponudbe s poudarkom na kakovostni in izvirni goriški ter slovenski ustvarjalnosti</w:t>
      </w:r>
    </w:p>
    <w:p w14:paraId="598BFB22" w14:textId="77777777" w:rsidR="00D170FE" w:rsidRPr="00D170FE" w:rsidRDefault="00D170FE" w:rsidP="00700EFD">
      <w:pPr>
        <w:jc w:val="both"/>
        <w:rPr>
          <w:rFonts w:ascii="Verdana" w:hAnsi="Verdana" w:cs="Arial"/>
          <w:bCs/>
          <w:sz w:val="20"/>
          <w:szCs w:val="20"/>
        </w:rPr>
      </w:pPr>
    </w:p>
    <w:p w14:paraId="3BD0AE05" w14:textId="15C4F823" w:rsidR="00E67ACB" w:rsidRPr="006008DD" w:rsidRDefault="00C928AB" w:rsidP="00E67ACB">
      <w:pPr>
        <w:rPr>
          <w:rFonts w:ascii="Verdana" w:hAnsi="Verdana"/>
          <w:sz w:val="20"/>
          <w:szCs w:val="20"/>
        </w:rPr>
      </w:pPr>
      <w:r w:rsidRPr="006008DD">
        <w:rPr>
          <w:rFonts w:ascii="Verdana" w:hAnsi="Verdana"/>
          <w:sz w:val="20"/>
          <w:szCs w:val="20"/>
        </w:rPr>
        <w:t xml:space="preserve">Kulturni dom - </w:t>
      </w:r>
      <w:r w:rsidR="00E67ACB" w:rsidRPr="006008DD">
        <w:rPr>
          <w:rFonts w:ascii="Verdana" w:hAnsi="Verdana"/>
          <w:sz w:val="20"/>
          <w:szCs w:val="20"/>
        </w:rPr>
        <w:t>Mestna galerija Nova Gorica</w:t>
      </w:r>
      <w:r w:rsidRPr="006008DD">
        <w:rPr>
          <w:rFonts w:ascii="Verdana" w:hAnsi="Verdana"/>
          <w:sz w:val="20"/>
          <w:szCs w:val="20"/>
        </w:rPr>
        <w:t>,</w:t>
      </w:r>
      <w:r w:rsidR="00E67ACB" w:rsidRPr="006008DD">
        <w:rPr>
          <w:rFonts w:ascii="Verdana" w:hAnsi="Verdana"/>
          <w:sz w:val="20"/>
          <w:szCs w:val="20"/>
        </w:rPr>
        <w:t xml:space="preserve"> je v letu 2025 razvijala raznoliko in kakovostno razstavno ponudbo s poudarkom na goriški in slovenski ustvarjalnosti. Program je vključeval različne umetniške medije, samostojne in skupinske razstave ter predstavitve uveljavljenih in perspektivnih mladih avtorjev. Veliko pozornosti </w:t>
      </w:r>
      <w:r w:rsidR="00E66991">
        <w:rPr>
          <w:rFonts w:ascii="Verdana" w:hAnsi="Verdana"/>
          <w:sz w:val="20"/>
          <w:szCs w:val="20"/>
        </w:rPr>
        <w:t xml:space="preserve">je bilo </w:t>
      </w:r>
      <w:r w:rsidR="008F6EA4">
        <w:rPr>
          <w:rFonts w:ascii="Verdana" w:hAnsi="Verdana"/>
          <w:sz w:val="20"/>
          <w:szCs w:val="20"/>
        </w:rPr>
        <w:t>namenjeno</w:t>
      </w:r>
      <w:r w:rsidR="00E67ACB" w:rsidRPr="006008DD">
        <w:rPr>
          <w:rFonts w:ascii="Verdana" w:hAnsi="Verdana"/>
          <w:sz w:val="20"/>
          <w:szCs w:val="20"/>
        </w:rPr>
        <w:t xml:space="preserve"> tudi podpori lokalnim ustvarjalcem ter povezovanju regionalnega in nacionalnega kulturnega prostora. Razstave so bile dopolnjene s spremljevalnimi dogodki, kot so javna vodstva po razstavah, predavanja v okviru programa Soočanja z sodobno vizualno umetnostjo in pedagoške vsebine (</w:t>
      </w:r>
      <w:r w:rsidR="008F6EA4">
        <w:rPr>
          <w:rFonts w:ascii="Verdana" w:hAnsi="Verdana"/>
          <w:sz w:val="20"/>
          <w:szCs w:val="20"/>
        </w:rPr>
        <w:t>O</w:t>
      </w:r>
      <w:r w:rsidR="00E67ACB" w:rsidRPr="006008DD">
        <w:rPr>
          <w:rFonts w:ascii="Verdana" w:hAnsi="Verdana"/>
          <w:sz w:val="20"/>
          <w:szCs w:val="20"/>
        </w:rPr>
        <w:t>troške likovne ustvarjalnice in Likovna šola), s čimer je galerija krepila dostopnost in vključenost občinstva.</w:t>
      </w:r>
    </w:p>
    <w:p w14:paraId="18AE05CC" w14:textId="03C74B62" w:rsidR="00832E64" w:rsidRDefault="00832E64" w:rsidP="00832E64">
      <w:pPr>
        <w:pStyle w:val="Odstavekseznama"/>
        <w:spacing w:line="276" w:lineRule="auto"/>
        <w:ind w:left="0"/>
        <w:jc w:val="both"/>
        <w:rPr>
          <w:rFonts w:ascii="Verdana" w:hAnsi="Verdana" w:cs="Arial"/>
          <w:b/>
          <w:bCs/>
          <w:sz w:val="20"/>
          <w:szCs w:val="20"/>
        </w:rPr>
      </w:pPr>
    </w:p>
    <w:p w14:paraId="672131EF" w14:textId="45B72BF4" w:rsidR="00832E64" w:rsidRPr="008C68A8" w:rsidRDefault="00832E64" w:rsidP="00832E64">
      <w:pPr>
        <w:pStyle w:val="Odstavekseznama"/>
        <w:spacing w:line="276" w:lineRule="auto"/>
        <w:ind w:left="0"/>
        <w:jc w:val="both"/>
        <w:rPr>
          <w:rFonts w:ascii="Verdana" w:hAnsi="Verdana" w:cs="Arial"/>
          <w:sz w:val="20"/>
          <w:szCs w:val="20"/>
        </w:rPr>
      </w:pPr>
      <w:r w:rsidRPr="008C68A8">
        <w:rPr>
          <w:rFonts w:ascii="Verdana" w:hAnsi="Verdana" w:cs="Arial"/>
          <w:sz w:val="20"/>
          <w:szCs w:val="20"/>
        </w:rPr>
        <w:t xml:space="preserve">Goriški muzej </w:t>
      </w:r>
      <w:r>
        <w:rPr>
          <w:rFonts w:ascii="Verdana" w:hAnsi="Verdana" w:cs="Arial"/>
          <w:sz w:val="20"/>
          <w:szCs w:val="20"/>
        </w:rPr>
        <w:t xml:space="preserve">je v soorganizaciji z drugimi akterji izvedel projekt Taktilna galerija, ki je </w:t>
      </w:r>
      <w:r w:rsidR="008F6EA4">
        <w:rPr>
          <w:rFonts w:ascii="Verdana" w:hAnsi="Verdana" w:cs="Arial"/>
          <w:sz w:val="20"/>
          <w:szCs w:val="20"/>
        </w:rPr>
        <w:t xml:space="preserve">bil </w:t>
      </w:r>
      <w:r>
        <w:rPr>
          <w:rFonts w:ascii="Verdana" w:hAnsi="Verdana" w:cs="Arial"/>
          <w:sz w:val="20"/>
          <w:szCs w:val="20"/>
        </w:rPr>
        <w:t>eden osrednjih projektov Goriškega muzeja v letu 2025, izvedena je bila letna občasna razstava: Hommage a Vladimir Makuc, ob 100-letnici rojstva umetnika</w:t>
      </w:r>
      <w:r w:rsidR="0066608D">
        <w:rPr>
          <w:rFonts w:ascii="Verdana" w:hAnsi="Verdana" w:cs="Arial"/>
          <w:sz w:val="20"/>
          <w:szCs w:val="20"/>
        </w:rPr>
        <w:t>.</w:t>
      </w:r>
    </w:p>
    <w:p w14:paraId="006818F1" w14:textId="1C826D72" w:rsidR="00247990" w:rsidRPr="00654E84" w:rsidRDefault="00247990" w:rsidP="00247990">
      <w:pPr>
        <w:pStyle w:val="Odstavekseznama"/>
        <w:spacing w:line="276" w:lineRule="auto"/>
        <w:ind w:left="0"/>
        <w:jc w:val="both"/>
        <w:rPr>
          <w:rFonts w:ascii="Verdana" w:hAnsi="Verdana" w:cs="Arial"/>
          <w:b/>
          <w:bCs/>
          <w:sz w:val="20"/>
          <w:szCs w:val="20"/>
        </w:rPr>
      </w:pPr>
    </w:p>
    <w:p w14:paraId="4DAA4A12" w14:textId="456C2113" w:rsidR="00247990" w:rsidRPr="00654E84" w:rsidRDefault="00C11522" w:rsidP="00247990">
      <w:pPr>
        <w:rPr>
          <w:rFonts w:ascii="Verdana" w:eastAsia="Times New Roman" w:hAnsi="Verdana" w:cs="Calibri"/>
          <w:sz w:val="20"/>
          <w:szCs w:val="20"/>
          <w:lang w:eastAsia="en-GB"/>
        </w:rPr>
      </w:pPr>
      <w:r w:rsidRPr="00654E84">
        <w:rPr>
          <w:rFonts w:ascii="Verdana" w:eastAsia="Times New Roman" w:hAnsi="Verdana" w:cs="Calibri"/>
          <w:sz w:val="20"/>
          <w:szCs w:val="20"/>
          <w:lang w:eastAsia="en-GB"/>
        </w:rPr>
        <w:t>GO! 2025 je v</w:t>
      </w:r>
      <w:r w:rsidR="00247990" w:rsidRPr="00654E84">
        <w:rPr>
          <w:rFonts w:ascii="Verdana" w:eastAsia="Times New Roman" w:hAnsi="Verdana" w:cs="Calibri"/>
          <w:sz w:val="20"/>
          <w:szCs w:val="20"/>
          <w:lang w:eastAsia="en-GB"/>
        </w:rPr>
        <w:t xml:space="preserve"> okviru projekta Episkop skupaj z ZRC SAZU vsak mesec v okviru Umetnine meseca predstavil</w:t>
      </w:r>
      <w:r w:rsidRPr="00654E84">
        <w:rPr>
          <w:rFonts w:ascii="Verdana" w:eastAsia="Times New Roman" w:hAnsi="Verdana" w:cs="Calibri"/>
          <w:sz w:val="20"/>
          <w:szCs w:val="20"/>
          <w:lang w:eastAsia="en-GB"/>
        </w:rPr>
        <w:t xml:space="preserve"> </w:t>
      </w:r>
      <w:r w:rsidR="00247990" w:rsidRPr="00654E84">
        <w:rPr>
          <w:rFonts w:ascii="Verdana" w:eastAsia="Times New Roman" w:hAnsi="Verdana" w:cs="Calibri"/>
          <w:sz w:val="20"/>
          <w:szCs w:val="20"/>
          <w:lang w:eastAsia="en-GB"/>
        </w:rPr>
        <w:t>enega od aktivnih goriških slikarjev (madnarodnao uveljavljena fotografinja Vanja Bućan, Marko Pogačnik, Ana Zavadlav, Annibel Cunoldi Attems, Aleksander Velišček, Gigo de Brea, Jernej Skrt, Romeo Tofanetti, Mario Palli, Anja Medved).  V postavitvi Point de Vue na gradu v Vipavskem Križu s</w:t>
      </w:r>
      <w:r w:rsidRPr="00654E84">
        <w:rPr>
          <w:rFonts w:ascii="Verdana" w:eastAsia="Times New Roman" w:hAnsi="Verdana" w:cs="Calibri"/>
          <w:sz w:val="20"/>
          <w:szCs w:val="20"/>
          <w:lang w:eastAsia="en-GB"/>
        </w:rPr>
        <w:t>o bila izpostavljena</w:t>
      </w:r>
      <w:r w:rsidR="00247990" w:rsidRPr="00654E84">
        <w:rPr>
          <w:rFonts w:ascii="Verdana" w:eastAsia="Times New Roman" w:hAnsi="Verdana" w:cs="Calibri"/>
          <w:sz w:val="20"/>
          <w:szCs w:val="20"/>
          <w:lang w:eastAsia="en-GB"/>
        </w:rPr>
        <w:t xml:space="preserve"> štiri velika imena primorske umetnosti, ki imajo </w:t>
      </w:r>
      <w:r w:rsidR="005E799A" w:rsidRPr="00654E84">
        <w:rPr>
          <w:rFonts w:ascii="Verdana" w:eastAsia="Times New Roman" w:hAnsi="Verdana" w:cs="Calibri"/>
          <w:sz w:val="20"/>
          <w:szCs w:val="20"/>
          <w:lang w:eastAsia="en-GB"/>
        </w:rPr>
        <w:t>močno</w:t>
      </w:r>
      <w:r w:rsidR="00247990" w:rsidRPr="00654E84">
        <w:rPr>
          <w:rFonts w:ascii="Verdana" w:eastAsia="Times New Roman" w:hAnsi="Verdana" w:cs="Calibri"/>
          <w:sz w:val="20"/>
          <w:szCs w:val="20"/>
          <w:lang w:eastAsia="en-GB"/>
        </w:rPr>
        <w:t xml:space="preserve"> vez z lokalnim prostorom Goriške in hkrati pomembno evropsko dimenzijo: Marko Pogačnik, Evgen Bavčar, Annibel Cunoldi Attems, Veno Pilon. V novogoriškem tunelu pod Rafutom </w:t>
      </w:r>
      <w:r w:rsidR="007A700B" w:rsidRPr="00654E84">
        <w:rPr>
          <w:rFonts w:ascii="Verdana" w:eastAsia="Times New Roman" w:hAnsi="Verdana" w:cs="Calibri"/>
          <w:sz w:val="20"/>
          <w:szCs w:val="20"/>
          <w:lang w:eastAsia="en-GB"/>
        </w:rPr>
        <w:t xml:space="preserve">je razstavljal </w:t>
      </w:r>
      <w:r w:rsidR="00247990" w:rsidRPr="00654E84">
        <w:rPr>
          <w:rFonts w:ascii="Verdana" w:eastAsia="Times New Roman" w:hAnsi="Verdana" w:cs="Calibri"/>
          <w:sz w:val="20"/>
          <w:szCs w:val="20"/>
          <w:lang w:eastAsia="en-GB"/>
        </w:rPr>
        <w:t>novogorišk</w:t>
      </w:r>
      <w:r w:rsidR="00DF69EE" w:rsidRPr="00654E84">
        <w:rPr>
          <w:rFonts w:ascii="Verdana" w:eastAsia="Times New Roman" w:hAnsi="Verdana" w:cs="Calibri"/>
          <w:sz w:val="20"/>
          <w:szCs w:val="20"/>
          <w:lang w:eastAsia="en-GB"/>
        </w:rPr>
        <w:t>i</w:t>
      </w:r>
      <w:r w:rsidR="00247990" w:rsidRPr="00654E84">
        <w:rPr>
          <w:rFonts w:ascii="Verdana" w:eastAsia="Times New Roman" w:hAnsi="Verdana" w:cs="Calibri"/>
          <w:sz w:val="20"/>
          <w:szCs w:val="20"/>
          <w:lang w:eastAsia="en-GB"/>
        </w:rPr>
        <w:t xml:space="preserve"> umetnik Enej Gal</w:t>
      </w:r>
      <w:r w:rsidR="00F10B49">
        <w:rPr>
          <w:rFonts w:ascii="Verdana" w:eastAsia="Times New Roman" w:hAnsi="Verdana" w:cs="Calibri"/>
          <w:sz w:val="20"/>
          <w:szCs w:val="20"/>
          <w:lang w:eastAsia="en-GB"/>
        </w:rPr>
        <w:t>a</w:t>
      </w:r>
      <w:r w:rsidR="00247990" w:rsidRPr="00654E84">
        <w:rPr>
          <w:rFonts w:ascii="Verdana" w:eastAsia="Times New Roman" w:hAnsi="Verdana" w:cs="Calibri"/>
          <w:sz w:val="20"/>
          <w:szCs w:val="20"/>
          <w:lang w:eastAsia="en-GB"/>
        </w:rPr>
        <w:t>, ki se je predstavil z inovativno instalacijo. V povezavi z galerijo Gong  V okviru projekta Dol k reki s</w:t>
      </w:r>
      <w:r w:rsidR="00535047" w:rsidRPr="00654E84">
        <w:rPr>
          <w:rFonts w:ascii="Verdana" w:eastAsia="Times New Roman" w:hAnsi="Verdana" w:cs="Calibri"/>
          <w:sz w:val="20"/>
          <w:szCs w:val="20"/>
          <w:lang w:eastAsia="en-GB"/>
        </w:rPr>
        <w:t>o</w:t>
      </w:r>
      <w:r w:rsidR="00247990" w:rsidRPr="00654E84">
        <w:rPr>
          <w:rFonts w:ascii="Verdana" w:eastAsia="Times New Roman" w:hAnsi="Verdana" w:cs="Calibri"/>
          <w:sz w:val="20"/>
          <w:szCs w:val="20"/>
          <w:lang w:eastAsia="en-GB"/>
        </w:rPr>
        <w:t xml:space="preserve"> </w:t>
      </w:r>
      <w:r w:rsidR="00087B5A" w:rsidRPr="00654E84">
        <w:rPr>
          <w:rFonts w:ascii="Verdana" w:eastAsia="Times New Roman" w:hAnsi="Verdana" w:cs="Calibri"/>
          <w:sz w:val="20"/>
          <w:szCs w:val="20"/>
          <w:lang w:eastAsia="en-GB"/>
        </w:rPr>
        <w:t xml:space="preserve">bile </w:t>
      </w:r>
      <w:r w:rsidR="00247990" w:rsidRPr="00654E84">
        <w:rPr>
          <w:rFonts w:ascii="Verdana" w:eastAsia="Times New Roman" w:hAnsi="Verdana" w:cs="Calibri"/>
          <w:sz w:val="20"/>
          <w:szCs w:val="20"/>
          <w:lang w:eastAsia="en-GB"/>
        </w:rPr>
        <w:t xml:space="preserve">v javni naravni prostor </w:t>
      </w:r>
      <w:r w:rsidR="00247990" w:rsidRPr="00654E84">
        <w:rPr>
          <w:rFonts w:ascii="Verdana" w:eastAsia="Times New Roman" w:hAnsi="Verdana" w:cs="Calibri"/>
          <w:sz w:val="20"/>
          <w:szCs w:val="20"/>
          <w:lang w:eastAsia="en-GB"/>
        </w:rPr>
        <w:lastRenderedPageBreak/>
        <w:t>vzdolž Primorske post</w:t>
      </w:r>
      <w:r w:rsidR="00087B5A" w:rsidRPr="00654E84">
        <w:rPr>
          <w:rFonts w:ascii="Verdana" w:eastAsia="Times New Roman" w:hAnsi="Verdana" w:cs="Calibri"/>
          <w:sz w:val="20"/>
          <w:szCs w:val="20"/>
          <w:lang w:eastAsia="en-GB"/>
        </w:rPr>
        <w:t>avljene</w:t>
      </w:r>
      <w:r w:rsidR="00247990" w:rsidRPr="00654E84">
        <w:rPr>
          <w:rFonts w:ascii="Verdana" w:eastAsia="Times New Roman" w:hAnsi="Verdana" w:cs="Calibri"/>
          <w:sz w:val="20"/>
          <w:szCs w:val="20"/>
          <w:lang w:eastAsia="en-GB"/>
        </w:rPr>
        <w:t xml:space="preserve"> skulpture avtorjev, med njimi tudi uveljavljenega Boštjana Kavčiča.  Na Lokv</w:t>
      </w:r>
      <w:r w:rsidR="00087B5A" w:rsidRPr="00654E84">
        <w:rPr>
          <w:rFonts w:ascii="Verdana" w:eastAsia="Times New Roman" w:hAnsi="Verdana" w:cs="Calibri"/>
          <w:sz w:val="20"/>
          <w:szCs w:val="20"/>
          <w:lang w:eastAsia="en-GB"/>
        </w:rPr>
        <w:t>a</w:t>
      </w:r>
      <w:r w:rsidR="00316819" w:rsidRPr="00654E84">
        <w:rPr>
          <w:rFonts w:ascii="Verdana" w:eastAsia="Times New Roman" w:hAnsi="Verdana" w:cs="Calibri"/>
          <w:sz w:val="20"/>
          <w:szCs w:val="20"/>
          <w:lang w:eastAsia="en-GB"/>
        </w:rPr>
        <w:t xml:space="preserve">h so ustvarjali kiparji iz tujine </w:t>
      </w:r>
      <w:r w:rsidR="008C3004" w:rsidRPr="00654E84">
        <w:rPr>
          <w:rFonts w:ascii="Verdana" w:eastAsia="Times New Roman" w:hAnsi="Verdana" w:cs="Calibri"/>
          <w:sz w:val="20"/>
          <w:szCs w:val="20"/>
          <w:lang w:eastAsia="en-GB"/>
        </w:rPr>
        <w:t xml:space="preserve">in </w:t>
      </w:r>
      <w:r w:rsidR="00247990" w:rsidRPr="00654E84">
        <w:rPr>
          <w:rFonts w:ascii="Verdana" w:eastAsia="Times New Roman" w:hAnsi="Verdana" w:cs="Calibri"/>
          <w:sz w:val="20"/>
          <w:szCs w:val="20"/>
          <w:lang w:eastAsia="en-GB"/>
        </w:rPr>
        <w:t xml:space="preserve">domačega prostora </w:t>
      </w:r>
      <w:r w:rsidR="00772249" w:rsidRPr="00654E84">
        <w:rPr>
          <w:rFonts w:ascii="Verdana" w:eastAsia="Times New Roman" w:hAnsi="Verdana" w:cs="Calibri"/>
          <w:sz w:val="20"/>
          <w:szCs w:val="20"/>
          <w:lang w:eastAsia="en-GB"/>
        </w:rPr>
        <w:t>ter ustvarili</w:t>
      </w:r>
      <w:r w:rsidR="00247990" w:rsidRPr="00654E84">
        <w:rPr>
          <w:rFonts w:ascii="Verdana" w:eastAsia="Times New Roman" w:hAnsi="Verdana" w:cs="Calibri"/>
          <w:sz w:val="20"/>
          <w:szCs w:val="20"/>
          <w:lang w:eastAsia="en-GB"/>
        </w:rPr>
        <w:t xml:space="preserve"> Formo vivo Wood&amp;Stone – Les&amp;Kamen </w:t>
      </w:r>
      <w:r w:rsidR="00084F7A" w:rsidRPr="00654E84">
        <w:rPr>
          <w:rFonts w:ascii="Verdana" w:eastAsia="Times New Roman" w:hAnsi="Verdana" w:cs="Calibri"/>
          <w:sz w:val="20"/>
          <w:szCs w:val="20"/>
          <w:lang w:eastAsia="en-GB"/>
        </w:rPr>
        <w:t xml:space="preserve">sodelovali so tudi </w:t>
      </w:r>
      <w:r w:rsidR="00247990" w:rsidRPr="00654E84">
        <w:rPr>
          <w:rFonts w:ascii="Verdana" w:eastAsia="Times New Roman" w:hAnsi="Verdana" w:cs="Calibri"/>
          <w:sz w:val="20"/>
          <w:szCs w:val="20"/>
          <w:lang w:eastAsia="en-GB"/>
        </w:rPr>
        <w:t>pihalc</w:t>
      </w:r>
      <w:r w:rsidR="00084F7A" w:rsidRPr="00654E84">
        <w:rPr>
          <w:rFonts w:ascii="Verdana" w:eastAsia="Times New Roman" w:hAnsi="Verdana" w:cs="Calibri"/>
          <w:sz w:val="20"/>
          <w:szCs w:val="20"/>
          <w:lang w:eastAsia="en-GB"/>
        </w:rPr>
        <w:t>i</w:t>
      </w:r>
      <w:r w:rsidR="00247990" w:rsidRPr="00654E84">
        <w:rPr>
          <w:rFonts w:ascii="Verdana" w:eastAsia="Times New Roman" w:hAnsi="Verdana" w:cs="Calibri"/>
          <w:sz w:val="20"/>
          <w:szCs w:val="20"/>
          <w:lang w:eastAsia="en-GB"/>
        </w:rPr>
        <w:t xml:space="preserve"> stekla in s tem izpostavili </w:t>
      </w:r>
      <w:r w:rsidR="00084F7A" w:rsidRPr="00654E84">
        <w:rPr>
          <w:rFonts w:ascii="Verdana" w:eastAsia="Times New Roman" w:hAnsi="Verdana" w:cs="Calibri"/>
          <w:sz w:val="20"/>
          <w:szCs w:val="20"/>
          <w:lang w:eastAsia="en-GB"/>
        </w:rPr>
        <w:t xml:space="preserve">tudi </w:t>
      </w:r>
      <w:r w:rsidR="00247990" w:rsidRPr="00654E84">
        <w:rPr>
          <w:rFonts w:ascii="Verdana" w:eastAsia="Times New Roman" w:hAnsi="Verdana" w:cs="Calibri"/>
          <w:sz w:val="20"/>
          <w:szCs w:val="20"/>
          <w:lang w:eastAsia="en-GB"/>
        </w:rPr>
        <w:t xml:space="preserve">steklarsko tradicijo Trnovskega gozda. Forma viva z 20 skulpturami bo na Lokvah stalno na ogled. </w:t>
      </w:r>
      <w:r w:rsidR="00BF326E" w:rsidRPr="00654E84">
        <w:rPr>
          <w:rFonts w:ascii="Verdana" w:eastAsia="Times New Roman" w:hAnsi="Verdana" w:cs="Calibri"/>
          <w:sz w:val="20"/>
          <w:szCs w:val="20"/>
          <w:lang w:eastAsia="en-GB"/>
        </w:rPr>
        <w:t>V</w:t>
      </w:r>
      <w:r w:rsidR="00247990" w:rsidRPr="00654E84">
        <w:rPr>
          <w:rFonts w:ascii="Verdana" w:eastAsia="Times New Roman" w:hAnsi="Verdana" w:cs="Calibri"/>
          <w:sz w:val="20"/>
          <w:szCs w:val="20"/>
          <w:lang w:eastAsia="en-GB"/>
        </w:rPr>
        <w:t xml:space="preserve"> Parku Pečno v Kanalu </w:t>
      </w:r>
      <w:r w:rsidR="00084F7A" w:rsidRPr="00654E84">
        <w:rPr>
          <w:rFonts w:ascii="Verdana" w:eastAsia="Times New Roman" w:hAnsi="Verdana" w:cs="Calibri"/>
          <w:sz w:val="20"/>
          <w:szCs w:val="20"/>
          <w:lang w:eastAsia="en-GB"/>
        </w:rPr>
        <w:t xml:space="preserve">je </w:t>
      </w:r>
      <w:r w:rsidR="00BF326E" w:rsidRPr="00654E84">
        <w:rPr>
          <w:rFonts w:ascii="Verdana" w:eastAsia="Times New Roman" w:hAnsi="Verdana" w:cs="Calibri"/>
          <w:sz w:val="20"/>
          <w:szCs w:val="20"/>
          <w:lang w:eastAsia="en-GB"/>
        </w:rPr>
        <w:t>bil izpostavljen</w:t>
      </w:r>
      <w:r w:rsidR="00247990" w:rsidRPr="00654E84">
        <w:rPr>
          <w:rFonts w:ascii="Verdana" w:eastAsia="Times New Roman" w:hAnsi="Verdana" w:cs="Calibri"/>
          <w:sz w:val="20"/>
          <w:szCs w:val="20"/>
          <w:lang w:eastAsia="en-GB"/>
        </w:rPr>
        <w:t xml:space="preserve"> žanr land arta in keramnik</w:t>
      </w:r>
      <w:r w:rsidR="008C3004" w:rsidRPr="00654E84">
        <w:rPr>
          <w:rFonts w:ascii="Verdana" w:eastAsia="Times New Roman" w:hAnsi="Verdana" w:cs="Calibri"/>
          <w:sz w:val="20"/>
          <w:szCs w:val="20"/>
          <w:lang w:eastAsia="en-GB"/>
        </w:rPr>
        <w:t xml:space="preserve">a </w:t>
      </w:r>
      <w:r w:rsidR="00A4323D" w:rsidRPr="00654E84">
        <w:rPr>
          <w:rFonts w:ascii="Verdana" w:eastAsia="Times New Roman" w:hAnsi="Verdana" w:cs="Calibri"/>
          <w:sz w:val="20"/>
          <w:szCs w:val="20"/>
          <w:lang w:eastAsia="en-GB"/>
        </w:rPr>
        <w:t>ter domači avtorji</w:t>
      </w:r>
      <w:r w:rsidR="00247990" w:rsidRPr="00654E84">
        <w:rPr>
          <w:rFonts w:ascii="Verdana" w:eastAsia="Times New Roman" w:hAnsi="Verdana" w:cs="Calibri"/>
          <w:sz w:val="20"/>
          <w:szCs w:val="20"/>
          <w:lang w:eastAsia="en-GB"/>
        </w:rPr>
        <w:t xml:space="preserve"> Nik</w:t>
      </w:r>
      <w:r w:rsidR="00A4323D" w:rsidRPr="00654E84">
        <w:rPr>
          <w:rFonts w:ascii="Verdana" w:eastAsia="Times New Roman" w:hAnsi="Verdana" w:cs="Calibri"/>
          <w:sz w:val="20"/>
          <w:szCs w:val="20"/>
          <w:lang w:eastAsia="en-GB"/>
        </w:rPr>
        <w:t>a</w:t>
      </w:r>
      <w:r w:rsidR="00247990" w:rsidRPr="00654E84">
        <w:rPr>
          <w:rFonts w:ascii="Verdana" w:eastAsia="Times New Roman" w:hAnsi="Verdana" w:cs="Calibri"/>
          <w:sz w:val="20"/>
          <w:szCs w:val="20"/>
          <w:lang w:eastAsia="en-GB"/>
        </w:rPr>
        <w:t xml:space="preserve"> Šimac, Orjan</w:t>
      </w:r>
      <w:r w:rsidR="00A4323D" w:rsidRPr="00654E84">
        <w:rPr>
          <w:rFonts w:ascii="Verdana" w:eastAsia="Times New Roman" w:hAnsi="Verdana" w:cs="Calibri"/>
          <w:sz w:val="20"/>
          <w:szCs w:val="20"/>
          <w:lang w:eastAsia="en-GB"/>
        </w:rPr>
        <w:t>a</w:t>
      </w:r>
      <w:r w:rsidR="00247990" w:rsidRPr="00654E84">
        <w:rPr>
          <w:rFonts w:ascii="Verdana" w:eastAsia="Times New Roman" w:hAnsi="Verdana" w:cs="Calibri"/>
          <w:sz w:val="20"/>
          <w:szCs w:val="20"/>
          <w:lang w:eastAsia="en-GB"/>
        </w:rPr>
        <w:t xml:space="preserve"> Velikonja in drugi. Na pod</w:t>
      </w:r>
      <w:r w:rsidR="00705D42" w:rsidRPr="00654E84">
        <w:rPr>
          <w:rFonts w:ascii="Verdana" w:eastAsia="Times New Roman" w:hAnsi="Verdana" w:cs="Calibri"/>
          <w:sz w:val="20"/>
          <w:szCs w:val="20"/>
          <w:lang w:eastAsia="en-GB"/>
        </w:rPr>
        <w:t>r</w:t>
      </w:r>
      <w:r w:rsidR="00247990" w:rsidRPr="00654E84">
        <w:rPr>
          <w:rFonts w:ascii="Verdana" w:eastAsia="Times New Roman" w:hAnsi="Verdana" w:cs="Calibri"/>
          <w:sz w:val="20"/>
          <w:szCs w:val="20"/>
          <w:lang w:eastAsia="en-GB"/>
        </w:rPr>
        <w:t>o</w:t>
      </w:r>
      <w:r w:rsidR="00886D06" w:rsidRPr="00654E84">
        <w:rPr>
          <w:rFonts w:ascii="Verdana" w:eastAsia="Times New Roman" w:hAnsi="Verdana" w:cs="Calibri"/>
          <w:sz w:val="20"/>
          <w:szCs w:val="20"/>
          <w:lang w:eastAsia="en-GB"/>
        </w:rPr>
        <w:t>ču</w:t>
      </w:r>
      <w:r w:rsidR="00247990" w:rsidRPr="00654E84">
        <w:rPr>
          <w:rFonts w:ascii="Verdana" w:eastAsia="Times New Roman" w:hAnsi="Verdana" w:cs="Calibri"/>
          <w:sz w:val="20"/>
          <w:szCs w:val="20"/>
          <w:lang w:eastAsia="en-GB"/>
        </w:rPr>
        <w:t xml:space="preserve"> sodobne umetnosti </w:t>
      </w:r>
      <w:r w:rsidR="00A4323D" w:rsidRPr="00654E84">
        <w:rPr>
          <w:rFonts w:ascii="Verdana" w:eastAsia="Times New Roman" w:hAnsi="Verdana" w:cs="Calibri"/>
          <w:sz w:val="20"/>
          <w:szCs w:val="20"/>
          <w:lang w:eastAsia="en-GB"/>
        </w:rPr>
        <w:t xml:space="preserve">je </w:t>
      </w:r>
      <w:r w:rsidR="00CF2561" w:rsidRPr="00654E84">
        <w:rPr>
          <w:rFonts w:ascii="Verdana" w:eastAsia="Times New Roman" w:hAnsi="Verdana" w:cs="Calibri"/>
          <w:sz w:val="20"/>
          <w:szCs w:val="20"/>
          <w:lang w:eastAsia="en-GB"/>
        </w:rPr>
        <w:t>bil organiziran</w:t>
      </w:r>
      <w:r w:rsidR="00247990" w:rsidRPr="00654E84">
        <w:rPr>
          <w:rFonts w:ascii="Verdana" w:eastAsia="Times New Roman" w:hAnsi="Verdana" w:cs="Calibri"/>
          <w:sz w:val="20"/>
          <w:szCs w:val="20"/>
          <w:lang w:eastAsia="en-GB"/>
        </w:rPr>
        <w:t xml:space="preserve"> festival Nevidne ženske s fotografsko intervencijo v javnem prostoru o priseljenkah, ki so si Goriško in Furlanijo – Julijsko krajino izbrale za svoj novi dom</w:t>
      </w:r>
      <w:r w:rsidR="00E874A5" w:rsidRPr="00654E84">
        <w:rPr>
          <w:rFonts w:ascii="Verdana" w:eastAsia="Times New Roman" w:hAnsi="Verdana" w:cs="Calibri"/>
          <w:sz w:val="20"/>
          <w:szCs w:val="20"/>
          <w:lang w:eastAsia="en-GB"/>
        </w:rPr>
        <w:t xml:space="preserve">, mednarodni </w:t>
      </w:r>
      <w:r w:rsidR="00BF3BC0" w:rsidRPr="00654E84">
        <w:rPr>
          <w:rFonts w:ascii="Verdana" w:eastAsia="Times New Roman" w:hAnsi="Verdana" w:cs="Calibri"/>
          <w:sz w:val="20"/>
          <w:szCs w:val="20"/>
          <w:lang w:eastAsia="en-GB"/>
        </w:rPr>
        <w:t xml:space="preserve">in večkulturni </w:t>
      </w:r>
      <w:r w:rsidR="00E874A5" w:rsidRPr="00654E84">
        <w:rPr>
          <w:rFonts w:ascii="Verdana" w:eastAsia="Times New Roman" w:hAnsi="Verdana" w:cs="Calibri"/>
          <w:sz w:val="20"/>
          <w:szCs w:val="20"/>
          <w:lang w:eastAsia="en-GB"/>
        </w:rPr>
        <w:t>dogodki so bili organizirani pod</w:t>
      </w:r>
      <w:r w:rsidR="00247990" w:rsidRPr="00654E84">
        <w:rPr>
          <w:rFonts w:ascii="Verdana" w:eastAsia="Times New Roman" w:hAnsi="Verdana" w:cs="Calibri"/>
          <w:sz w:val="20"/>
          <w:szCs w:val="20"/>
          <w:lang w:eastAsia="en-GB"/>
        </w:rPr>
        <w:t xml:space="preserve"> imenom Močne ženske v kulturi. Priznane umetnice, ustvarjalke in kulturne menedžerke iz različnih držav so skozi osebne zgodbe, umetniške prakse in razprave osvetlile vloge, identitete in prispevke žensk v kulturnem razvoju regije in sodobni družbi ter potrebo po raznolikih pristopih k enakosti spolov.</w:t>
      </w:r>
    </w:p>
    <w:p w14:paraId="18E8708E" w14:textId="3AE08761" w:rsidR="00247990" w:rsidRPr="00654E84" w:rsidRDefault="00247990" w:rsidP="00247990">
      <w:pPr>
        <w:rPr>
          <w:rFonts w:ascii="Verdana" w:eastAsia="Times New Roman" w:hAnsi="Verdana" w:cs="Calibri"/>
          <w:sz w:val="20"/>
          <w:szCs w:val="20"/>
          <w:lang w:eastAsia="en-GB"/>
        </w:rPr>
      </w:pPr>
      <w:r w:rsidRPr="00654E84">
        <w:rPr>
          <w:rFonts w:ascii="Verdana" w:eastAsia="Times New Roman" w:hAnsi="Verdana" w:cs="Calibri"/>
          <w:sz w:val="20"/>
          <w:szCs w:val="20"/>
          <w:lang w:eastAsia="en-GB"/>
        </w:rPr>
        <w:t xml:space="preserve">Skupaj z družbo Hit </w:t>
      </w:r>
      <w:r w:rsidR="00BF3BC0" w:rsidRPr="00654E84">
        <w:rPr>
          <w:rFonts w:ascii="Verdana" w:eastAsia="Times New Roman" w:hAnsi="Verdana" w:cs="Calibri"/>
          <w:sz w:val="20"/>
          <w:szCs w:val="20"/>
          <w:lang w:eastAsia="en-GB"/>
        </w:rPr>
        <w:t>je bila ovrednotena</w:t>
      </w:r>
      <w:r w:rsidRPr="00654E84">
        <w:rPr>
          <w:rFonts w:ascii="Verdana" w:eastAsia="Times New Roman" w:hAnsi="Verdana" w:cs="Calibri"/>
          <w:sz w:val="20"/>
          <w:szCs w:val="20"/>
          <w:lang w:eastAsia="en-GB"/>
        </w:rPr>
        <w:t xml:space="preserve"> njihov</w:t>
      </w:r>
      <w:r w:rsidR="00F10B49">
        <w:rPr>
          <w:rFonts w:ascii="Verdana" w:eastAsia="Times New Roman" w:hAnsi="Verdana" w:cs="Calibri"/>
          <w:sz w:val="20"/>
          <w:szCs w:val="20"/>
          <w:lang w:eastAsia="en-GB"/>
        </w:rPr>
        <w:t>a</w:t>
      </w:r>
      <w:r w:rsidRPr="00654E84">
        <w:rPr>
          <w:rFonts w:ascii="Verdana" w:eastAsia="Times New Roman" w:hAnsi="Verdana" w:cs="Calibri"/>
          <w:sz w:val="20"/>
          <w:szCs w:val="20"/>
          <w:lang w:eastAsia="en-GB"/>
        </w:rPr>
        <w:t xml:space="preserve"> umetnišk</w:t>
      </w:r>
      <w:r w:rsidR="00BB29EF">
        <w:rPr>
          <w:rFonts w:ascii="Verdana" w:eastAsia="Times New Roman" w:hAnsi="Verdana" w:cs="Calibri"/>
          <w:sz w:val="20"/>
          <w:szCs w:val="20"/>
          <w:lang w:eastAsia="en-GB"/>
        </w:rPr>
        <w:t>a</w:t>
      </w:r>
      <w:r w:rsidRPr="00654E84">
        <w:rPr>
          <w:rFonts w:ascii="Verdana" w:eastAsia="Times New Roman" w:hAnsi="Verdana" w:cs="Calibri"/>
          <w:sz w:val="20"/>
          <w:szCs w:val="20"/>
          <w:lang w:eastAsia="en-GB"/>
        </w:rPr>
        <w:t xml:space="preserve"> zbirk</w:t>
      </w:r>
      <w:r w:rsidR="00BB29EF">
        <w:rPr>
          <w:rFonts w:ascii="Verdana" w:eastAsia="Times New Roman" w:hAnsi="Verdana" w:cs="Calibri"/>
          <w:sz w:val="20"/>
          <w:szCs w:val="20"/>
          <w:lang w:eastAsia="en-GB"/>
        </w:rPr>
        <w:t>a</w:t>
      </w:r>
      <w:r w:rsidRPr="00654E84">
        <w:rPr>
          <w:rFonts w:ascii="Verdana" w:eastAsia="Times New Roman" w:hAnsi="Verdana" w:cs="Calibri"/>
          <w:sz w:val="20"/>
          <w:szCs w:val="20"/>
          <w:lang w:eastAsia="en-GB"/>
        </w:rPr>
        <w:t xml:space="preserve"> najvidnejših imen primorske likovne umetnosti</w:t>
      </w:r>
      <w:r w:rsidR="00D471D7" w:rsidRPr="00654E84">
        <w:rPr>
          <w:rFonts w:ascii="Verdana" w:eastAsia="Times New Roman" w:hAnsi="Verdana" w:cs="Calibri"/>
          <w:sz w:val="20"/>
          <w:szCs w:val="20"/>
          <w:lang w:eastAsia="en-GB"/>
        </w:rPr>
        <w:t xml:space="preserve">, zbirka je bila </w:t>
      </w:r>
      <w:r w:rsidRPr="00654E84">
        <w:rPr>
          <w:rFonts w:ascii="Verdana" w:eastAsia="Times New Roman" w:hAnsi="Verdana" w:cs="Calibri"/>
          <w:sz w:val="20"/>
          <w:szCs w:val="20"/>
          <w:lang w:eastAsia="en-GB"/>
        </w:rPr>
        <w:t>v slogu Art Hotelov razpore</w:t>
      </w:r>
      <w:r w:rsidR="00D471D7" w:rsidRPr="00654E84">
        <w:rPr>
          <w:rFonts w:ascii="Verdana" w:eastAsia="Times New Roman" w:hAnsi="Verdana" w:cs="Calibri"/>
          <w:sz w:val="20"/>
          <w:szCs w:val="20"/>
          <w:lang w:eastAsia="en-GB"/>
        </w:rPr>
        <w:t>jena</w:t>
      </w:r>
      <w:r w:rsidRPr="00654E84">
        <w:rPr>
          <w:rFonts w:ascii="Verdana" w:eastAsia="Times New Roman" w:hAnsi="Verdana" w:cs="Calibri"/>
          <w:sz w:val="20"/>
          <w:szCs w:val="20"/>
          <w:lang w:eastAsia="en-GB"/>
        </w:rPr>
        <w:t xml:space="preserve"> po hotelu, kjer bodo stalno na ogled. </w:t>
      </w:r>
      <w:r w:rsidR="00D471D7" w:rsidRPr="00654E84">
        <w:rPr>
          <w:rFonts w:ascii="Verdana" w:eastAsia="Times New Roman" w:hAnsi="Verdana" w:cs="Calibri"/>
          <w:sz w:val="20"/>
          <w:szCs w:val="20"/>
          <w:lang w:eastAsia="en-GB"/>
        </w:rPr>
        <w:t>EPK</w:t>
      </w:r>
      <w:r w:rsidRPr="00654E84">
        <w:rPr>
          <w:rFonts w:ascii="Verdana" w:eastAsia="Times New Roman" w:hAnsi="Verdana" w:cs="Calibri"/>
          <w:sz w:val="20"/>
          <w:szCs w:val="20"/>
          <w:lang w:eastAsia="en-GB"/>
        </w:rPr>
        <w:t xml:space="preserve"> je spodbudila tudi velike razstave v čezmejnem prostoru, ki so privabile na tisoče obiskovalcev, </w:t>
      </w:r>
      <w:r w:rsidR="00D471D7" w:rsidRPr="00654E84">
        <w:rPr>
          <w:rFonts w:ascii="Verdana" w:eastAsia="Times New Roman" w:hAnsi="Verdana" w:cs="Calibri"/>
          <w:sz w:val="20"/>
          <w:szCs w:val="20"/>
          <w:lang w:eastAsia="en-GB"/>
        </w:rPr>
        <w:t>npr.</w:t>
      </w:r>
      <w:r w:rsidR="0053205E" w:rsidRPr="00654E84">
        <w:rPr>
          <w:rFonts w:ascii="Verdana" w:eastAsia="Times New Roman" w:hAnsi="Verdana" w:cs="Calibri"/>
          <w:sz w:val="20"/>
          <w:szCs w:val="20"/>
          <w:lang w:eastAsia="en-GB"/>
        </w:rPr>
        <w:t xml:space="preserve"> razstava</w:t>
      </w:r>
      <w:r w:rsidRPr="00654E84">
        <w:rPr>
          <w:rFonts w:ascii="Verdana" w:eastAsia="Times New Roman" w:hAnsi="Verdana" w:cs="Calibri"/>
          <w:sz w:val="20"/>
          <w:szCs w:val="20"/>
          <w:lang w:eastAsia="en-GB"/>
        </w:rPr>
        <w:t xml:space="preserve"> Andyja Warhola v Pokrajinskih muzejih v Gorici, razstavo v vili Manin, ki tematizira mejo Od Gaugina do Hopperja, na kateri </w:t>
      </w:r>
      <w:r w:rsidR="0053205E" w:rsidRPr="00654E84">
        <w:rPr>
          <w:rFonts w:ascii="Verdana" w:eastAsia="Times New Roman" w:hAnsi="Verdana" w:cs="Calibri"/>
          <w:sz w:val="20"/>
          <w:szCs w:val="20"/>
          <w:lang w:eastAsia="en-GB"/>
        </w:rPr>
        <w:t>so bila razstavljena</w:t>
      </w:r>
      <w:r w:rsidRPr="00654E84">
        <w:rPr>
          <w:rFonts w:ascii="Verdana" w:eastAsia="Times New Roman" w:hAnsi="Verdana" w:cs="Calibri"/>
          <w:sz w:val="20"/>
          <w:szCs w:val="20"/>
          <w:lang w:eastAsia="en-GB"/>
        </w:rPr>
        <w:t xml:space="preserve"> </w:t>
      </w:r>
      <w:r w:rsidR="0053205E" w:rsidRPr="00654E84">
        <w:rPr>
          <w:rFonts w:ascii="Verdana" w:eastAsia="Times New Roman" w:hAnsi="Verdana" w:cs="Calibri"/>
          <w:sz w:val="20"/>
          <w:szCs w:val="20"/>
          <w:lang w:eastAsia="en-GB"/>
        </w:rPr>
        <w:t>velika</w:t>
      </w:r>
      <w:r w:rsidRPr="00654E84">
        <w:rPr>
          <w:rFonts w:ascii="Verdana" w:eastAsia="Times New Roman" w:hAnsi="Verdana" w:cs="Calibri"/>
          <w:sz w:val="20"/>
          <w:szCs w:val="20"/>
          <w:lang w:eastAsia="en-GB"/>
        </w:rPr>
        <w:t xml:space="preserve"> imena svetovne likovne umetnosti 20. stoletja. Ob GO! 2025 je v tunelu v Gorici nastala Digitalna galerija, ki je pritegnila več kot 100 000 obiskovalcev. Prav tako je bila v Trstu v Magazzinu delle Idee na ogled razstava Arhitektura Furlanije Julijske krajine in Slovenije, ki je ustvarila dialog med arhitekturo Slovenije in Italije skozi fotografijo. V centru Nove Gorice </w:t>
      </w:r>
      <w:r w:rsidR="0053205E" w:rsidRPr="00654E84">
        <w:rPr>
          <w:rFonts w:ascii="Verdana" w:eastAsia="Times New Roman" w:hAnsi="Verdana" w:cs="Calibri"/>
          <w:sz w:val="20"/>
          <w:szCs w:val="20"/>
          <w:lang w:eastAsia="en-GB"/>
        </w:rPr>
        <w:t>je bila</w:t>
      </w:r>
      <w:r w:rsidRPr="00654E84">
        <w:rPr>
          <w:rFonts w:ascii="Verdana" w:eastAsia="Times New Roman" w:hAnsi="Verdana" w:cs="Calibri"/>
          <w:sz w:val="20"/>
          <w:szCs w:val="20"/>
          <w:lang w:eastAsia="en-GB"/>
        </w:rPr>
        <w:t xml:space="preserve"> na razstavi Sijoče nevidno mesto obravnava</w:t>
      </w:r>
      <w:r w:rsidR="0053205E" w:rsidRPr="00654E84">
        <w:rPr>
          <w:rFonts w:ascii="Verdana" w:eastAsia="Times New Roman" w:hAnsi="Verdana" w:cs="Calibri"/>
          <w:sz w:val="20"/>
          <w:szCs w:val="20"/>
          <w:lang w:eastAsia="en-GB"/>
        </w:rPr>
        <w:t>na</w:t>
      </w:r>
      <w:r w:rsidRPr="00654E84">
        <w:rPr>
          <w:rFonts w:ascii="Verdana" w:eastAsia="Times New Roman" w:hAnsi="Verdana" w:cs="Calibri"/>
          <w:sz w:val="20"/>
          <w:szCs w:val="20"/>
          <w:lang w:eastAsia="en-GB"/>
        </w:rPr>
        <w:t xml:space="preserve"> arhitektur</w:t>
      </w:r>
      <w:r w:rsidR="000E21DB" w:rsidRPr="00654E84">
        <w:rPr>
          <w:rFonts w:ascii="Verdana" w:eastAsia="Times New Roman" w:hAnsi="Verdana" w:cs="Calibri"/>
          <w:sz w:val="20"/>
          <w:szCs w:val="20"/>
          <w:lang w:eastAsia="en-GB"/>
        </w:rPr>
        <w:t>a</w:t>
      </w:r>
      <w:r w:rsidRPr="00654E84">
        <w:rPr>
          <w:rFonts w:ascii="Verdana" w:eastAsia="Times New Roman" w:hAnsi="Verdana" w:cs="Calibri"/>
          <w:sz w:val="20"/>
          <w:szCs w:val="20"/>
          <w:lang w:eastAsia="en-GB"/>
        </w:rPr>
        <w:t xml:space="preserve"> našega mesta s skupino razi</w:t>
      </w:r>
      <w:r w:rsidR="00F3750D" w:rsidRPr="00654E84">
        <w:rPr>
          <w:rFonts w:ascii="Verdana" w:eastAsia="Times New Roman" w:hAnsi="Verdana" w:cs="Calibri"/>
          <w:sz w:val="20"/>
          <w:szCs w:val="20"/>
          <w:lang w:eastAsia="en-GB"/>
        </w:rPr>
        <w:t>s</w:t>
      </w:r>
      <w:r w:rsidRPr="00654E84">
        <w:rPr>
          <w:rFonts w:ascii="Verdana" w:eastAsia="Times New Roman" w:hAnsi="Verdana" w:cs="Calibri"/>
          <w:sz w:val="20"/>
          <w:szCs w:val="20"/>
          <w:lang w:eastAsia="en-GB"/>
        </w:rPr>
        <w:t xml:space="preserve">kovalcev Nonument in domačo arhitektko Evo Sušnik. Tudi sicer </w:t>
      </w:r>
      <w:r w:rsidR="00AC62F3" w:rsidRPr="00654E84">
        <w:rPr>
          <w:rFonts w:ascii="Verdana" w:eastAsia="Times New Roman" w:hAnsi="Verdana" w:cs="Calibri"/>
          <w:sz w:val="20"/>
          <w:szCs w:val="20"/>
          <w:lang w:eastAsia="en-GB"/>
        </w:rPr>
        <w:t>je bial</w:t>
      </w:r>
      <w:r w:rsidRPr="00654E84">
        <w:rPr>
          <w:rFonts w:ascii="Verdana" w:eastAsia="Times New Roman" w:hAnsi="Verdana" w:cs="Calibri"/>
          <w:sz w:val="20"/>
          <w:szCs w:val="20"/>
          <w:lang w:eastAsia="en-GB"/>
        </w:rPr>
        <w:t xml:space="preserve"> arhitekturi mest</w:t>
      </w:r>
      <w:r w:rsidR="00AC62F3" w:rsidRPr="00654E84">
        <w:rPr>
          <w:rFonts w:ascii="Verdana" w:eastAsia="Times New Roman" w:hAnsi="Verdana" w:cs="Calibri"/>
          <w:sz w:val="20"/>
          <w:szCs w:val="20"/>
          <w:lang w:eastAsia="en-GB"/>
        </w:rPr>
        <w:t>a</w:t>
      </w:r>
      <w:r w:rsidRPr="00654E84">
        <w:rPr>
          <w:rFonts w:ascii="Verdana" w:eastAsia="Times New Roman" w:hAnsi="Verdana" w:cs="Calibri"/>
          <w:sz w:val="20"/>
          <w:szCs w:val="20"/>
          <w:lang w:eastAsia="en-GB"/>
        </w:rPr>
        <w:t xml:space="preserve"> posve</w:t>
      </w:r>
      <w:r w:rsidR="00AC62F3" w:rsidRPr="00654E84">
        <w:rPr>
          <w:rFonts w:ascii="Verdana" w:eastAsia="Times New Roman" w:hAnsi="Verdana" w:cs="Calibri"/>
          <w:sz w:val="20"/>
          <w:szCs w:val="20"/>
          <w:lang w:eastAsia="en-GB"/>
        </w:rPr>
        <w:t>čena</w:t>
      </w:r>
      <w:r w:rsidRPr="00654E84">
        <w:rPr>
          <w:rFonts w:ascii="Verdana" w:eastAsia="Times New Roman" w:hAnsi="Verdana" w:cs="Calibri"/>
          <w:sz w:val="20"/>
          <w:szCs w:val="20"/>
          <w:lang w:eastAsia="en-GB"/>
        </w:rPr>
        <w:t xml:space="preserve"> velik</w:t>
      </w:r>
      <w:r w:rsidR="00AC62F3" w:rsidRPr="00654E84">
        <w:rPr>
          <w:rFonts w:ascii="Verdana" w:eastAsia="Times New Roman" w:hAnsi="Verdana" w:cs="Calibri"/>
          <w:sz w:val="20"/>
          <w:szCs w:val="20"/>
          <w:lang w:eastAsia="en-GB"/>
        </w:rPr>
        <w:t xml:space="preserve">a </w:t>
      </w:r>
      <w:r w:rsidRPr="00654E84">
        <w:rPr>
          <w:rFonts w:ascii="Verdana" w:eastAsia="Times New Roman" w:hAnsi="Verdana" w:cs="Calibri"/>
          <w:sz w:val="20"/>
          <w:szCs w:val="20"/>
          <w:lang w:eastAsia="en-GB"/>
        </w:rPr>
        <w:t>pozornost skozi simpozije, knjige, vodstva, razstave in tiskane vodnike.  Med zanimivejšimi projekti velja izpost</w:t>
      </w:r>
      <w:r w:rsidR="00AC62F3" w:rsidRPr="00654E84">
        <w:rPr>
          <w:rFonts w:ascii="Verdana" w:eastAsia="Times New Roman" w:hAnsi="Verdana" w:cs="Calibri"/>
          <w:sz w:val="20"/>
          <w:szCs w:val="20"/>
          <w:lang w:eastAsia="en-GB"/>
        </w:rPr>
        <w:t>a</w:t>
      </w:r>
      <w:r w:rsidRPr="00654E84">
        <w:rPr>
          <w:rFonts w:ascii="Verdana" w:eastAsia="Times New Roman" w:hAnsi="Verdana" w:cs="Calibri"/>
          <w:sz w:val="20"/>
          <w:szCs w:val="20"/>
          <w:lang w:eastAsia="en-GB"/>
        </w:rPr>
        <w:t>viti tudi Taktilno galerijo v nakupovalnem centru Kromberk, ki na inovativen način vključuje slepe in slabovidne obiskovalce in jim omogoča, da se preko dotika potopijo v svet umetnosti.</w:t>
      </w:r>
    </w:p>
    <w:p w14:paraId="19F555F5" w14:textId="77777777" w:rsidR="00AC62F3" w:rsidRDefault="00AC62F3" w:rsidP="002E39CB">
      <w:pPr>
        <w:pStyle w:val="Odstavekseznama"/>
        <w:ind w:left="0"/>
        <w:jc w:val="both"/>
        <w:rPr>
          <w:rFonts w:ascii="Verdana" w:hAnsi="Verdana" w:cs="Arial"/>
          <w:color w:val="EE0000"/>
          <w:sz w:val="20"/>
          <w:szCs w:val="20"/>
        </w:rPr>
      </w:pPr>
    </w:p>
    <w:p w14:paraId="0387169F" w14:textId="1E66EB31" w:rsidR="002E39CB" w:rsidRPr="00D170FE" w:rsidRDefault="002E39CB" w:rsidP="002E39CB">
      <w:pPr>
        <w:pStyle w:val="Odstavekseznama"/>
        <w:ind w:left="0"/>
        <w:jc w:val="both"/>
        <w:rPr>
          <w:rFonts w:ascii="Verdana" w:hAnsi="Verdana" w:cs="Arial"/>
          <w:color w:val="000000" w:themeColor="text1"/>
          <w:sz w:val="20"/>
          <w:szCs w:val="20"/>
        </w:rPr>
      </w:pPr>
      <w:r w:rsidRPr="00D170FE">
        <w:rPr>
          <w:rFonts w:ascii="Verdana" w:hAnsi="Verdana" w:cs="Arial"/>
          <w:color w:val="000000" w:themeColor="text1"/>
          <w:sz w:val="20"/>
          <w:szCs w:val="20"/>
        </w:rPr>
        <w:t>V okviru štiriletnega javnega razpisa za sofinanciranje javnih kulturnih programov v Mestni občini Nova Gorica za obdobje 2023 – 2026 se je</w:t>
      </w:r>
      <w:r w:rsidR="00332828" w:rsidRPr="00D170FE">
        <w:rPr>
          <w:rFonts w:ascii="Verdana" w:hAnsi="Verdana" w:cs="Arial"/>
          <w:color w:val="000000" w:themeColor="text1"/>
          <w:sz w:val="20"/>
          <w:szCs w:val="20"/>
        </w:rPr>
        <w:t xml:space="preserve"> v letu 2025</w:t>
      </w:r>
      <w:r w:rsidRPr="00D170FE">
        <w:rPr>
          <w:rFonts w:ascii="Verdana" w:hAnsi="Verdana" w:cs="Arial"/>
          <w:color w:val="000000" w:themeColor="text1"/>
          <w:sz w:val="20"/>
          <w:szCs w:val="20"/>
        </w:rPr>
        <w:t xml:space="preserve"> sofinanciralo delovanje dveh izvajalcev s področja vizualne umetnosti. V okviru Javnega razpisa za sofinanciranje kulturnih projektov v Mestni občini Nova Gorica za leto 202</w:t>
      </w:r>
      <w:r w:rsidR="00790095" w:rsidRPr="00D170FE">
        <w:rPr>
          <w:rFonts w:ascii="Verdana" w:hAnsi="Verdana" w:cs="Arial"/>
          <w:color w:val="000000" w:themeColor="text1"/>
          <w:sz w:val="20"/>
          <w:szCs w:val="20"/>
        </w:rPr>
        <w:t>5</w:t>
      </w:r>
      <w:r w:rsidRPr="00D170FE">
        <w:rPr>
          <w:rFonts w:ascii="Verdana" w:hAnsi="Verdana" w:cs="Arial"/>
          <w:color w:val="000000" w:themeColor="text1"/>
          <w:sz w:val="20"/>
          <w:szCs w:val="20"/>
        </w:rPr>
        <w:t xml:space="preserve"> se je sofinanciralo </w:t>
      </w:r>
      <w:r w:rsidR="007632B4" w:rsidRPr="00D170FE">
        <w:rPr>
          <w:rFonts w:ascii="Verdana" w:hAnsi="Verdana" w:cs="Arial"/>
          <w:color w:val="000000" w:themeColor="text1"/>
          <w:sz w:val="20"/>
          <w:szCs w:val="20"/>
        </w:rPr>
        <w:t>en</w:t>
      </w:r>
      <w:r w:rsidRPr="00D170FE">
        <w:rPr>
          <w:rFonts w:ascii="Verdana" w:hAnsi="Verdana" w:cs="Arial"/>
          <w:color w:val="000000" w:themeColor="text1"/>
          <w:sz w:val="20"/>
          <w:szCs w:val="20"/>
        </w:rPr>
        <w:t xml:space="preserve"> kulturni projekt.</w:t>
      </w:r>
    </w:p>
    <w:p w14:paraId="7D196E00" w14:textId="77777777" w:rsidR="00C928AB" w:rsidRDefault="00C928AB" w:rsidP="00700EFD">
      <w:pPr>
        <w:jc w:val="both"/>
        <w:rPr>
          <w:rFonts w:ascii="Verdana" w:hAnsi="Verdana" w:cs="Arial"/>
          <w:bCs/>
          <w:sz w:val="20"/>
          <w:szCs w:val="20"/>
        </w:rPr>
      </w:pPr>
    </w:p>
    <w:p w14:paraId="6D17AA03" w14:textId="77777777" w:rsidR="00C22D18" w:rsidRPr="008B4A4A" w:rsidRDefault="00C22D18" w:rsidP="00C74689">
      <w:pPr>
        <w:jc w:val="both"/>
        <w:rPr>
          <w:rFonts w:ascii="Verdana" w:hAnsi="Verdana" w:cs="Arial"/>
          <w:b/>
          <w:bCs/>
          <w:sz w:val="20"/>
          <w:szCs w:val="20"/>
        </w:rPr>
      </w:pPr>
      <w:r w:rsidRPr="008B4A4A">
        <w:rPr>
          <w:rFonts w:ascii="Verdana" w:hAnsi="Verdana" w:cs="Arial"/>
          <w:b/>
          <w:bCs/>
          <w:sz w:val="20"/>
          <w:szCs w:val="20"/>
        </w:rPr>
        <w:t>Cilj 2: Izboljšanje pogojev za izvajanje projektov in programov na področju vizualnega ustvarjanja</w:t>
      </w:r>
    </w:p>
    <w:p w14:paraId="035D2F47" w14:textId="77777777" w:rsidR="00D170FE" w:rsidRDefault="00D170FE" w:rsidP="00A93F3F">
      <w:pPr>
        <w:rPr>
          <w:rFonts w:ascii="Verdana" w:hAnsi="Verdana"/>
          <w:bCs/>
          <w:sz w:val="20"/>
          <w:szCs w:val="20"/>
        </w:rPr>
      </w:pPr>
    </w:p>
    <w:p w14:paraId="778B011F" w14:textId="28CAB3B7" w:rsidR="00A93F3F" w:rsidRPr="006008DD" w:rsidRDefault="00A93F3F" w:rsidP="00A93F3F">
      <w:pPr>
        <w:rPr>
          <w:rFonts w:ascii="Verdana" w:hAnsi="Verdana"/>
          <w:bCs/>
          <w:sz w:val="20"/>
          <w:szCs w:val="20"/>
        </w:rPr>
      </w:pPr>
      <w:r w:rsidRPr="006008DD">
        <w:rPr>
          <w:rFonts w:ascii="Verdana" w:hAnsi="Verdana"/>
          <w:bCs/>
          <w:sz w:val="20"/>
          <w:szCs w:val="20"/>
        </w:rPr>
        <w:t>Mestna galerija Nova Gorica je v letu 2025 izvajala programe v prostorskih in infrastrukturno omejenih pogojih, ki dolgoročno otežujejo razvoj dejavnosti. Galerijski prostor</w:t>
      </w:r>
      <w:r w:rsidR="00EF68C5">
        <w:rPr>
          <w:rFonts w:ascii="Verdana" w:hAnsi="Verdana"/>
          <w:bCs/>
          <w:sz w:val="20"/>
          <w:szCs w:val="20"/>
        </w:rPr>
        <w:t>, ki</w:t>
      </w:r>
      <w:r w:rsidRPr="006008DD">
        <w:rPr>
          <w:rFonts w:ascii="Verdana" w:hAnsi="Verdana"/>
          <w:bCs/>
          <w:sz w:val="20"/>
          <w:szCs w:val="20"/>
        </w:rPr>
        <w:t xml:space="preserve"> </w:t>
      </w:r>
      <w:r w:rsidR="00D4298A">
        <w:rPr>
          <w:rFonts w:ascii="Verdana" w:hAnsi="Verdana"/>
          <w:bCs/>
          <w:sz w:val="20"/>
          <w:szCs w:val="20"/>
        </w:rPr>
        <w:t>se nahaja</w:t>
      </w:r>
      <w:r w:rsidR="00EF68C5">
        <w:rPr>
          <w:rFonts w:ascii="Verdana" w:hAnsi="Verdana"/>
          <w:bCs/>
          <w:sz w:val="20"/>
          <w:szCs w:val="20"/>
        </w:rPr>
        <w:t xml:space="preserve"> v objektu Slovenskega narodnega gledališča, </w:t>
      </w:r>
      <w:r w:rsidRPr="006008DD">
        <w:rPr>
          <w:rFonts w:ascii="Verdana" w:hAnsi="Verdana"/>
          <w:bCs/>
          <w:sz w:val="20"/>
          <w:szCs w:val="20"/>
        </w:rPr>
        <w:t>je precej dotrajan in le delno prilagojen sodobnim razstavnim standardom, kar vpliva na tehnično izvedbo zahtevnejših projektov ter pogoje dela umetnikov in izvajalcev.</w:t>
      </w:r>
    </w:p>
    <w:p w14:paraId="2AB6F3DB" w14:textId="77777777" w:rsidR="00A93F3F" w:rsidRPr="006008DD" w:rsidRDefault="00A93F3F" w:rsidP="00A93F3F">
      <w:pPr>
        <w:rPr>
          <w:rFonts w:ascii="Verdana" w:hAnsi="Verdana"/>
          <w:bCs/>
          <w:sz w:val="20"/>
          <w:szCs w:val="20"/>
        </w:rPr>
      </w:pPr>
      <w:r w:rsidRPr="006008DD">
        <w:rPr>
          <w:rFonts w:ascii="Verdana" w:hAnsi="Verdana"/>
          <w:bCs/>
          <w:sz w:val="20"/>
          <w:szCs w:val="20"/>
        </w:rPr>
        <w:t>Pomemben izziv predstavlja tudi dostopnost galerije. Dostava umetniških del je mogoča zgolj po stopnišču, kar otežuje transport večjih ali občutljivih umetnin ter povečuje organizacijske in produkcijske obremenitve pri postavitvah razstav. Prav tako galerijski prostor trenutno ni ustrezno dostopen gibalno oviranim obiskovalcem, kar predstavlja pomembno omejitev pri zagotavljanju vključujoče dostopnosti kulturnih vsebin.</w:t>
      </w:r>
    </w:p>
    <w:p w14:paraId="47B5DA1F" w14:textId="77777777" w:rsidR="00A93F3F" w:rsidRPr="006008DD" w:rsidRDefault="00A93F3F" w:rsidP="00A93F3F">
      <w:pPr>
        <w:rPr>
          <w:rFonts w:ascii="Verdana" w:hAnsi="Verdana"/>
          <w:bCs/>
          <w:sz w:val="20"/>
          <w:szCs w:val="20"/>
        </w:rPr>
      </w:pPr>
      <w:r w:rsidRPr="006008DD">
        <w:rPr>
          <w:rFonts w:ascii="Verdana" w:hAnsi="Verdana"/>
          <w:bCs/>
          <w:sz w:val="20"/>
          <w:szCs w:val="20"/>
        </w:rPr>
        <w:t>Dodaten problem predstavlja pomanjkanje ustreznega depojskega prostora za hranjenje umetniških del in razstavne opreme, kar otežuje dolgoročno načrtovanje razstavne dejavnosti in profesionalno upravljanje produkcijskih procesov.</w:t>
      </w:r>
    </w:p>
    <w:p w14:paraId="267DAEA1" w14:textId="77777777" w:rsidR="00A93F3F" w:rsidRPr="006008DD" w:rsidRDefault="00A93F3F" w:rsidP="00A93F3F">
      <w:pPr>
        <w:rPr>
          <w:rFonts w:ascii="Verdana" w:hAnsi="Verdana"/>
          <w:bCs/>
          <w:sz w:val="20"/>
          <w:szCs w:val="20"/>
        </w:rPr>
      </w:pPr>
      <w:r w:rsidRPr="006008DD">
        <w:rPr>
          <w:rFonts w:ascii="Verdana" w:hAnsi="Verdana"/>
          <w:bCs/>
          <w:sz w:val="20"/>
          <w:szCs w:val="20"/>
        </w:rPr>
        <w:t xml:space="preserve">Kljub navedenim omejitvam je galerija tudi v letu 2025 zagotavljala kontinuirano izvajanje kakovostnega razstavnega programa ter si prizadevala za postopno izboljševanje pogojev dela. </w:t>
      </w:r>
    </w:p>
    <w:p w14:paraId="16A783C8" w14:textId="77A074FD" w:rsidR="00EF68C5" w:rsidRPr="00EF68C5" w:rsidRDefault="00EF68C5" w:rsidP="002E39CB">
      <w:pPr>
        <w:rPr>
          <w:rFonts w:ascii="Verdana" w:hAnsi="Verdana"/>
          <w:b/>
          <w:sz w:val="20"/>
          <w:szCs w:val="20"/>
        </w:rPr>
      </w:pPr>
    </w:p>
    <w:p w14:paraId="2F33BBDC" w14:textId="63135AD8" w:rsidR="002E39CB" w:rsidRPr="006008DD" w:rsidRDefault="002E39CB" w:rsidP="002E39CB">
      <w:pPr>
        <w:rPr>
          <w:rFonts w:ascii="Verdana" w:hAnsi="Verdana"/>
          <w:bCs/>
          <w:sz w:val="20"/>
          <w:szCs w:val="20"/>
        </w:rPr>
      </w:pPr>
      <w:r w:rsidRPr="006008DD">
        <w:rPr>
          <w:rFonts w:ascii="Verdana" w:hAnsi="Verdana"/>
          <w:bCs/>
          <w:sz w:val="20"/>
          <w:szCs w:val="20"/>
        </w:rPr>
        <w:lastRenderedPageBreak/>
        <w:t>V okviru Evropske prestolnice kulture 2025 so se vzpostavili</w:t>
      </w:r>
      <w:r w:rsidR="002B32D4">
        <w:rPr>
          <w:rFonts w:ascii="Verdana" w:hAnsi="Verdana"/>
          <w:bCs/>
          <w:sz w:val="20"/>
          <w:szCs w:val="20"/>
        </w:rPr>
        <w:t xml:space="preserve"> in</w:t>
      </w:r>
      <w:r w:rsidRPr="006008DD">
        <w:rPr>
          <w:rFonts w:ascii="Verdana" w:hAnsi="Verdana"/>
          <w:bCs/>
          <w:sz w:val="20"/>
          <w:szCs w:val="20"/>
        </w:rPr>
        <w:t xml:space="preserve"> uredili novi prostori namenjeni kulturi, zato se je o pripravah na zagotavljanje dolgoročnih učinkov EPK že iskalo možnosti za ustreznejše prostore galerije, ki deluje pod okriljem Kulturnega doma Nova Gorica.</w:t>
      </w:r>
    </w:p>
    <w:p w14:paraId="734D4E90" w14:textId="77777777" w:rsidR="003215F1" w:rsidRPr="008B4A4A" w:rsidRDefault="003215F1" w:rsidP="00815787">
      <w:pPr>
        <w:pStyle w:val="Odstavekseznama"/>
        <w:spacing w:line="276" w:lineRule="auto"/>
        <w:ind w:left="0"/>
        <w:jc w:val="both"/>
        <w:rPr>
          <w:rFonts w:ascii="Verdana" w:hAnsi="Verdana" w:cs="Arial"/>
          <w:b/>
          <w:bCs/>
          <w:sz w:val="20"/>
          <w:szCs w:val="20"/>
        </w:rPr>
      </w:pPr>
    </w:p>
    <w:p w14:paraId="477F6F5D" w14:textId="47509154" w:rsidR="00C22D18" w:rsidRPr="008B4A4A" w:rsidRDefault="00C22D18" w:rsidP="00423C03">
      <w:pPr>
        <w:jc w:val="both"/>
        <w:rPr>
          <w:rFonts w:ascii="Verdana" w:hAnsi="Verdana" w:cs="Arial"/>
          <w:b/>
          <w:bCs/>
          <w:sz w:val="20"/>
          <w:szCs w:val="20"/>
        </w:rPr>
      </w:pPr>
      <w:r w:rsidRPr="008B4A4A">
        <w:rPr>
          <w:rFonts w:ascii="Verdana" w:hAnsi="Verdana" w:cs="Arial"/>
          <w:b/>
          <w:bCs/>
          <w:sz w:val="20"/>
          <w:szCs w:val="20"/>
        </w:rPr>
        <w:t xml:space="preserve">Cilj 3: </w:t>
      </w:r>
      <w:r w:rsidR="00186B7A" w:rsidRPr="008B4A4A">
        <w:rPr>
          <w:rFonts w:ascii="Verdana" w:hAnsi="Verdana" w:cs="Arial"/>
          <w:b/>
          <w:bCs/>
          <w:sz w:val="20"/>
          <w:szCs w:val="20"/>
        </w:rPr>
        <w:t>O</w:t>
      </w:r>
      <w:r w:rsidRPr="008B4A4A">
        <w:rPr>
          <w:rFonts w:ascii="Verdana" w:hAnsi="Verdana" w:cs="Arial"/>
          <w:b/>
          <w:bCs/>
          <w:sz w:val="20"/>
          <w:szCs w:val="20"/>
        </w:rPr>
        <w:t>dpiranje v mednarodni prostor in predstavitev tuje umetniške produkcije</w:t>
      </w:r>
    </w:p>
    <w:p w14:paraId="385F8E96" w14:textId="622A671A" w:rsidR="00A93F3F" w:rsidRPr="00750897" w:rsidRDefault="00A93F3F" w:rsidP="00A93F3F">
      <w:pPr>
        <w:jc w:val="both"/>
        <w:rPr>
          <w:rFonts w:ascii="Verdana" w:hAnsi="Verdana" w:cs="Arial"/>
          <w:b/>
          <w:sz w:val="20"/>
          <w:szCs w:val="20"/>
        </w:rPr>
      </w:pPr>
    </w:p>
    <w:p w14:paraId="571277FE" w14:textId="633200C6" w:rsidR="00A93F3F" w:rsidRPr="004025EA" w:rsidRDefault="00A93F3F" w:rsidP="00A93F3F">
      <w:pPr>
        <w:rPr>
          <w:rFonts w:ascii="Verdana" w:hAnsi="Verdana"/>
          <w:sz w:val="20"/>
          <w:szCs w:val="20"/>
        </w:rPr>
      </w:pPr>
      <w:r w:rsidRPr="004025EA">
        <w:rPr>
          <w:rFonts w:ascii="Verdana" w:hAnsi="Verdana"/>
          <w:sz w:val="20"/>
          <w:szCs w:val="20"/>
        </w:rPr>
        <w:t>Mestna galerija Nova Gorica</w:t>
      </w:r>
      <w:r w:rsidR="00B01FFD">
        <w:rPr>
          <w:rFonts w:ascii="Verdana" w:hAnsi="Verdana"/>
          <w:sz w:val="20"/>
          <w:szCs w:val="20"/>
        </w:rPr>
        <w:t>, ki deluje v okviru Kulturnega doma,</w:t>
      </w:r>
      <w:r w:rsidRPr="004025EA">
        <w:rPr>
          <w:rFonts w:ascii="Verdana" w:hAnsi="Verdana"/>
          <w:sz w:val="20"/>
          <w:szCs w:val="20"/>
        </w:rPr>
        <w:t xml:space="preserve"> je v letu 2025 nadaljevala aktivno odpiranje v mednarodni prostor ter spodbujala predstavitev tuje in mednarodno relevantne umetniške produkcije. Posebno vlogo pri tem ima festival Pixxelpoint, ki predstavlja izrazito mednarodno usmerjeno platformo sodobne intermedijske umetnosti ter vključuje sodelovanje umetnikov, kuratorjev in producentov iz različnih držav. Festival pomembno prispeva k mednarodni prepoznavnosti galerije in mesta ter vzpostavlja povezave z aktualnimi praksami sodobne umetnosti v širšem evropskem prostoru.</w:t>
      </w:r>
    </w:p>
    <w:p w14:paraId="7A922855" w14:textId="2F2200FA" w:rsidR="00A93F3F" w:rsidRPr="004025EA" w:rsidRDefault="00A93F3F" w:rsidP="00A93F3F">
      <w:pPr>
        <w:rPr>
          <w:rFonts w:ascii="Verdana" w:hAnsi="Verdana"/>
          <w:sz w:val="20"/>
          <w:szCs w:val="20"/>
        </w:rPr>
      </w:pPr>
      <w:r w:rsidRPr="004025EA">
        <w:rPr>
          <w:rFonts w:ascii="Verdana" w:hAnsi="Verdana"/>
          <w:sz w:val="20"/>
          <w:szCs w:val="20"/>
        </w:rPr>
        <w:t xml:space="preserve">Pomemben poudarek je bil namenjen tudi čezmejnemu sodelovanju v okviru razstavnega projekta, ki je bil posvečen našemu priznanemu umetniku Vladimirju Makucu. V letu 2025 </w:t>
      </w:r>
      <w:r w:rsidR="000E1E36">
        <w:rPr>
          <w:rFonts w:ascii="Verdana" w:hAnsi="Verdana"/>
          <w:sz w:val="20"/>
          <w:szCs w:val="20"/>
        </w:rPr>
        <w:t>jer bil</w:t>
      </w:r>
      <w:r w:rsidR="00B01FFD">
        <w:rPr>
          <w:rFonts w:ascii="Verdana" w:hAnsi="Verdana"/>
          <w:sz w:val="20"/>
          <w:szCs w:val="20"/>
        </w:rPr>
        <w:t xml:space="preserve"> Kulturni dom</w:t>
      </w:r>
      <w:r w:rsidR="00C77ACF">
        <w:rPr>
          <w:rFonts w:ascii="Verdana" w:hAnsi="Verdana"/>
          <w:sz w:val="20"/>
          <w:szCs w:val="20"/>
        </w:rPr>
        <w:t xml:space="preserve"> skupaj z </w:t>
      </w:r>
      <w:r w:rsidRPr="004025EA">
        <w:rPr>
          <w:rFonts w:ascii="Verdana" w:hAnsi="Verdana"/>
          <w:sz w:val="20"/>
          <w:szCs w:val="20"/>
        </w:rPr>
        <w:t>Goriški</w:t>
      </w:r>
      <w:r w:rsidR="00C77ACF">
        <w:rPr>
          <w:rFonts w:ascii="Verdana" w:hAnsi="Verdana"/>
          <w:sz w:val="20"/>
          <w:szCs w:val="20"/>
        </w:rPr>
        <w:t>m</w:t>
      </w:r>
      <w:r w:rsidRPr="004025EA">
        <w:rPr>
          <w:rFonts w:ascii="Verdana" w:hAnsi="Verdana"/>
          <w:sz w:val="20"/>
          <w:szCs w:val="20"/>
        </w:rPr>
        <w:t xml:space="preserve"> muzej</w:t>
      </w:r>
      <w:r w:rsidR="00C77ACF">
        <w:rPr>
          <w:rFonts w:ascii="Verdana" w:hAnsi="Verdana"/>
          <w:sz w:val="20"/>
          <w:szCs w:val="20"/>
        </w:rPr>
        <w:t>em</w:t>
      </w:r>
      <w:r w:rsidRPr="004025EA">
        <w:rPr>
          <w:rFonts w:ascii="Verdana" w:hAnsi="Verdana"/>
          <w:sz w:val="20"/>
          <w:szCs w:val="20"/>
        </w:rPr>
        <w:t xml:space="preserve"> Kromberk – Nova Gorica, Galerij</w:t>
      </w:r>
      <w:r w:rsidR="00C77ACF">
        <w:rPr>
          <w:rFonts w:ascii="Verdana" w:hAnsi="Verdana"/>
          <w:sz w:val="20"/>
          <w:szCs w:val="20"/>
        </w:rPr>
        <w:t>o</w:t>
      </w:r>
      <w:r w:rsidRPr="004025EA">
        <w:rPr>
          <w:rFonts w:ascii="Verdana" w:hAnsi="Verdana"/>
          <w:sz w:val="20"/>
          <w:szCs w:val="20"/>
        </w:rPr>
        <w:t xml:space="preserve"> Prešernovih nagrajencev Kranj, Portopiccolo Art Gallery </w:t>
      </w:r>
      <w:r w:rsidR="00C77ACF">
        <w:rPr>
          <w:rFonts w:ascii="Verdana" w:hAnsi="Verdana"/>
          <w:sz w:val="20"/>
          <w:szCs w:val="20"/>
        </w:rPr>
        <w:t>iz</w:t>
      </w:r>
      <w:r w:rsidRPr="004025EA">
        <w:rPr>
          <w:rFonts w:ascii="Verdana" w:hAnsi="Verdana"/>
          <w:sz w:val="20"/>
          <w:szCs w:val="20"/>
        </w:rPr>
        <w:t xml:space="preserve"> Sesljan</w:t>
      </w:r>
      <w:r w:rsidR="00C77ACF">
        <w:rPr>
          <w:rFonts w:ascii="Verdana" w:hAnsi="Verdana"/>
          <w:sz w:val="20"/>
          <w:szCs w:val="20"/>
        </w:rPr>
        <w:t>a</w:t>
      </w:r>
      <w:r w:rsidRPr="004025EA">
        <w:rPr>
          <w:rFonts w:ascii="Verdana" w:hAnsi="Verdana"/>
          <w:sz w:val="20"/>
          <w:szCs w:val="20"/>
        </w:rPr>
        <w:t xml:space="preserve"> (Italija) in Kulturni</w:t>
      </w:r>
      <w:r w:rsidR="00C77ACF">
        <w:rPr>
          <w:rFonts w:ascii="Verdana" w:hAnsi="Verdana"/>
          <w:sz w:val="20"/>
          <w:szCs w:val="20"/>
        </w:rPr>
        <w:t>m</w:t>
      </w:r>
      <w:r w:rsidRPr="004025EA">
        <w:rPr>
          <w:rFonts w:ascii="Verdana" w:hAnsi="Verdana"/>
          <w:sz w:val="20"/>
          <w:szCs w:val="20"/>
        </w:rPr>
        <w:t xml:space="preserve"> dom</w:t>
      </w:r>
      <w:r w:rsidR="00C77ACF">
        <w:rPr>
          <w:rFonts w:ascii="Verdana" w:hAnsi="Verdana"/>
          <w:sz w:val="20"/>
          <w:szCs w:val="20"/>
        </w:rPr>
        <w:t>om</w:t>
      </w:r>
      <w:r w:rsidRPr="004025EA">
        <w:rPr>
          <w:rFonts w:ascii="Verdana" w:hAnsi="Verdana"/>
          <w:sz w:val="20"/>
          <w:szCs w:val="20"/>
        </w:rPr>
        <w:t xml:space="preserve"> Gorica (Italija) koproducen</w:t>
      </w:r>
      <w:r w:rsidR="00C77ACF">
        <w:rPr>
          <w:rFonts w:ascii="Verdana" w:hAnsi="Verdana"/>
          <w:sz w:val="20"/>
          <w:szCs w:val="20"/>
        </w:rPr>
        <w:t>t</w:t>
      </w:r>
      <w:r w:rsidRPr="004025EA">
        <w:rPr>
          <w:rFonts w:ascii="Verdana" w:hAnsi="Verdana"/>
          <w:sz w:val="20"/>
          <w:szCs w:val="20"/>
        </w:rPr>
        <w:t xml:space="preserve"> velikega razstavnega projekta z naslovom </w:t>
      </w:r>
      <w:r w:rsidRPr="004025EA">
        <w:rPr>
          <w:rFonts w:ascii="Verdana" w:hAnsi="Verdana"/>
          <w:i/>
          <w:iCs/>
          <w:sz w:val="20"/>
          <w:szCs w:val="20"/>
        </w:rPr>
        <w:t>V vse smeri</w:t>
      </w:r>
      <w:r w:rsidRPr="004025EA">
        <w:rPr>
          <w:rFonts w:ascii="Verdana" w:hAnsi="Verdana"/>
          <w:sz w:val="20"/>
          <w:szCs w:val="20"/>
        </w:rPr>
        <w:t>, s katerim</w:t>
      </w:r>
      <w:r w:rsidR="004C1EE0">
        <w:rPr>
          <w:rFonts w:ascii="Verdana" w:hAnsi="Verdana"/>
          <w:sz w:val="20"/>
          <w:szCs w:val="20"/>
        </w:rPr>
        <w:t xml:space="preserve"> </w:t>
      </w:r>
      <w:r w:rsidR="00C77ACF">
        <w:rPr>
          <w:rFonts w:ascii="Verdana" w:hAnsi="Verdana"/>
          <w:sz w:val="20"/>
          <w:szCs w:val="20"/>
        </w:rPr>
        <w:t>so se</w:t>
      </w:r>
      <w:r w:rsidR="007B462E">
        <w:rPr>
          <w:rFonts w:ascii="Verdana" w:hAnsi="Verdana"/>
          <w:sz w:val="20"/>
          <w:szCs w:val="20"/>
        </w:rPr>
        <w:t xml:space="preserve"> poklonili</w:t>
      </w:r>
      <w:r w:rsidRPr="004025EA">
        <w:rPr>
          <w:rFonts w:ascii="Verdana" w:hAnsi="Verdana"/>
          <w:sz w:val="20"/>
          <w:szCs w:val="20"/>
        </w:rPr>
        <w:t xml:space="preserve"> velikemu slovenskemu umetniku Vladimirju Makucu ob stoti obletnici njegovega rojstva. Makuc je najpomembnejši del svojega bogatega opusa zapustil rodnemu Solkanu</w:t>
      </w:r>
      <w:r w:rsidR="00193A6D">
        <w:rPr>
          <w:rFonts w:ascii="Verdana" w:hAnsi="Verdana"/>
          <w:sz w:val="20"/>
          <w:szCs w:val="20"/>
        </w:rPr>
        <w:t>.</w:t>
      </w:r>
      <w:r w:rsidRPr="004025EA">
        <w:rPr>
          <w:rFonts w:ascii="Verdana" w:hAnsi="Verdana"/>
          <w:sz w:val="20"/>
          <w:szCs w:val="20"/>
        </w:rPr>
        <w:t xml:space="preserve"> Na 6 razstavah s</w:t>
      </w:r>
      <w:r w:rsidR="001741D6">
        <w:rPr>
          <w:rFonts w:ascii="Verdana" w:hAnsi="Verdana"/>
          <w:sz w:val="20"/>
          <w:szCs w:val="20"/>
        </w:rPr>
        <w:t>e je spregovorilo</w:t>
      </w:r>
      <w:r w:rsidRPr="004025EA">
        <w:rPr>
          <w:rFonts w:ascii="Verdana" w:hAnsi="Verdana"/>
          <w:sz w:val="20"/>
          <w:szCs w:val="20"/>
        </w:rPr>
        <w:t xml:space="preserve"> o umetniku, ki je že vstopil v slovensko kolektivno zavest. Ob tej priložnosti smo se spet srečali z njegovimi ikoničnimi pticami in vsemi živalmi, ki živijo med Krasom in morjem. Našli smo ga v ironičnih avtoportretih, vrnili smo se h klasični mitologiji z “Ledo, Evropo in ostalimi”, z njim smo raziskali nebesni svod v poletu od sonca do vesolja, razmišljali o odnosu med podobo in poezijo. </w:t>
      </w:r>
      <w:r w:rsidR="006B48D4">
        <w:rPr>
          <w:rFonts w:ascii="Verdana" w:hAnsi="Verdana"/>
          <w:sz w:val="20"/>
          <w:szCs w:val="20"/>
        </w:rPr>
        <w:t>Izvajalci projekta so se posvetili</w:t>
      </w:r>
      <w:r w:rsidRPr="004025EA">
        <w:rPr>
          <w:rFonts w:ascii="Verdana" w:hAnsi="Verdana"/>
          <w:sz w:val="20"/>
          <w:szCs w:val="20"/>
        </w:rPr>
        <w:t xml:space="preserve"> tudi grafičnim tehnikam in tisku, saj je bil Makuc v tem nesporen mojster. Na ogled </w:t>
      </w:r>
      <w:r w:rsidR="007B462E">
        <w:rPr>
          <w:rFonts w:ascii="Verdana" w:hAnsi="Verdana"/>
          <w:sz w:val="20"/>
          <w:szCs w:val="20"/>
        </w:rPr>
        <w:t xml:space="preserve">je bilo postavljenih </w:t>
      </w:r>
      <w:r w:rsidRPr="004025EA">
        <w:rPr>
          <w:rFonts w:ascii="Verdana" w:hAnsi="Verdana"/>
          <w:sz w:val="20"/>
          <w:szCs w:val="20"/>
        </w:rPr>
        <w:t>več kot 150 del velikega formata, vključno s slikami, akvareli, risbami in grafikami, pa tudi kip</w:t>
      </w:r>
      <w:r w:rsidR="00753714">
        <w:rPr>
          <w:rFonts w:ascii="Verdana" w:hAnsi="Verdana"/>
          <w:sz w:val="20"/>
          <w:szCs w:val="20"/>
        </w:rPr>
        <w:t>i</w:t>
      </w:r>
      <w:r w:rsidRPr="004025EA">
        <w:rPr>
          <w:rFonts w:ascii="Verdana" w:hAnsi="Verdana"/>
          <w:sz w:val="20"/>
          <w:szCs w:val="20"/>
        </w:rPr>
        <w:t>, keramiko, tapiserij</w:t>
      </w:r>
      <w:r w:rsidR="00753714">
        <w:rPr>
          <w:rFonts w:ascii="Verdana" w:hAnsi="Verdana"/>
          <w:sz w:val="20"/>
          <w:szCs w:val="20"/>
        </w:rPr>
        <w:t>ami</w:t>
      </w:r>
      <w:r w:rsidRPr="004025EA">
        <w:rPr>
          <w:rFonts w:ascii="Verdana" w:hAnsi="Verdana"/>
          <w:sz w:val="20"/>
          <w:szCs w:val="20"/>
        </w:rPr>
        <w:t xml:space="preserve"> in matric</w:t>
      </w:r>
      <w:r w:rsidR="00753714">
        <w:rPr>
          <w:rFonts w:ascii="Verdana" w:hAnsi="Verdana"/>
          <w:sz w:val="20"/>
          <w:szCs w:val="20"/>
        </w:rPr>
        <w:t>ami</w:t>
      </w:r>
      <w:r w:rsidRPr="004025EA">
        <w:rPr>
          <w:rFonts w:ascii="Verdana" w:hAnsi="Verdana"/>
          <w:sz w:val="20"/>
          <w:szCs w:val="20"/>
        </w:rPr>
        <w:t>, ki zajemajo celotno umetnikovo produkcijo, od 50. let prejšnjega stoletja do prvega desetletja tega tisočletja. S tem je galerija uspešno širila prisotnost slovenske umetnosti v italijanskem kulturnem prostoru ter utrjevala čezmejne kulturne povezave.</w:t>
      </w:r>
    </w:p>
    <w:p w14:paraId="001BD7ED" w14:textId="0AC54A70" w:rsidR="004025EA" w:rsidRPr="004025EA" w:rsidRDefault="004025EA" w:rsidP="00815787">
      <w:pPr>
        <w:pStyle w:val="Odstavekseznama"/>
        <w:spacing w:line="276" w:lineRule="auto"/>
        <w:ind w:left="0"/>
        <w:jc w:val="both"/>
        <w:rPr>
          <w:rFonts w:ascii="Verdana" w:hAnsi="Verdana" w:cs="Arial"/>
          <w:b/>
          <w:bCs/>
          <w:sz w:val="20"/>
          <w:szCs w:val="20"/>
        </w:rPr>
      </w:pPr>
    </w:p>
    <w:p w14:paraId="008E8991" w14:textId="2FD1D05B" w:rsidR="00BC2F8B" w:rsidRPr="004025EA" w:rsidRDefault="00C87965" w:rsidP="00BC2F8B">
      <w:pPr>
        <w:rPr>
          <w:rFonts w:ascii="Verdana" w:eastAsia="Times New Roman" w:hAnsi="Verdana" w:cs="Calibri"/>
          <w:sz w:val="20"/>
          <w:szCs w:val="20"/>
          <w:lang w:eastAsia="en-GB"/>
        </w:rPr>
      </w:pPr>
      <w:r w:rsidRPr="004025EA">
        <w:rPr>
          <w:rFonts w:ascii="Verdana" w:eastAsia="Times New Roman" w:hAnsi="Verdana" w:cs="Calibri"/>
          <w:sz w:val="20"/>
          <w:szCs w:val="20"/>
          <w:lang w:eastAsia="en-GB"/>
        </w:rPr>
        <w:t xml:space="preserve">GO! 2025 je </w:t>
      </w:r>
      <w:r w:rsidR="001A40B5" w:rsidRPr="004025EA">
        <w:rPr>
          <w:rFonts w:ascii="Verdana" w:eastAsia="Times New Roman" w:hAnsi="Verdana" w:cs="Calibri"/>
          <w:sz w:val="20"/>
          <w:szCs w:val="20"/>
          <w:lang w:eastAsia="en-GB"/>
        </w:rPr>
        <w:t>v letu 2025</w:t>
      </w:r>
      <w:r w:rsidR="00BC2F8B" w:rsidRPr="004025EA">
        <w:rPr>
          <w:rFonts w:ascii="Verdana" w:eastAsia="Times New Roman" w:hAnsi="Verdana" w:cs="Calibri"/>
          <w:sz w:val="20"/>
          <w:szCs w:val="20"/>
          <w:lang w:eastAsia="en-GB"/>
        </w:rPr>
        <w:t xml:space="preserve"> </w:t>
      </w:r>
      <w:r w:rsidR="00AC30ED" w:rsidRPr="004025EA">
        <w:rPr>
          <w:rFonts w:ascii="Verdana" w:eastAsia="Times New Roman" w:hAnsi="Verdana" w:cs="Calibri"/>
          <w:sz w:val="20"/>
          <w:szCs w:val="20"/>
          <w:lang w:eastAsia="en-GB"/>
        </w:rPr>
        <w:t>pokazal</w:t>
      </w:r>
      <w:r w:rsidR="00BC2F8B" w:rsidRPr="004025EA">
        <w:rPr>
          <w:rFonts w:ascii="Verdana" w:eastAsia="Times New Roman" w:hAnsi="Verdana" w:cs="Calibri"/>
          <w:sz w:val="20"/>
          <w:szCs w:val="20"/>
          <w:lang w:eastAsia="en-GB"/>
        </w:rPr>
        <w:t xml:space="preserve"> najvidnejša imena likovne umetnosti našega prostora, </w:t>
      </w:r>
      <w:r w:rsidR="001A40B5" w:rsidRPr="004025EA">
        <w:rPr>
          <w:rFonts w:ascii="Verdana" w:eastAsia="Times New Roman" w:hAnsi="Verdana" w:cs="Calibri"/>
          <w:sz w:val="20"/>
          <w:szCs w:val="20"/>
          <w:lang w:eastAsia="en-GB"/>
        </w:rPr>
        <w:t>deloval</w:t>
      </w:r>
      <w:r w:rsidR="00BC2F8B" w:rsidRPr="004025EA">
        <w:rPr>
          <w:rFonts w:ascii="Verdana" w:eastAsia="Times New Roman" w:hAnsi="Verdana" w:cs="Calibri"/>
          <w:sz w:val="20"/>
          <w:szCs w:val="20"/>
          <w:lang w:eastAsia="en-GB"/>
        </w:rPr>
        <w:t xml:space="preserve"> </w:t>
      </w:r>
      <w:r w:rsidR="00385BA8" w:rsidRPr="004025EA">
        <w:rPr>
          <w:rFonts w:ascii="Verdana" w:eastAsia="Times New Roman" w:hAnsi="Verdana" w:cs="Calibri"/>
          <w:sz w:val="20"/>
          <w:szCs w:val="20"/>
          <w:lang w:eastAsia="en-GB"/>
        </w:rPr>
        <w:t xml:space="preserve">je </w:t>
      </w:r>
      <w:r w:rsidR="00BC2F8B" w:rsidRPr="004025EA">
        <w:rPr>
          <w:rFonts w:ascii="Verdana" w:eastAsia="Times New Roman" w:hAnsi="Verdana" w:cs="Calibri"/>
          <w:sz w:val="20"/>
          <w:szCs w:val="20"/>
          <w:lang w:eastAsia="en-GB"/>
        </w:rPr>
        <w:t>čezmejno in poudarja</w:t>
      </w:r>
      <w:r w:rsidR="001A40B5" w:rsidRPr="004025EA">
        <w:rPr>
          <w:rFonts w:ascii="Verdana" w:eastAsia="Times New Roman" w:hAnsi="Verdana" w:cs="Calibri"/>
          <w:sz w:val="20"/>
          <w:szCs w:val="20"/>
          <w:lang w:eastAsia="en-GB"/>
        </w:rPr>
        <w:t>l</w:t>
      </w:r>
      <w:r w:rsidR="00BC2F8B" w:rsidRPr="004025EA">
        <w:rPr>
          <w:rFonts w:ascii="Verdana" w:eastAsia="Times New Roman" w:hAnsi="Verdana" w:cs="Calibri"/>
          <w:sz w:val="20"/>
          <w:szCs w:val="20"/>
          <w:lang w:eastAsia="en-GB"/>
        </w:rPr>
        <w:t xml:space="preserve"> tudi mednarodno dimenzijo, predvsem pa </w:t>
      </w:r>
      <w:r w:rsidR="00AC30ED" w:rsidRPr="004025EA">
        <w:rPr>
          <w:rFonts w:ascii="Verdana" w:eastAsia="Times New Roman" w:hAnsi="Verdana" w:cs="Calibri"/>
          <w:sz w:val="20"/>
          <w:szCs w:val="20"/>
          <w:lang w:eastAsia="en-GB"/>
        </w:rPr>
        <w:t xml:space="preserve">je bil dan velik poudarek na </w:t>
      </w:r>
      <w:r w:rsidR="00BC2F8B" w:rsidRPr="004025EA">
        <w:rPr>
          <w:rFonts w:ascii="Verdana" w:eastAsia="Times New Roman" w:hAnsi="Verdana" w:cs="Calibri"/>
          <w:sz w:val="20"/>
          <w:szCs w:val="20"/>
          <w:lang w:eastAsia="en-GB"/>
        </w:rPr>
        <w:t>povezovanju vseh subjektov na področju likovne umetnosti, tudi v čezmejnem prostoru. Zoran</w:t>
      </w:r>
      <w:r w:rsidR="00CC5D0F" w:rsidRPr="004025EA">
        <w:rPr>
          <w:rFonts w:ascii="Verdana" w:eastAsia="Times New Roman" w:hAnsi="Verdana" w:cs="Calibri"/>
          <w:sz w:val="20"/>
          <w:szCs w:val="20"/>
          <w:lang w:eastAsia="en-GB"/>
        </w:rPr>
        <w:t>u</w:t>
      </w:r>
      <w:r w:rsidR="00BC2F8B" w:rsidRPr="004025EA">
        <w:rPr>
          <w:rFonts w:ascii="Verdana" w:eastAsia="Times New Roman" w:hAnsi="Verdana" w:cs="Calibri"/>
          <w:sz w:val="20"/>
          <w:szCs w:val="20"/>
          <w:lang w:eastAsia="en-GB"/>
        </w:rPr>
        <w:t xml:space="preserve"> Mušič</w:t>
      </w:r>
      <w:r w:rsidR="00CC5D0F" w:rsidRPr="004025EA">
        <w:rPr>
          <w:rFonts w:ascii="Verdana" w:eastAsia="Times New Roman" w:hAnsi="Verdana" w:cs="Calibri"/>
          <w:sz w:val="20"/>
          <w:szCs w:val="20"/>
          <w:lang w:eastAsia="en-GB"/>
        </w:rPr>
        <w:t>u je bilo posvečeno</w:t>
      </w:r>
      <w:r w:rsidR="00BC2F8B" w:rsidRPr="004025EA">
        <w:rPr>
          <w:rFonts w:ascii="Verdana" w:eastAsia="Times New Roman" w:hAnsi="Verdana" w:cs="Calibri"/>
          <w:sz w:val="20"/>
          <w:szCs w:val="20"/>
          <w:lang w:eastAsia="en-GB"/>
        </w:rPr>
        <w:t xml:space="preserve"> osrednje mesto s kar tremi razstavami: v Novi Gorici (napovednik v Xcentru), na gradu Dobrovo in na gradu Štanjel, pridruži</w:t>
      </w:r>
      <w:r w:rsidR="000E35BF" w:rsidRPr="004025EA">
        <w:rPr>
          <w:rFonts w:ascii="Verdana" w:eastAsia="Times New Roman" w:hAnsi="Verdana" w:cs="Calibri"/>
          <w:sz w:val="20"/>
          <w:szCs w:val="20"/>
          <w:lang w:eastAsia="en-GB"/>
        </w:rPr>
        <w:t>li</w:t>
      </w:r>
      <w:r w:rsidR="00BC2F8B" w:rsidRPr="004025EA">
        <w:rPr>
          <w:rFonts w:ascii="Verdana" w:eastAsia="Times New Roman" w:hAnsi="Verdana" w:cs="Calibri"/>
          <w:sz w:val="20"/>
          <w:szCs w:val="20"/>
          <w:lang w:eastAsia="en-GB"/>
        </w:rPr>
        <w:t xml:space="preserve"> so se tudi Pokrajinski muzeji iz Gorice s Zuriško sobo. V povezavi s Fundacijo Palačo Coronini Cronberg iz Gorice </w:t>
      </w:r>
      <w:r w:rsidR="00B74218" w:rsidRPr="004025EA">
        <w:rPr>
          <w:rFonts w:ascii="Verdana" w:eastAsia="Times New Roman" w:hAnsi="Verdana" w:cs="Calibri"/>
          <w:sz w:val="20"/>
          <w:szCs w:val="20"/>
          <w:lang w:eastAsia="en-GB"/>
        </w:rPr>
        <w:t>je bil izpostavljen</w:t>
      </w:r>
      <w:r w:rsidR="00BC2F8B" w:rsidRPr="004025EA">
        <w:rPr>
          <w:rFonts w:ascii="Verdana" w:eastAsia="Times New Roman" w:hAnsi="Verdana" w:cs="Calibri"/>
          <w:sz w:val="20"/>
          <w:szCs w:val="20"/>
          <w:lang w:eastAsia="en-GB"/>
        </w:rPr>
        <w:t xml:space="preserve"> ekstravaganten cikel skulptur bavarskega svetovno znanega umetnika Franza Xaverja Messerschmidta ter se nanj navezali z dvema replikamam skulptur v javnem prostoru, eno v Gorici (trg svetega Antona) in drugo v Novi Gorici (Trg Evrope). Od mednarodno uveljavljenih sodobnih umetnikov </w:t>
      </w:r>
      <w:r w:rsidR="002F1F44" w:rsidRPr="004025EA">
        <w:rPr>
          <w:rFonts w:ascii="Verdana" w:eastAsia="Times New Roman" w:hAnsi="Verdana" w:cs="Calibri"/>
          <w:sz w:val="20"/>
          <w:szCs w:val="20"/>
          <w:lang w:eastAsia="en-GB"/>
        </w:rPr>
        <w:t>je bil</w:t>
      </w:r>
      <w:r w:rsidR="00BC2F8B" w:rsidRPr="004025EA">
        <w:rPr>
          <w:rFonts w:ascii="Verdana" w:eastAsia="Times New Roman" w:hAnsi="Verdana" w:cs="Calibri"/>
          <w:sz w:val="20"/>
          <w:szCs w:val="20"/>
          <w:lang w:eastAsia="en-GB"/>
        </w:rPr>
        <w:t xml:space="preserve"> izpostav</w:t>
      </w:r>
      <w:r w:rsidR="002F1F44" w:rsidRPr="004025EA">
        <w:rPr>
          <w:rFonts w:ascii="Verdana" w:eastAsia="Times New Roman" w:hAnsi="Verdana" w:cs="Calibri"/>
          <w:sz w:val="20"/>
          <w:szCs w:val="20"/>
          <w:lang w:eastAsia="en-GB"/>
        </w:rPr>
        <w:t>ljen</w:t>
      </w:r>
      <w:r w:rsidR="00BC2F8B" w:rsidRPr="004025EA">
        <w:rPr>
          <w:rFonts w:ascii="Verdana" w:eastAsia="Times New Roman" w:hAnsi="Verdana" w:cs="Calibri"/>
          <w:sz w:val="20"/>
          <w:szCs w:val="20"/>
          <w:lang w:eastAsia="en-GB"/>
        </w:rPr>
        <w:t xml:space="preserve"> Mark</w:t>
      </w:r>
      <w:r w:rsidR="002F1F44" w:rsidRPr="004025EA">
        <w:rPr>
          <w:rFonts w:ascii="Verdana" w:eastAsia="Times New Roman" w:hAnsi="Verdana" w:cs="Calibri"/>
          <w:sz w:val="20"/>
          <w:szCs w:val="20"/>
          <w:lang w:eastAsia="en-GB"/>
        </w:rPr>
        <w:t>o</w:t>
      </w:r>
      <w:r w:rsidR="00BC2F8B" w:rsidRPr="004025EA">
        <w:rPr>
          <w:rFonts w:ascii="Verdana" w:eastAsia="Times New Roman" w:hAnsi="Verdana" w:cs="Calibri"/>
          <w:sz w:val="20"/>
          <w:szCs w:val="20"/>
          <w:lang w:eastAsia="en-GB"/>
        </w:rPr>
        <w:t xml:space="preserve"> Peljhan s projektom ISOLABS, ki se na znanstveno-umetniški način ukvarja s porečjem reke Soče</w:t>
      </w:r>
      <w:r w:rsidR="002F1F44" w:rsidRPr="004025EA">
        <w:rPr>
          <w:rFonts w:ascii="Verdana" w:eastAsia="Times New Roman" w:hAnsi="Verdana" w:cs="Calibri"/>
          <w:sz w:val="20"/>
          <w:szCs w:val="20"/>
          <w:lang w:eastAsia="en-GB"/>
        </w:rPr>
        <w:t xml:space="preserve">, projekt </w:t>
      </w:r>
      <w:r w:rsidR="004025EA" w:rsidRPr="004025EA">
        <w:rPr>
          <w:rFonts w:ascii="Verdana" w:eastAsia="Times New Roman" w:hAnsi="Verdana" w:cs="Calibri"/>
          <w:sz w:val="20"/>
          <w:szCs w:val="20"/>
          <w:lang w:eastAsia="en-GB"/>
        </w:rPr>
        <w:t>se</w:t>
      </w:r>
      <w:r w:rsidR="00BC2F8B" w:rsidRPr="004025EA">
        <w:rPr>
          <w:rFonts w:ascii="Verdana" w:eastAsia="Times New Roman" w:hAnsi="Verdana" w:cs="Calibri"/>
          <w:sz w:val="20"/>
          <w:szCs w:val="20"/>
          <w:lang w:eastAsia="en-GB"/>
        </w:rPr>
        <w:t xml:space="preserve"> nadaljuje tudi po koncu leta 2025 s povezovanjem s finsko EPK. Med največjimi in najobsežnejšimi projekti velja omeniti Bienale mladih Evrope in Sredozemlja Mediterranea, ki je v naše kraje pripeljal 100 mladih umetnikov iz vsega sveta, ki jih </w:t>
      </w:r>
      <w:r w:rsidR="004025EA" w:rsidRPr="004025EA">
        <w:rPr>
          <w:rFonts w:ascii="Verdana" w:eastAsia="Times New Roman" w:hAnsi="Verdana" w:cs="Calibri"/>
          <w:sz w:val="20"/>
          <w:szCs w:val="20"/>
          <w:lang w:eastAsia="en-GB"/>
        </w:rPr>
        <w:t xml:space="preserve">je GO! 2025 </w:t>
      </w:r>
      <w:r w:rsidR="00BC2F8B" w:rsidRPr="004025EA">
        <w:rPr>
          <w:rFonts w:ascii="Verdana" w:eastAsia="Times New Roman" w:hAnsi="Verdana" w:cs="Calibri"/>
          <w:sz w:val="20"/>
          <w:szCs w:val="20"/>
          <w:lang w:eastAsia="en-GB"/>
        </w:rPr>
        <w:t>v času bienala tudi gostil in spremljal</w:t>
      </w:r>
      <w:r w:rsidR="004025EA" w:rsidRPr="004025EA">
        <w:rPr>
          <w:rFonts w:ascii="Verdana" w:eastAsia="Times New Roman" w:hAnsi="Verdana" w:cs="Calibri"/>
          <w:sz w:val="20"/>
          <w:szCs w:val="20"/>
          <w:lang w:eastAsia="en-GB"/>
        </w:rPr>
        <w:t xml:space="preserve"> </w:t>
      </w:r>
      <w:r w:rsidR="00BC2F8B" w:rsidRPr="004025EA">
        <w:rPr>
          <w:rFonts w:ascii="Verdana" w:eastAsia="Times New Roman" w:hAnsi="Verdana" w:cs="Calibri"/>
          <w:sz w:val="20"/>
          <w:szCs w:val="20"/>
          <w:lang w:eastAsia="en-GB"/>
        </w:rPr>
        <w:t xml:space="preserve">njihovo delo. </w:t>
      </w:r>
    </w:p>
    <w:p w14:paraId="2B68C141" w14:textId="77777777" w:rsidR="00BC2F8B" w:rsidRPr="008B4A4A" w:rsidRDefault="00BC2F8B" w:rsidP="00815787">
      <w:pPr>
        <w:pStyle w:val="Odstavekseznama"/>
        <w:spacing w:line="276" w:lineRule="auto"/>
        <w:ind w:left="0"/>
        <w:jc w:val="both"/>
        <w:rPr>
          <w:rFonts w:ascii="Verdana" w:hAnsi="Verdana" w:cs="Arial"/>
          <w:b/>
          <w:bCs/>
          <w:sz w:val="20"/>
          <w:szCs w:val="20"/>
        </w:rPr>
      </w:pPr>
    </w:p>
    <w:p w14:paraId="4DC72163" w14:textId="04E195CD" w:rsidR="00C22D18" w:rsidRPr="008B4A4A" w:rsidRDefault="00C22D18" w:rsidP="002D6265">
      <w:pPr>
        <w:pStyle w:val="Odstavekseznama"/>
        <w:ind w:left="0"/>
        <w:jc w:val="both"/>
        <w:rPr>
          <w:rFonts w:ascii="Verdana" w:hAnsi="Verdana" w:cs="Arial"/>
          <w:b/>
          <w:bCs/>
          <w:sz w:val="20"/>
          <w:szCs w:val="20"/>
        </w:rPr>
      </w:pPr>
      <w:r w:rsidRPr="008B4A4A">
        <w:rPr>
          <w:rFonts w:ascii="Verdana" w:hAnsi="Verdana" w:cs="Arial"/>
          <w:b/>
          <w:bCs/>
          <w:sz w:val="20"/>
          <w:szCs w:val="20"/>
        </w:rPr>
        <w:t xml:space="preserve">Cilj 4: </w:t>
      </w:r>
      <w:r w:rsidR="00186B7A" w:rsidRPr="008B4A4A">
        <w:rPr>
          <w:rFonts w:ascii="Verdana" w:hAnsi="Verdana" w:cs="Arial"/>
          <w:b/>
          <w:bCs/>
          <w:sz w:val="20"/>
          <w:szCs w:val="20"/>
        </w:rPr>
        <w:t>K</w:t>
      </w:r>
      <w:r w:rsidRPr="008B4A4A">
        <w:rPr>
          <w:rFonts w:ascii="Verdana" w:hAnsi="Verdana" w:cs="Arial"/>
          <w:b/>
          <w:bCs/>
          <w:sz w:val="20"/>
          <w:szCs w:val="20"/>
        </w:rPr>
        <w:t>repitev aktivnosti za ustrezno ohranjanje obstoječih javnih spomenikov in plastik na območju MONG</w:t>
      </w:r>
    </w:p>
    <w:p w14:paraId="0D1471E4" w14:textId="388A7068" w:rsidR="002A0283" w:rsidRPr="00131CF4" w:rsidRDefault="002A0283" w:rsidP="00A93F3F">
      <w:pPr>
        <w:jc w:val="both"/>
        <w:rPr>
          <w:rFonts w:ascii="Verdana" w:hAnsi="Verdana" w:cs="Arial"/>
          <w:b/>
          <w:sz w:val="20"/>
          <w:szCs w:val="20"/>
        </w:rPr>
      </w:pPr>
    </w:p>
    <w:p w14:paraId="4ED5BF39" w14:textId="77777777" w:rsidR="0028675F" w:rsidRPr="00131CF4" w:rsidRDefault="0028675F" w:rsidP="0028675F">
      <w:pPr>
        <w:jc w:val="both"/>
        <w:rPr>
          <w:rFonts w:ascii="Verdana" w:hAnsi="Verdana" w:cs="Arial"/>
          <w:bCs/>
          <w:sz w:val="20"/>
          <w:szCs w:val="20"/>
        </w:rPr>
      </w:pPr>
      <w:r w:rsidRPr="00131CF4">
        <w:rPr>
          <w:rFonts w:ascii="Verdana" w:hAnsi="Verdana" w:cs="Arial"/>
          <w:bCs/>
          <w:sz w:val="20"/>
          <w:szCs w:val="20"/>
        </w:rPr>
        <w:lastRenderedPageBreak/>
        <w:t xml:space="preserve">V letu 2025 se je nadaljevalo z rednim vzdrževanjem javnih površin ob javnih spomenikih in plastikah s ciljem zagotavljanja urejenosti in lepšega izgleda njihove okolice. Poleg manjših popravil in obnov spomenikov in plastik, se je izvedla tudi celovita prenova spominskega parka in grobišča NOB na Trnovem. Z opravljenimi konservatorsko – restavratorskimi deli se je zagotovilo strokovno ohranitev spomenika, ustvarjeni so pogoji za trajnejšo zaščito spomenika, ki je pomemben tudi kot izhodišče za izobraževalne vsebine, kulturni ter športno-rekreativni turizem in krepitev skupnostne povezanosti. Celotna vrednost investicije je znašala 229.500 EUR. </w:t>
      </w:r>
    </w:p>
    <w:p w14:paraId="7915CA18" w14:textId="77777777" w:rsidR="0028675F" w:rsidRPr="00131CF4" w:rsidRDefault="0028675F" w:rsidP="0028675F">
      <w:pPr>
        <w:jc w:val="both"/>
        <w:rPr>
          <w:rFonts w:ascii="Verdana" w:hAnsi="Verdana" w:cs="Arial"/>
          <w:bCs/>
          <w:sz w:val="20"/>
          <w:szCs w:val="20"/>
        </w:rPr>
      </w:pPr>
      <w:r w:rsidRPr="00131CF4">
        <w:rPr>
          <w:rFonts w:ascii="Verdana" w:hAnsi="Verdana" w:cs="Arial"/>
          <w:bCs/>
          <w:sz w:val="20"/>
          <w:szCs w:val="20"/>
        </w:rPr>
        <w:t>Zavod za turizem Nova Gorica in Vipavska dolina javne spomenike aktivno vključuje v interpretacijo kulturne dediščine mesta skozi organizirana turistična vodenja po Novi Gorici, v okviru katerih so obiskovalcem predstavljeni pomembnejši javni spomeniki in spomeniški prostori. Promocija javnih spomenikov poteka tudi preko promocijskih gradiv, predvsem zloženke o Novi Gorici, ki vključuje predstavitve posameznih spomenikov ter obiskovalce spodbuja k njihovemu ogledu. Zloženka je dostopna v TIC Nova Gorica, Info točki Sabotin, TIC Lijak in TIC Ajdovščina. Zavod v sodelovanju z zunanjimi izvajalci organizira strokovna izobraževanja in usposabljanja za regionalne turistične vodnike. V letu 2025 je bilo v sodelovanju z zavodom Magistrala izvedeno izobraževanje za vodenje po Novi Gorici, ki je zajemalo tudi predstavitev javnih spomenikov in spomeniških prostorov. Izvedena so bila tudi dodatna strokovna izobraževanja, med drugim za vodenje po stalni razstavi EPIC centra »Mesto na meji«, načrtovano pa je tudi izobraževanje na temo aleksandrink. Zavod s tovrstnimi aktivnostmi prispeva k večji dostopnosti in prepoznavnosti javnih spomenikov ter krepitvi kulturno-umetnostne vzgoje in interpretacije sodobne kulturne dediščine v prostoru MONG.</w:t>
      </w:r>
    </w:p>
    <w:p w14:paraId="49E5719E" w14:textId="77777777" w:rsidR="00131CF4" w:rsidRPr="00131CF4" w:rsidRDefault="00131CF4" w:rsidP="0028675F">
      <w:pPr>
        <w:jc w:val="both"/>
        <w:rPr>
          <w:rFonts w:ascii="Verdana" w:hAnsi="Verdana" w:cs="Arial"/>
          <w:bCs/>
          <w:sz w:val="20"/>
          <w:szCs w:val="20"/>
        </w:rPr>
      </w:pPr>
    </w:p>
    <w:p w14:paraId="35FBFAFE" w14:textId="7ED4EF18" w:rsidR="0028675F" w:rsidRPr="00131CF4" w:rsidRDefault="0028675F" w:rsidP="0028675F">
      <w:pPr>
        <w:jc w:val="both"/>
        <w:rPr>
          <w:rFonts w:ascii="Verdana" w:hAnsi="Verdana" w:cs="Arial"/>
          <w:bCs/>
          <w:sz w:val="20"/>
          <w:szCs w:val="20"/>
        </w:rPr>
      </w:pPr>
      <w:r w:rsidRPr="00131CF4">
        <w:rPr>
          <w:rFonts w:ascii="Verdana" w:hAnsi="Verdana" w:cs="Arial"/>
          <w:bCs/>
          <w:sz w:val="20"/>
          <w:szCs w:val="20"/>
        </w:rPr>
        <w:t>Podatki za leto 2025/2026:</w:t>
      </w:r>
    </w:p>
    <w:p w14:paraId="1ED8BDB0" w14:textId="77777777" w:rsidR="0028675F" w:rsidRPr="00131CF4" w:rsidRDefault="0028675F" w:rsidP="0028675F">
      <w:pPr>
        <w:jc w:val="both"/>
        <w:rPr>
          <w:rFonts w:ascii="Verdana" w:hAnsi="Verdana" w:cs="Arial"/>
          <w:bCs/>
          <w:sz w:val="20"/>
          <w:szCs w:val="20"/>
        </w:rPr>
      </w:pPr>
      <w:r w:rsidRPr="00131CF4">
        <w:rPr>
          <w:rFonts w:ascii="Verdana" w:hAnsi="Verdana" w:cs="Arial"/>
          <w:bCs/>
          <w:sz w:val="20"/>
          <w:szCs w:val="20"/>
        </w:rPr>
        <w:t>-</w:t>
      </w:r>
      <w:r w:rsidRPr="00131CF4">
        <w:rPr>
          <w:rFonts w:ascii="Verdana" w:hAnsi="Verdana" w:cs="Arial"/>
          <w:bCs/>
          <w:sz w:val="20"/>
          <w:szCs w:val="20"/>
        </w:rPr>
        <w:tab/>
        <w:t>število obiskovalk in obiskovalcev TIC Nova Gorica leta 2025: 8.660,</w:t>
      </w:r>
    </w:p>
    <w:p w14:paraId="48BCE277" w14:textId="47D5BCA0" w:rsidR="0028675F" w:rsidRPr="00131CF4" w:rsidRDefault="0028675F" w:rsidP="0028675F">
      <w:pPr>
        <w:jc w:val="both"/>
        <w:rPr>
          <w:rFonts w:ascii="Verdana" w:hAnsi="Verdana" w:cs="Arial"/>
          <w:bCs/>
          <w:sz w:val="20"/>
          <w:szCs w:val="20"/>
        </w:rPr>
      </w:pPr>
      <w:r w:rsidRPr="00131CF4">
        <w:rPr>
          <w:rFonts w:ascii="Verdana" w:hAnsi="Verdana" w:cs="Arial"/>
          <w:bCs/>
          <w:sz w:val="20"/>
          <w:szCs w:val="20"/>
        </w:rPr>
        <w:t>-</w:t>
      </w:r>
      <w:r w:rsidRPr="00131CF4">
        <w:rPr>
          <w:rFonts w:ascii="Verdana" w:hAnsi="Verdana" w:cs="Arial"/>
          <w:bCs/>
          <w:sz w:val="20"/>
          <w:szCs w:val="20"/>
        </w:rPr>
        <w:tab/>
        <w:t>izvedeno izobraževanje za turistične vodnike v sodelovanju z zavodom Magistrala na temo vodenja po Novi Gorici (2025)</w:t>
      </w:r>
      <w:r w:rsidR="00131CF4" w:rsidRPr="00131CF4">
        <w:rPr>
          <w:rFonts w:ascii="Verdana" w:hAnsi="Verdana" w:cs="Arial"/>
          <w:bCs/>
          <w:sz w:val="20"/>
          <w:szCs w:val="20"/>
        </w:rPr>
        <w:t>.</w:t>
      </w:r>
    </w:p>
    <w:p w14:paraId="1BE8DCDF" w14:textId="77777777" w:rsidR="002A0283" w:rsidRDefault="002A0283" w:rsidP="00A93F3F">
      <w:pPr>
        <w:jc w:val="both"/>
        <w:rPr>
          <w:rFonts w:ascii="Verdana" w:hAnsi="Verdana" w:cs="Arial"/>
          <w:bCs/>
          <w:color w:val="EE0000"/>
          <w:sz w:val="20"/>
          <w:szCs w:val="20"/>
        </w:rPr>
      </w:pPr>
    </w:p>
    <w:p w14:paraId="285365E3" w14:textId="3F90FA0E" w:rsidR="00A93F3F" w:rsidRPr="003B58CD" w:rsidRDefault="00A93F3F" w:rsidP="00A93F3F">
      <w:pPr>
        <w:rPr>
          <w:rFonts w:ascii="Verdana" w:hAnsi="Verdana"/>
          <w:sz w:val="20"/>
          <w:szCs w:val="20"/>
        </w:rPr>
      </w:pPr>
      <w:r w:rsidRPr="003B58CD">
        <w:rPr>
          <w:rFonts w:ascii="Verdana" w:hAnsi="Verdana"/>
          <w:sz w:val="20"/>
          <w:szCs w:val="20"/>
        </w:rPr>
        <w:t xml:space="preserve">Na področju javnih spomenikov in plastik v Mestni občini Nova Gorica v letu 2025 </w:t>
      </w:r>
      <w:r w:rsidR="00225ECB" w:rsidRPr="003B58CD">
        <w:rPr>
          <w:rFonts w:ascii="Verdana" w:hAnsi="Verdana"/>
          <w:sz w:val="20"/>
          <w:szCs w:val="20"/>
        </w:rPr>
        <w:t xml:space="preserve">še </w:t>
      </w:r>
      <w:r w:rsidRPr="003B58CD">
        <w:rPr>
          <w:rFonts w:ascii="Verdana" w:hAnsi="Verdana"/>
          <w:sz w:val="20"/>
          <w:szCs w:val="20"/>
        </w:rPr>
        <w:t>ni bil vzpostavljen sistematič</w:t>
      </w:r>
      <w:r w:rsidR="00225ECB" w:rsidRPr="003B58CD">
        <w:rPr>
          <w:rFonts w:ascii="Verdana" w:hAnsi="Verdana"/>
          <w:sz w:val="20"/>
          <w:szCs w:val="20"/>
        </w:rPr>
        <w:t>en</w:t>
      </w:r>
      <w:r w:rsidRPr="003B58CD">
        <w:rPr>
          <w:rFonts w:ascii="Verdana" w:hAnsi="Verdana"/>
          <w:sz w:val="20"/>
          <w:szCs w:val="20"/>
        </w:rPr>
        <w:t xml:space="preserve"> pristop k njihovemu ohranjanju in razvoju. </w:t>
      </w:r>
    </w:p>
    <w:p w14:paraId="3E975779" w14:textId="77777777" w:rsidR="00A93F3F" w:rsidRDefault="00A93F3F" w:rsidP="00815787">
      <w:pPr>
        <w:spacing w:line="276" w:lineRule="auto"/>
        <w:jc w:val="both"/>
        <w:rPr>
          <w:rFonts w:ascii="Verdana" w:hAnsi="Verdana" w:cs="Arial"/>
          <w:bCs/>
          <w:sz w:val="20"/>
          <w:szCs w:val="20"/>
        </w:rPr>
      </w:pPr>
    </w:p>
    <w:p w14:paraId="7D6B1579" w14:textId="77777777" w:rsidR="009A2647" w:rsidRPr="008B4A4A" w:rsidRDefault="009A2647" w:rsidP="00815787">
      <w:pPr>
        <w:spacing w:line="276" w:lineRule="auto"/>
        <w:jc w:val="both"/>
        <w:rPr>
          <w:rFonts w:ascii="Verdana" w:hAnsi="Verdana" w:cs="Arial"/>
          <w:bCs/>
          <w:sz w:val="20"/>
          <w:szCs w:val="20"/>
        </w:rPr>
      </w:pPr>
    </w:p>
    <w:p w14:paraId="1CD1AC57" w14:textId="665538EF" w:rsidR="00C22D18" w:rsidRPr="00667298" w:rsidRDefault="0088722B" w:rsidP="0088722B">
      <w:pPr>
        <w:pStyle w:val="Naslov3"/>
        <w:rPr>
          <w:rFonts w:ascii="Verdana" w:hAnsi="Verdana"/>
          <w:color w:val="4472C4" w:themeColor="accent5"/>
          <w:sz w:val="20"/>
          <w:szCs w:val="20"/>
        </w:rPr>
      </w:pPr>
      <w:bookmarkStart w:id="20" w:name="_Toc191554725"/>
      <w:bookmarkStart w:id="21" w:name="_Toc196830787"/>
      <w:r w:rsidRPr="00667298">
        <w:rPr>
          <w:rFonts w:ascii="Verdana" w:hAnsi="Verdana"/>
          <w:color w:val="4472C4" w:themeColor="accent5"/>
          <w:sz w:val="20"/>
          <w:szCs w:val="20"/>
        </w:rPr>
        <w:t xml:space="preserve">10.6.5 </w:t>
      </w:r>
      <w:r w:rsidR="00623CEB" w:rsidRPr="00667298">
        <w:rPr>
          <w:rFonts w:ascii="Verdana" w:hAnsi="Verdana"/>
          <w:color w:val="4472C4" w:themeColor="accent5"/>
          <w:sz w:val="20"/>
          <w:szCs w:val="20"/>
        </w:rPr>
        <w:t>Intermedijske umetnosti</w:t>
      </w:r>
      <w:bookmarkEnd w:id="20"/>
      <w:bookmarkEnd w:id="21"/>
    </w:p>
    <w:p w14:paraId="000AC993" w14:textId="77777777" w:rsidR="00C22D18" w:rsidRPr="008B4A4A" w:rsidRDefault="00C22D18" w:rsidP="00815787">
      <w:pPr>
        <w:spacing w:line="276" w:lineRule="auto"/>
        <w:jc w:val="both"/>
        <w:rPr>
          <w:rFonts w:ascii="Verdana" w:hAnsi="Verdana" w:cs="Arial"/>
          <w:bCs/>
          <w:sz w:val="20"/>
          <w:szCs w:val="20"/>
        </w:rPr>
      </w:pPr>
    </w:p>
    <w:p w14:paraId="38E3BC0F" w14:textId="6FA5A201" w:rsidR="00C22D18" w:rsidRPr="008B4A4A" w:rsidRDefault="00C22D18" w:rsidP="001F2B7F">
      <w:pPr>
        <w:jc w:val="both"/>
        <w:rPr>
          <w:rFonts w:ascii="Verdana" w:hAnsi="Verdana" w:cs="Arial"/>
          <w:bCs/>
          <w:color w:val="FF0000"/>
          <w:sz w:val="20"/>
          <w:szCs w:val="20"/>
        </w:rPr>
      </w:pPr>
      <w:r w:rsidRPr="008B4A4A">
        <w:rPr>
          <w:rFonts w:ascii="Verdana" w:hAnsi="Verdana" w:cs="Arial"/>
          <w:b/>
          <w:bCs/>
          <w:sz w:val="20"/>
          <w:szCs w:val="20"/>
        </w:rPr>
        <w:t>Cilj</w:t>
      </w:r>
      <w:r w:rsidRPr="008B4A4A">
        <w:rPr>
          <w:rFonts w:ascii="Verdana" w:hAnsi="Verdana" w:cs="Arial"/>
          <w:bCs/>
          <w:sz w:val="20"/>
          <w:szCs w:val="20"/>
        </w:rPr>
        <w:t xml:space="preserve"> </w:t>
      </w:r>
      <w:r w:rsidRPr="008B4A4A">
        <w:rPr>
          <w:rFonts w:ascii="Verdana" w:hAnsi="Verdana" w:cs="Arial"/>
          <w:b/>
          <w:bCs/>
          <w:sz w:val="20"/>
          <w:szCs w:val="20"/>
        </w:rPr>
        <w:t>1</w:t>
      </w:r>
      <w:r w:rsidRPr="008B4A4A">
        <w:rPr>
          <w:rFonts w:ascii="Verdana" w:hAnsi="Verdana" w:cs="Arial"/>
          <w:bCs/>
          <w:sz w:val="20"/>
          <w:szCs w:val="20"/>
        </w:rPr>
        <w:t xml:space="preserve">: </w:t>
      </w:r>
      <w:r w:rsidR="00D7438D" w:rsidRPr="008B4A4A">
        <w:rPr>
          <w:rFonts w:ascii="Verdana" w:hAnsi="Verdana" w:cs="Arial"/>
          <w:b/>
          <w:bCs/>
          <w:sz w:val="20"/>
          <w:szCs w:val="20"/>
        </w:rPr>
        <w:t>K</w:t>
      </w:r>
      <w:r w:rsidRPr="008B4A4A">
        <w:rPr>
          <w:rFonts w:ascii="Verdana" w:hAnsi="Verdana" w:cs="Arial"/>
          <w:b/>
          <w:bCs/>
          <w:sz w:val="20"/>
          <w:szCs w:val="20"/>
        </w:rPr>
        <w:t>repitev prepoznavnosti nacionalnega in mednarodnega vpliva festival</w:t>
      </w:r>
      <w:r w:rsidR="001F4FA5" w:rsidRPr="008B4A4A">
        <w:rPr>
          <w:rFonts w:ascii="Verdana" w:hAnsi="Verdana" w:cs="Arial"/>
          <w:b/>
          <w:bCs/>
          <w:sz w:val="20"/>
          <w:szCs w:val="20"/>
        </w:rPr>
        <w:t>ov</w:t>
      </w:r>
      <w:r w:rsidRPr="008B4A4A">
        <w:rPr>
          <w:rFonts w:ascii="Verdana" w:hAnsi="Verdana" w:cs="Arial"/>
          <w:b/>
          <w:bCs/>
          <w:sz w:val="20"/>
          <w:szCs w:val="20"/>
        </w:rPr>
        <w:t xml:space="preserve"> Pixxelpoint</w:t>
      </w:r>
      <w:r w:rsidR="001F4FA5" w:rsidRPr="008B4A4A">
        <w:rPr>
          <w:rFonts w:ascii="Verdana" w:hAnsi="Verdana" w:cs="Arial"/>
          <w:b/>
          <w:bCs/>
          <w:sz w:val="20"/>
          <w:szCs w:val="20"/>
        </w:rPr>
        <w:t xml:space="preserve"> in R.O.R.</w:t>
      </w:r>
    </w:p>
    <w:p w14:paraId="09EFA0A1" w14:textId="6BBF0DFD" w:rsidR="00A93F3F" w:rsidRPr="00832E64" w:rsidRDefault="00A93F3F" w:rsidP="000D71DC">
      <w:pPr>
        <w:jc w:val="both"/>
        <w:rPr>
          <w:rFonts w:ascii="Verdana" w:hAnsi="Verdana" w:cs="Arial"/>
          <w:b/>
          <w:sz w:val="20"/>
          <w:szCs w:val="20"/>
        </w:rPr>
      </w:pPr>
    </w:p>
    <w:p w14:paraId="15CD6808" w14:textId="47E25F69" w:rsidR="00A93F3F" w:rsidRPr="00832E64" w:rsidRDefault="00A93F3F" w:rsidP="00A93F3F">
      <w:pPr>
        <w:rPr>
          <w:rFonts w:ascii="Verdana" w:hAnsi="Verdana"/>
          <w:sz w:val="20"/>
          <w:szCs w:val="20"/>
        </w:rPr>
      </w:pPr>
      <w:r w:rsidRPr="00832E64">
        <w:rPr>
          <w:rFonts w:ascii="Verdana" w:hAnsi="Verdana"/>
          <w:sz w:val="20"/>
          <w:szCs w:val="20"/>
        </w:rPr>
        <w:t>Festival Pixxelpoint je tudi v letu 2025 pomembno prispeval k krepitvi prepoznavnosti nacionalnega in mednarodnega vpliva sodobne intermedijske umetnosti ter mesta Nova Gorica kot relevantne produkcijske in razstavne platforme v širšem evropskem prostoru.</w:t>
      </w:r>
    </w:p>
    <w:p w14:paraId="041CC95C" w14:textId="77777777" w:rsidR="00A93F3F" w:rsidRPr="00832E64" w:rsidRDefault="00A93F3F" w:rsidP="00A93F3F">
      <w:pPr>
        <w:rPr>
          <w:rFonts w:ascii="Verdana" w:hAnsi="Verdana"/>
          <w:sz w:val="20"/>
          <w:szCs w:val="20"/>
        </w:rPr>
      </w:pPr>
      <w:r w:rsidRPr="00832E64">
        <w:rPr>
          <w:rFonts w:ascii="Verdana" w:hAnsi="Verdana"/>
          <w:sz w:val="20"/>
          <w:szCs w:val="20"/>
        </w:rPr>
        <w:t>Festival ohranja izrazito mednarodno usmerjenost, saj v program redno vključuje umetnike, kuratorje in teoretike iz različnih držav ter vzpostavlja sodelovanja z mednarodnimi institucijami in partnerskimi organizacijami, s čimer krepi svojo vlogo referenčne platforme za sodobne intermedijske prakse. V letu 2025 je bil ta vidik dodatno okrepljen z oblikovanjem mednarodne kuratorske ekipe, ki je pripravila programsko zasnovo festivala.</w:t>
      </w:r>
    </w:p>
    <w:p w14:paraId="5F6588B7" w14:textId="77777777" w:rsidR="00A93F3F" w:rsidRPr="00832E64" w:rsidRDefault="00A93F3F" w:rsidP="00A93F3F">
      <w:pPr>
        <w:rPr>
          <w:rFonts w:ascii="Verdana" w:hAnsi="Verdana"/>
          <w:sz w:val="20"/>
          <w:szCs w:val="20"/>
        </w:rPr>
      </w:pPr>
      <w:r w:rsidRPr="00832E64">
        <w:rPr>
          <w:rFonts w:ascii="Verdana" w:hAnsi="Verdana"/>
          <w:sz w:val="20"/>
          <w:szCs w:val="20"/>
        </w:rPr>
        <w:t xml:space="preserve">S kontinuiranim razvojem kuratorskega koncepta ter vključevanjem aktualnih umetniških praks festival utrjuje svojo prepoznavnost tako na nacionalni kot mednarodni ravni. Ob tem pomembno prispeva k umeščanju Nove Gorice v širši zemljevid relevantnih centrov sodobne vizualne in intermedijske umetnosti. Dodatno prepoznavnost zagotavljajo spremljevalni dogodki, strokovni program ter mednarodna promocija, ki prispevajo k širjenju njegovega dosega v strokovni in širši javnosti. </w:t>
      </w:r>
    </w:p>
    <w:p w14:paraId="73A92B80" w14:textId="19C63F78" w:rsidR="002668FA" w:rsidRPr="00832E64" w:rsidRDefault="002668FA" w:rsidP="00815787">
      <w:pPr>
        <w:pStyle w:val="Odstavekseznama"/>
        <w:spacing w:line="276" w:lineRule="auto"/>
        <w:ind w:left="0"/>
        <w:jc w:val="both"/>
        <w:rPr>
          <w:rFonts w:ascii="Verdana" w:hAnsi="Verdana" w:cs="Arial"/>
          <w:b/>
          <w:sz w:val="20"/>
          <w:szCs w:val="20"/>
        </w:rPr>
      </w:pPr>
    </w:p>
    <w:p w14:paraId="70376E5E" w14:textId="77777777" w:rsidR="005B4C7A" w:rsidRPr="00832E64" w:rsidRDefault="005B4C7A" w:rsidP="005B4C7A">
      <w:pPr>
        <w:rPr>
          <w:rFonts w:ascii="Verdana" w:eastAsia="Times New Roman" w:hAnsi="Verdana" w:cs="Calibri"/>
          <w:sz w:val="20"/>
          <w:szCs w:val="20"/>
          <w:bdr w:val="none" w:sz="0" w:space="0" w:color="auto" w:frame="1"/>
          <w:lang w:eastAsia="en-GB"/>
        </w:rPr>
      </w:pPr>
      <w:r w:rsidRPr="00832E64">
        <w:rPr>
          <w:rFonts w:ascii="Verdana" w:eastAsia="Times New Roman" w:hAnsi="Verdana" w:cs="Calibri"/>
          <w:sz w:val="20"/>
          <w:szCs w:val="20"/>
          <w:bdr w:val="none" w:sz="0" w:space="0" w:color="auto" w:frame="1"/>
          <w:lang w:eastAsia="en-GB"/>
        </w:rPr>
        <w:t xml:space="preserve">V letu 2025 sta festivala Pixxelpoint in R.O.R. dodatno okrepila mednarodno prepoznavnost Nove Gorice kot pomembnega središča sodobne, intermedijske in </w:t>
      </w:r>
      <w:r w:rsidRPr="00832E64">
        <w:rPr>
          <w:rFonts w:ascii="Verdana" w:eastAsia="Times New Roman" w:hAnsi="Verdana" w:cs="Calibri"/>
          <w:sz w:val="20"/>
          <w:szCs w:val="20"/>
          <w:bdr w:val="none" w:sz="0" w:space="0" w:color="auto" w:frame="1"/>
          <w:lang w:eastAsia="en-GB"/>
        </w:rPr>
        <w:lastRenderedPageBreak/>
        <w:t>svetlobne umetnosti. R.O.R. je z vključitvijo v mednarodno organizacijo svetlobnih festivalov ILO utrdil globalno prisotnost festivala, Pixxelpoint pa je skozi temo »Četrti prostor« povezoval umetnost, tehnologijo, znanost in skupnost. Oba festivala sta z razstavami, performansi, svetlobnimi instalacijami, delavnicami in participativnimi programi pomembno prispevala k izobraževanju občinstva, posebej otrok in mladih, ter krepila dostopnost sodobne umetnosti in dolgoročni razvoj kulturne participacije v čezmejnem prostoru.</w:t>
      </w:r>
    </w:p>
    <w:p w14:paraId="5645B4E4" w14:textId="3525274E" w:rsidR="005B4C7A" w:rsidRPr="009A7B0E" w:rsidRDefault="005B4C7A" w:rsidP="00815787">
      <w:pPr>
        <w:pStyle w:val="Odstavekseznama"/>
        <w:spacing w:line="276" w:lineRule="auto"/>
        <w:ind w:left="0"/>
        <w:jc w:val="both"/>
        <w:rPr>
          <w:rFonts w:ascii="Verdana" w:hAnsi="Verdana" w:cs="Arial"/>
          <w:b/>
          <w:sz w:val="20"/>
          <w:szCs w:val="20"/>
        </w:rPr>
      </w:pPr>
    </w:p>
    <w:p w14:paraId="5529AA7E" w14:textId="254682F6" w:rsidR="00DC589D" w:rsidRPr="00FC5C13" w:rsidRDefault="004C3898" w:rsidP="004C3898">
      <w:pPr>
        <w:pStyle w:val="Odstavekseznama"/>
        <w:ind w:left="0"/>
        <w:jc w:val="both"/>
        <w:rPr>
          <w:rFonts w:ascii="Verdana" w:hAnsi="Verdana" w:cs="Arial"/>
          <w:color w:val="000000" w:themeColor="text1"/>
          <w:sz w:val="20"/>
          <w:szCs w:val="20"/>
        </w:rPr>
      </w:pPr>
      <w:r w:rsidRPr="00FC5C13">
        <w:rPr>
          <w:rFonts w:ascii="Verdana" w:hAnsi="Verdana" w:cs="Arial"/>
          <w:color w:val="000000" w:themeColor="text1"/>
          <w:sz w:val="20"/>
          <w:szCs w:val="20"/>
        </w:rPr>
        <w:t>V okviru štiriletnega javnega razpisa za sofinanciranje javnih kulturnih programov v Mestni občini Nova Gorica za obdobje 2023 – 2026 se</w:t>
      </w:r>
      <w:r w:rsidR="00DC589D" w:rsidRPr="00FC5C13">
        <w:rPr>
          <w:rFonts w:ascii="Verdana" w:hAnsi="Verdana" w:cs="Arial"/>
          <w:color w:val="000000" w:themeColor="text1"/>
          <w:sz w:val="20"/>
          <w:szCs w:val="20"/>
        </w:rPr>
        <w:t xml:space="preserve"> je</w:t>
      </w:r>
      <w:r w:rsidRPr="00FC5C13">
        <w:rPr>
          <w:rFonts w:ascii="Verdana" w:hAnsi="Verdana" w:cs="Arial"/>
          <w:color w:val="000000" w:themeColor="text1"/>
          <w:sz w:val="20"/>
          <w:szCs w:val="20"/>
        </w:rPr>
        <w:t xml:space="preserve"> </w:t>
      </w:r>
      <w:r w:rsidR="00332828" w:rsidRPr="00FC5C13">
        <w:rPr>
          <w:rFonts w:ascii="Verdana" w:hAnsi="Verdana" w:cs="Arial"/>
          <w:color w:val="000000" w:themeColor="text1"/>
          <w:sz w:val="20"/>
          <w:szCs w:val="20"/>
        </w:rPr>
        <w:t xml:space="preserve">v letu 2025 </w:t>
      </w:r>
      <w:r w:rsidRPr="00FC5C13">
        <w:rPr>
          <w:rFonts w:ascii="Verdana" w:hAnsi="Verdana" w:cs="Arial"/>
          <w:color w:val="000000" w:themeColor="text1"/>
          <w:sz w:val="20"/>
          <w:szCs w:val="20"/>
        </w:rPr>
        <w:t>sofinanciralo delovanje enega izvajalca s področja intermedijskih umetnosti</w:t>
      </w:r>
      <w:r w:rsidR="001304FC" w:rsidRPr="00FC5C13">
        <w:rPr>
          <w:rFonts w:ascii="Verdana" w:hAnsi="Verdana" w:cs="Arial"/>
          <w:color w:val="000000" w:themeColor="text1"/>
          <w:sz w:val="20"/>
          <w:szCs w:val="20"/>
        </w:rPr>
        <w:t xml:space="preserve">. </w:t>
      </w:r>
    </w:p>
    <w:p w14:paraId="1BAAFB50" w14:textId="16A139D4" w:rsidR="004C3898" w:rsidRPr="00FC5C13" w:rsidRDefault="00DC589D" w:rsidP="004C3898">
      <w:pPr>
        <w:pStyle w:val="Odstavekseznama"/>
        <w:ind w:left="0"/>
        <w:jc w:val="both"/>
        <w:rPr>
          <w:rFonts w:ascii="Verdana" w:hAnsi="Verdana" w:cs="Arial"/>
          <w:color w:val="000000" w:themeColor="text1"/>
          <w:sz w:val="20"/>
          <w:szCs w:val="20"/>
        </w:rPr>
      </w:pPr>
      <w:r w:rsidRPr="00FC5C13">
        <w:rPr>
          <w:rFonts w:ascii="Verdana" w:hAnsi="Verdana" w:cs="Arial"/>
          <w:color w:val="000000" w:themeColor="text1"/>
          <w:sz w:val="20"/>
          <w:szCs w:val="20"/>
        </w:rPr>
        <w:t>V okviru javnega</w:t>
      </w:r>
      <w:r w:rsidR="001304FC" w:rsidRPr="00FC5C13">
        <w:rPr>
          <w:rFonts w:ascii="Verdana" w:hAnsi="Verdana" w:cs="Arial"/>
          <w:color w:val="000000" w:themeColor="text1"/>
          <w:sz w:val="20"/>
          <w:szCs w:val="20"/>
        </w:rPr>
        <w:t xml:space="preserve"> razpisa za sofinanciranje kulturnih projektov v Mestni občini Nova Gorica za leto 202</w:t>
      </w:r>
      <w:r w:rsidRPr="00FC5C13">
        <w:rPr>
          <w:rFonts w:ascii="Verdana" w:hAnsi="Verdana" w:cs="Arial"/>
          <w:color w:val="000000" w:themeColor="text1"/>
          <w:sz w:val="20"/>
          <w:szCs w:val="20"/>
        </w:rPr>
        <w:t>5</w:t>
      </w:r>
      <w:r w:rsidR="001304FC" w:rsidRPr="00FC5C13">
        <w:rPr>
          <w:rFonts w:ascii="Verdana" w:hAnsi="Verdana" w:cs="Arial"/>
          <w:color w:val="000000" w:themeColor="text1"/>
          <w:sz w:val="20"/>
          <w:szCs w:val="20"/>
        </w:rPr>
        <w:t xml:space="preserve"> se je </w:t>
      </w:r>
      <w:r w:rsidRPr="00FC5C13">
        <w:rPr>
          <w:rFonts w:ascii="Verdana" w:hAnsi="Verdana" w:cs="Arial"/>
          <w:color w:val="000000" w:themeColor="text1"/>
          <w:sz w:val="20"/>
          <w:szCs w:val="20"/>
        </w:rPr>
        <w:t xml:space="preserve">sofinanciral </w:t>
      </w:r>
      <w:r w:rsidR="004C3898" w:rsidRPr="00FC5C13">
        <w:rPr>
          <w:rFonts w:ascii="Verdana" w:hAnsi="Verdana" w:cs="Arial"/>
          <w:color w:val="000000" w:themeColor="text1"/>
          <w:sz w:val="20"/>
          <w:szCs w:val="20"/>
        </w:rPr>
        <w:t>en kulturni projekt</w:t>
      </w:r>
      <w:r w:rsidRPr="00FC5C13">
        <w:rPr>
          <w:rFonts w:ascii="Verdana" w:hAnsi="Verdana" w:cs="Arial"/>
          <w:color w:val="000000" w:themeColor="text1"/>
          <w:sz w:val="20"/>
          <w:szCs w:val="20"/>
        </w:rPr>
        <w:t>.</w:t>
      </w:r>
    </w:p>
    <w:p w14:paraId="3869C1E6" w14:textId="77777777" w:rsidR="002668FA" w:rsidRPr="008B4A4A" w:rsidRDefault="002668FA" w:rsidP="00815787">
      <w:pPr>
        <w:pStyle w:val="Odstavekseznama"/>
        <w:spacing w:line="276" w:lineRule="auto"/>
        <w:ind w:left="0"/>
        <w:jc w:val="both"/>
        <w:rPr>
          <w:rFonts w:ascii="Verdana" w:hAnsi="Verdana" w:cs="Arial"/>
          <w:bCs/>
          <w:sz w:val="20"/>
          <w:szCs w:val="20"/>
        </w:rPr>
      </w:pPr>
    </w:p>
    <w:p w14:paraId="354B5FE8" w14:textId="65AA3C32" w:rsidR="00C22D18" w:rsidRPr="008B4A4A" w:rsidRDefault="00C22D18" w:rsidP="00575E1B">
      <w:pPr>
        <w:jc w:val="both"/>
        <w:rPr>
          <w:rFonts w:ascii="Verdana" w:hAnsi="Verdana" w:cs="Arial"/>
          <w:bCs/>
          <w:sz w:val="20"/>
          <w:szCs w:val="20"/>
        </w:rPr>
      </w:pPr>
      <w:r w:rsidRPr="008B4A4A">
        <w:rPr>
          <w:rFonts w:ascii="Verdana" w:hAnsi="Verdana" w:cs="Arial"/>
          <w:b/>
          <w:bCs/>
          <w:sz w:val="20"/>
          <w:szCs w:val="20"/>
        </w:rPr>
        <w:t xml:space="preserve">Cilj 2: </w:t>
      </w:r>
      <w:r w:rsidR="00D7438D" w:rsidRPr="008B4A4A">
        <w:rPr>
          <w:rFonts w:ascii="Verdana" w:hAnsi="Verdana" w:cs="Arial"/>
          <w:b/>
          <w:bCs/>
          <w:sz w:val="20"/>
          <w:szCs w:val="20"/>
        </w:rPr>
        <w:t>P</w:t>
      </w:r>
      <w:r w:rsidRPr="008B4A4A">
        <w:rPr>
          <w:rFonts w:ascii="Verdana" w:hAnsi="Verdana" w:cs="Arial"/>
          <w:b/>
          <w:bCs/>
          <w:sz w:val="20"/>
          <w:szCs w:val="20"/>
        </w:rPr>
        <w:t>ovečati število projektov, ki so usmerjeni k izobraževanju občinstva, posebej otrok in mladih</w:t>
      </w:r>
    </w:p>
    <w:p w14:paraId="6360B062" w14:textId="60C8B56E" w:rsidR="00130153" w:rsidRPr="006473F6" w:rsidRDefault="00130153" w:rsidP="009A7B0E">
      <w:pPr>
        <w:jc w:val="both"/>
        <w:rPr>
          <w:rFonts w:ascii="Verdana" w:hAnsi="Verdana" w:cs="Arial"/>
          <w:b/>
          <w:sz w:val="20"/>
          <w:szCs w:val="20"/>
        </w:rPr>
      </w:pPr>
    </w:p>
    <w:p w14:paraId="0B09FB9A" w14:textId="66C27B43" w:rsidR="00130153" w:rsidRPr="006473F6" w:rsidRDefault="00130153" w:rsidP="00130153">
      <w:pPr>
        <w:rPr>
          <w:rFonts w:ascii="Verdana" w:hAnsi="Verdana"/>
          <w:sz w:val="20"/>
          <w:szCs w:val="20"/>
        </w:rPr>
      </w:pPr>
      <w:r w:rsidRPr="006473F6">
        <w:rPr>
          <w:rFonts w:ascii="Verdana" w:hAnsi="Verdana"/>
          <w:sz w:val="20"/>
          <w:szCs w:val="20"/>
        </w:rPr>
        <w:t>Ob razstavnem in performativnem programu je festival Pixxelpoint razvijal tudi spremljevalne vsebine, ki so omogočale aktivno vključevanje različnih ciljnih skupin v razumevanje sodobnih intermedijskih umetniških praks.</w:t>
      </w:r>
      <w:r w:rsidR="00FD0E35">
        <w:rPr>
          <w:rFonts w:ascii="Verdana" w:hAnsi="Verdana"/>
          <w:sz w:val="20"/>
          <w:szCs w:val="20"/>
        </w:rPr>
        <w:t xml:space="preserve"> </w:t>
      </w:r>
      <w:r w:rsidRPr="006473F6">
        <w:rPr>
          <w:rFonts w:ascii="Verdana" w:hAnsi="Verdana"/>
          <w:sz w:val="20"/>
          <w:szCs w:val="20"/>
        </w:rPr>
        <w:t>V okviru festivala so bile izvedene delavnice, ki so mladim omogočale neposreden stik z aktualnimi tehnološkimi in umetniškimi orodji ter procesi. Posebna pozornost je bila namenjena tudi javnim vodstvom po razstavah, ki so obiskovalcem, vključno z dijaki in študenti, približevali kompleksnejše kuratorske in vsebinske zasnove festivala.</w:t>
      </w:r>
      <w:r w:rsidR="00FD0E35">
        <w:rPr>
          <w:rFonts w:ascii="Verdana" w:hAnsi="Verdana"/>
          <w:sz w:val="20"/>
          <w:szCs w:val="20"/>
        </w:rPr>
        <w:t xml:space="preserve"> </w:t>
      </w:r>
      <w:r w:rsidRPr="006473F6">
        <w:rPr>
          <w:rFonts w:ascii="Verdana" w:hAnsi="Verdana"/>
          <w:sz w:val="20"/>
          <w:szCs w:val="20"/>
        </w:rPr>
        <w:t>Organiziran je bil tudi strokovni simpozij, ki je dodatno okrepil izobraževalno in refleksivno dimenzijo festivala ter omogočil poglobljeno obravnavo tem sodobne intermedijske umetnosti, tehnologije in družbenih kontekstov.</w:t>
      </w:r>
      <w:r w:rsidR="00FD0E35">
        <w:rPr>
          <w:rFonts w:ascii="Verdana" w:hAnsi="Verdana"/>
          <w:sz w:val="20"/>
          <w:szCs w:val="20"/>
        </w:rPr>
        <w:t xml:space="preserve"> </w:t>
      </w:r>
      <w:r w:rsidRPr="006473F6">
        <w:rPr>
          <w:rFonts w:ascii="Verdana" w:hAnsi="Verdana"/>
          <w:sz w:val="20"/>
          <w:szCs w:val="20"/>
        </w:rPr>
        <w:t>S tem festival ne deluje zgolj kot razstavni dogodek, temveč tudi kot izobraževalna platforma, ki spodbuja razumevanje sodobne umetnosti, digitalne kulture in kritičnega odnosa do tehnologije ter aktivno prispeva k razvoju občinstev, zlasti mlajših generacij.</w:t>
      </w:r>
    </w:p>
    <w:p w14:paraId="6ED8AF9B" w14:textId="748217A7" w:rsidR="00AE7B1A" w:rsidRPr="006473F6" w:rsidRDefault="00AE7B1A" w:rsidP="00AE7B1A">
      <w:pPr>
        <w:rPr>
          <w:rFonts w:ascii="Verdana" w:eastAsia="Times New Roman" w:hAnsi="Verdana" w:cs="Calibri"/>
          <w:b/>
          <w:bCs/>
          <w:sz w:val="20"/>
          <w:szCs w:val="20"/>
          <w:bdr w:val="none" w:sz="0" w:space="0" w:color="auto" w:frame="1"/>
          <w:lang w:eastAsia="en-GB"/>
        </w:rPr>
      </w:pPr>
    </w:p>
    <w:p w14:paraId="1701E417" w14:textId="5505111F" w:rsidR="00130153" w:rsidRDefault="00AE7B1A" w:rsidP="00667298">
      <w:pPr>
        <w:rPr>
          <w:rFonts w:ascii="Verdana" w:eastAsia="Times New Roman" w:hAnsi="Verdana" w:cs="Calibri"/>
          <w:sz w:val="20"/>
          <w:szCs w:val="20"/>
          <w:bdr w:val="none" w:sz="0" w:space="0" w:color="auto" w:frame="1"/>
          <w:lang w:eastAsia="en-GB"/>
        </w:rPr>
      </w:pPr>
      <w:r w:rsidRPr="006473F6">
        <w:rPr>
          <w:rFonts w:ascii="Verdana" w:eastAsia="Times New Roman" w:hAnsi="Verdana" w:cs="Calibri"/>
          <w:sz w:val="20"/>
          <w:szCs w:val="20"/>
          <w:bdr w:val="none" w:sz="0" w:space="0" w:color="auto" w:frame="1"/>
          <w:lang w:eastAsia="en-GB"/>
        </w:rPr>
        <w:t>GO! 2025 je v letu 2025 okrepil nabor izobraževalnih in participativnih programov, namenjenih otrokom in mladim, z vključevanjem delavnic, vodenih ogledov ter interaktivnih umetniških vsebin. Programi so spodbujali razumevanje sodobne umetnosti, kulturne dediščine in uprizoritvenih praks ter razvijali aktivno kulturno participacijo. Poseben poudarek je bil na dostopnosti vsebin in dolgoročnem razvoju občinstva, kar je rezultat izobraževanja Skills2GO s strani Ministrstva za kulturo Republike Italije.</w:t>
      </w:r>
    </w:p>
    <w:p w14:paraId="392E97B3" w14:textId="77777777" w:rsidR="00667298" w:rsidRDefault="00667298" w:rsidP="00667298">
      <w:pPr>
        <w:rPr>
          <w:rFonts w:ascii="Verdana" w:eastAsia="Times New Roman" w:hAnsi="Verdana" w:cs="Calibri"/>
          <w:sz w:val="20"/>
          <w:szCs w:val="20"/>
          <w:bdr w:val="none" w:sz="0" w:space="0" w:color="auto" w:frame="1"/>
          <w:lang w:eastAsia="en-GB"/>
        </w:rPr>
      </w:pPr>
    </w:p>
    <w:p w14:paraId="2C3D686C" w14:textId="77777777" w:rsidR="00667298" w:rsidRPr="00667298" w:rsidRDefault="00667298" w:rsidP="00667298">
      <w:pPr>
        <w:rPr>
          <w:rFonts w:ascii="Verdana" w:eastAsia="Times New Roman" w:hAnsi="Verdana" w:cs="Calibri"/>
          <w:sz w:val="20"/>
          <w:szCs w:val="20"/>
          <w:bdr w:val="none" w:sz="0" w:space="0" w:color="auto" w:frame="1"/>
          <w:lang w:eastAsia="en-GB"/>
        </w:rPr>
      </w:pPr>
    </w:p>
    <w:p w14:paraId="2345A061" w14:textId="7C97A546" w:rsidR="00C22D18" w:rsidRPr="00587C20" w:rsidRDefault="0088722B" w:rsidP="0088722B">
      <w:pPr>
        <w:pStyle w:val="Naslov3"/>
        <w:rPr>
          <w:rFonts w:ascii="Verdana" w:hAnsi="Verdana"/>
          <w:color w:val="4472C4" w:themeColor="accent5"/>
          <w:sz w:val="20"/>
          <w:szCs w:val="20"/>
        </w:rPr>
      </w:pPr>
      <w:bookmarkStart w:id="22" w:name="_Toc191554726"/>
      <w:bookmarkStart w:id="23" w:name="_Toc196830788"/>
      <w:r w:rsidRPr="00587C20">
        <w:rPr>
          <w:rFonts w:ascii="Verdana" w:hAnsi="Verdana"/>
          <w:color w:val="4472C4" w:themeColor="accent5"/>
          <w:sz w:val="20"/>
          <w:szCs w:val="20"/>
        </w:rPr>
        <w:t xml:space="preserve">10.6.6 </w:t>
      </w:r>
      <w:r w:rsidR="00623CEB" w:rsidRPr="00587C20">
        <w:rPr>
          <w:rFonts w:ascii="Verdana" w:hAnsi="Verdana"/>
          <w:color w:val="4472C4" w:themeColor="accent5"/>
          <w:sz w:val="20"/>
          <w:szCs w:val="20"/>
        </w:rPr>
        <w:t>Knjiga  in založništvo</w:t>
      </w:r>
      <w:bookmarkEnd w:id="22"/>
      <w:bookmarkEnd w:id="23"/>
    </w:p>
    <w:p w14:paraId="7B0D971C" w14:textId="712EEF1F" w:rsidR="006473F6" w:rsidRDefault="006473F6" w:rsidP="006473F6">
      <w:pPr>
        <w:pStyle w:val="Odstavekseznama"/>
        <w:spacing w:line="276" w:lineRule="auto"/>
        <w:ind w:left="0"/>
        <w:jc w:val="both"/>
        <w:rPr>
          <w:rFonts w:ascii="Verdana" w:hAnsi="Verdana" w:cs="Arial"/>
          <w:b/>
          <w:bCs/>
          <w:sz w:val="20"/>
          <w:szCs w:val="20"/>
        </w:rPr>
      </w:pPr>
    </w:p>
    <w:p w14:paraId="59CA10E5" w14:textId="0B8540BD" w:rsidR="00C6036B" w:rsidRDefault="00C6036B" w:rsidP="006473F6">
      <w:pPr>
        <w:pStyle w:val="Odstavekseznama"/>
        <w:spacing w:line="276" w:lineRule="auto"/>
        <w:ind w:left="0"/>
        <w:jc w:val="both"/>
        <w:rPr>
          <w:rFonts w:ascii="Verdana" w:hAnsi="Verdana" w:cs="Arial"/>
          <w:b/>
          <w:bCs/>
          <w:sz w:val="20"/>
          <w:szCs w:val="20"/>
        </w:rPr>
      </w:pPr>
      <w:r>
        <w:rPr>
          <w:rFonts w:ascii="Verdana" w:hAnsi="Verdana" w:cs="Arial"/>
          <w:b/>
          <w:bCs/>
          <w:sz w:val="20"/>
          <w:szCs w:val="20"/>
        </w:rPr>
        <w:t>Cilj 1: Sistematična in kontinuirana podpora</w:t>
      </w:r>
      <w:r w:rsidR="0098547E">
        <w:rPr>
          <w:rFonts w:ascii="Verdana" w:hAnsi="Verdana" w:cs="Arial"/>
          <w:b/>
          <w:bCs/>
          <w:sz w:val="20"/>
          <w:szCs w:val="20"/>
        </w:rPr>
        <w:t xml:space="preserve"> projektom s področja knjige in založništva</w:t>
      </w:r>
    </w:p>
    <w:p w14:paraId="3C40B870" w14:textId="77777777" w:rsidR="0098547E" w:rsidRPr="0022594A" w:rsidRDefault="0098547E" w:rsidP="006473F6">
      <w:pPr>
        <w:pStyle w:val="Odstavekseznama"/>
        <w:spacing w:line="276" w:lineRule="auto"/>
        <w:ind w:left="0"/>
        <w:jc w:val="both"/>
        <w:rPr>
          <w:rFonts w:ascii="Verdana" w:hAnsi="Verdana" w:cs="Arial"/>
          <w:b/>
          <w:bCs/>
          <w:sz w:val="20"/>
          <w:szCs w:val="20"/>
        </w:rPr>
      </w:pPr>
    </w:p>
    <w:p w14:paraId="628E7BCA" w14:textId="54204B75" w:rsidR="005B4C7A" w:rsidRPr="0022594A" w:rsidRDefault="005B4C7A" w:rsidP="006473F6">
      <w:pPr>
        <w:pStyle w:val="Odstavekseznama"/>
        <w:spacing w:line="276" w:lineRule="auto"/>
        <w:ind w:left="0"/>
        <w:jc w:val="both"/>
        <w:rPr>
          <w:rFonts w:ascii="Verdana" w:hAnsi="Verdana" w:cs="Arial"/>
          <w:b/>
          <w:bCs/>
          <w:sz w:val="20"/>
          <w:szCs w:val="20"/>
        </w:rPr>
      </w:pPr>
      <w:r w:rsidRPr="0022594A">
        <w:rPr>
          <w:rFonts w:ascii="Verdana" w:eastAsia="Times New Roman" w:hAnsi="Verdana"/>
          <w:sz w:val="20"/>
          <w:szCs w:val="20"/>
          <w:lang w:eastAsia="en-GB"/>
        </w:rPr>
        <w:t xml:space="preserve">V </w:t>
      </w:r>
      <w:r w:rsidR="008C1993" w:rsidRPr="0022594A">
        <w:rPr>
          <w:rFonts w:ascii="Verdana" w:eastAsia="Times New Roman" w:hAnsi="Verdana"/>
          <w:sz w:val="20"/>
          <w:szCs w:val="20"/>
          <w:lang w:eastAsia="en-GB"/>
        </w:rPr>
        <w:t>okviru GO! 2025</w:t>
      </w:r>
      <w:r w:rsidR="00937EB2" w:rsidRPr="0022594A">
        <w:rPr>
          <w:rFonts w:ascii="Verdana" w:eastAsia="Times New Roman" w:hAnsi="Verdana"/>
          <w:sz w:val="20"/>
          <w:szCs w:val="20"/>
          <w:lang w:eastAsia="en-GB"/>
        </w:rPr>
        <w:t xml:space="preserve"> s</w:t>
      </w:r>
      <w:r w:rsidRPr="0022594A">
        <w:rPr>
          <w:rFonts w:ascii="Verdana" w:eastAsia="Times New Roman" w:hAnsi="Verdana"/>
          <w:sz w:val="20"/>
          <w:szCs w:val="20"/>
          <w:lang w:eastAsia="en-GB"/>
        </w:rPr>
        <w:t>e je sistematična podpora področju knjige in založništva izvajala skozi kontinuirano izvajanje založniških programov, predstavitev publikacij ter povezovanje raziskovalnih, kulturnih in izobraževalnih institucij. V tem obdobju je bilo izdanih sedem knjig ter več spremljevalnih katalogov in publikacij, ki so prispevali k dokumentiranju, interpretaciji in mednarodni promociji kulturnih, zgodovinskih in umetniških vsebin čezmejnega prostora.</w:t>
      </w:r>
    </w:p>
    <w:p w14:paraId="31980FBB" w14:textId="0F2FCD7A" w:rsidR="005B4C7A" w:rsidRPr="0022594A" w:rsidRDefault="005B4C7A" w:rsidP="005B4C7A">
      <w:pPr>
        <w:pStyle w:val="Odstavekseznama"/>
        <w:spacing w:line="276" w:lineRule="auto"/>
        <w:ind w:left="0"/>
        <w:jc w:val="both"/>
        <w:rPr>
          <w:rFonts w:ascii="Verdana" w:hAnsi="Verdana" w:cs="Arial"/>
          <w:b/>
          <w:bCs/>
          <w:sz w:val="20"/>
          <w:szCs w:val="20"/>
        </w:rPr>
      </w:pPr>
      <w:r w:rsidRPr="0022594A">
        <w:rPr>
          <w:rFonts w:ascii="Verdana" w:eastAsia="Times New Roman" w:hAnsi="Verdana"/>
          <w:sz w:val="20"/>
          <w:szCs w:val="20"/>
          <w:lang w:eastAsia="en-GB"/>
        </w:rPr>
        <w:t>Pomemben del programa so predstavljali projekti Založništva, Dobrih dvajse</w:t>
      </w:r>
      <w:r w:rsidRPr="0066742C">
        <w:rPr>
          <w:rFonts w:ascii="Verdana" w:eastAsia="Times New Roman" w:hAnsi="Verdana"/>
          <w:sz w:val="20"/>
          <w:szCs w:val="20"/>
          <w:lang w:eastAsia="en-GB"/>
        </w:rPr>
        <w:t xml:space="preserve">t in Episkop, </w:t>
      </w:r>
      <w:r w:rsidRPr="0022594A">
        <w:rPr>
          <w:rFonts w:ascii="Verdana" w:eastAsia="Times New Roman" w:hAnsi="Verdana"/>
          <w:sz w:val="20"/>
          <w:szCs w:val="20"/>
          <w:lang w:eastAsia="en-GB"/>
        </w:rPr>
        <w:t xml:space="preserve">ki ga je vodil ZRC SAZU v sodelovanju s številnimi domačimi in tujimi partnerji. Projekt je skozi serijo okroglih miz, predavanj, predstavitev knjig, filmov ter štirijezično publikacijo raziskoval kompleksno zgodovinsko, jezikovno in kulturno plastenje goriškega prostora. Z </w:t>
      </w:r>
      <w:r w:rsidRPr="0022594A">
        <w:rPr>
          <w:rFonts w:ascii="Verdana" w:eastAsia="Times New Roman" w:hAnsi="Verdana"/>
          <w:sz w:val="20"/>
          <w:szCs w:val="20"/>
          <w:lang w:eastAsia="en-GB"/>
        </w:rPr>
        <w:lastRenderedPageBreak/>
        <w:t>dvanajstimi tematskimi sklopi je Episkop vzpostavljal dialog med preteklostjo, sedanjostjo in prihodnostjo prostora ter pomembno prispeval k razumevanju čezmejne identitete in humanističnega pomena Evropske prestolnice kulture</w:t>
      </w:r>
    </w:p>
    <w:p w14:paraId="460B5CD0" w14:textId="2B24CDDC" w:rsidR="00FB0C92" w:rsidRPr="00BC7CFB" w:rsidRDefault="00FB0C92" w:rsidP="006473F6">
      <w:pPr>
        <w:spacing w:line="276" w:lineRule="auto"/>
        <w:jc w:val="both"/>
        <w:rPr>
          <w:rFonts w:ascii="Verdana" w:hAnsi="Verdana" w:cs="Arial"/>
          <w:b/>
          <w:bCs/>
          <w:sz w:val="20"/>
          <w:szCs w:val="20"/>
        </w:rPr>
      </w:pPr>
    </w:p>
    <w:p w14:paraId="5ACF6360" w14:textId="42B086E9" w:rsidR="00B81F6F" w:rsidRPr="00BC7CFB" w:rsidRDefault="00CF393B" w:rsidP="006473F6">
      <w:pPr>
        <w:spacing w:line="276" w:lineRule="auto"/>
        <w:jc w:val="both"/>
        <w:rPr>
          <w:rFonts w:ascii="Verdana" w:hAnsi="Verdana" w:cs="Arial"/>
          <w:sz w:val="20"/>
          <w:szCs w:val="20"/>
        </w:rPr>
      </w:pPr>
      <w:r w:rsidRPr="00BC7CFB">
        <w:rPr>
          <w:rFonts w:ascii="Verdana" w:hAnsi="Verdana" w:cs="Arial"/>
          <w:sz w:val="20"/>
          <w:szCs w:val="20"/>
        </w:rPr>
        <w:t>Goriš</w:t>
      </w:r>
      <w:r w:rsidR="00482D57" w:rsidRPr="00BC7CFB">
        <w:rPr>
          <w:rFonts w:ascii="Verdana" w:hAnsi="Verdana" w:cs="Arial"/>
          <w:sz w:val="20"/>
          <w:szCs w:val="20"/>
        </w:rPr>
        <w:t>ki muzej</w:t>
      </w:r>
      <w:r w:rsidR="00972E55" w:rsidRPr="00BC7CFB">
        <w:rPr>
          <w:rFonts w:ascii="Verdana" w:hAnsi="Verdana" w:cs="Arial"/>
          <w:sz w:val="20"/>
          <w:szCs w:val="20"/>
        </w:rPr>
        <w:t xml:space="preserve"> </w:t>
      </w:r>
      <w:r w:rsidR="00653E4C" w:rsidRPr="00BC7CFB">
        <w:rPr>
          <w:rFonts w:ascii="Verdana" w:hAnsi="Verdana" w:cs="Arial"/>
          <w:sz w:val="20"/>
          <w:szCs w:val="20"/>
        </w:rPr>
        <w:t xml:space="preserve">je </w:t>
      </w:r>
      <w:r w:rsidR="00544708" w:rsidRPr="00BC7CFB">
        <w:rPr>
          <w:rFonts w:ascii="Verdana" w:hAnsi="Verdana" w:cs="Arial"/>
          <w:sz w:val="20"/>
          <w:szCs w:val="20"/>
        </w:rPr>
        <w:t>v letu 2025 priprav</w:t>
      </w:r>
      <w:r w:rsidR="00A232A1" w:rsidRPr="00BC7CFB">
        <w:rPr>
          <w:rFonts w:ascii="Verdana" w:hAnsi="Verdana" w:cs="Arial"/>
          <w:sz w:val="20"/>
          <w:szCs w:val="20"/>
        </w:rPr>
        <w:t>il</w:t>
      </w:r>
      <w:r w:rsidR="00B81F6F" w:rsidRPr="00BC7CFB">
        <w:rPr>
          <w:rFonts w:ascii="Verdana" w:hAnsi="Verdana" w:cs="Arial"/>
          <w:sz w:val="20"/>
          <w:szCs w:val="20"/>
        </w:rPr>
        <w:t xml:space="preserve"> materiale</w:t>
      </w:r>
      <w:r w:rsidR="00D233ED" w:rsidRPr="00BC7CFB">
        <w:rPr>
          <w:rFonts w:ascii="Verdana" w:hAnsi="Verdana" w:cs="Arial"/>
          <w:sz w:val="20"/>
          <w:szCs w:val="20"/>
        </w:rPr>
        <w:t xml:space="preserve"> za izdajo dveh publikacij</w:t>
      </w:r>
      <w:r w:rsidR="00544708" w:rsidRPr="00BC7CFB">
        <w:rPr>
          <w:rFonts w:ascii="Verdana" w:hAnsi="Verdana" w:cs="Arial"/>
          <w:sz w:val="20"/>
          <w:szCs w:val="20"/>
        </w:rPr>
        <w:t xml:space="preserve"> in sicer:</w:t>
      </w:r>
      <w:r w:rsidR="00482D57" w:rsidRPr="00BC7CFB">
        <w:rPr>
          <w:rFonts w:ascii="Verdana" w:hAnsi="Verdana" w:cs="Arial"/>
          <w:sz w:val="20"/>
          <w:szCs w:val="20"/>
        </w:rPr>
        <w:t xml:space="preserve"> </w:t>
      </w:r>
      <w:r w:rsidR="00BC7CFB" w:rsidRPr="00BC7CFB">
        <w:rPr>
          <w:rFonts w:ascii="Verdana" w:hAnsi="Verdana" w:cs="Arial"/>
          <w:sz w:val="20"/>
          <w:szCs w:val="20"/>
        </w:rPr>
        <w:t xml:space="preserve">publikacije </w:t>
      </w:r>
      <w:r w:rsidR="00544708" w:rsidRPr="00BC7CFB">
        <w:rPr>
          <w:rFonts w:ascii="Verdana" w:hAnsi="Verdana" w:cs="Arial"/>
          <w:sz w:val="20"/>
          <w:szCs w:val="20"/>
        </w:rPr>
        <w:t>o</w:t>
      </w:r>
      <w:r w:rsidR="00361632" w:rsidRPr="00BC7CFB">
        <w:rPr>
          <w:rFonts w:ascii="Verdana" w:hAnsi="Verdana" w:cs="Arial"/>
          <w:sz w:val="20"/>
          <w:szCs w:val="20"/>
        </w:rPr>
        <w:t>b r</w:t>
      </w:r>
      <w:r w:rsidR="00456BF9" w:rsidRPr="00BC7CFB">
        <w:rPr>
          <w:rFonts w:ascii="Verdana" w:hAnsi="Verdana" w:cs="Arial"/>
          <w:sz w:val="20"/>
          <w:szCs w:val="20"/>
        </w:rPr>
        <w:t>azstavi</w:t>
      </w:r>
      <w:r w:rsidR="00361632" w:rsidRPr="00BC7CFB">
        <w:rPr>
          <w:rFonts w:ascii="Verdana" w:hAnsi="Verdana" w:cs="Arial"/>
          <w:sz w:val="20"/>
          <w:szCs w:val="20"/>
        </w:rPr>
        <w:t xml:space="preserve"> Hommage a Vladimir </w:t>
      </w:r>
      <w:r w:rsidR="00B66387" w:rsidRPr="00BC7CFB">
        <w:rPr>
          <w:rFonts w:ascii="Verdana" w:hAnsi="Verdana" w:cs="Arial"/>
          <w:sz w:val="20"/>
          <w:szCs w:val="20"/>
        </w:rPr>
        <w:t>Makuc ob 100-letnici rojstva umetnika</w:t>
      </w:r>
      <w:r w:rsidR="00456BF9" w:rsidRPr="00BC7CFB">
        <w:rPr>
          <w:rFonts w:ascii="Verdana" w:hAnsi="Verdana" w:cs="Arial"/>
          <w:sz w:val="20"/>
          <w:szCs w:val="20"/>
        </w:rPr>
        <w:t xml:space="preserve"> </w:t>
      </w:r>
      <w:r w:rsidR="00B81F6F" w:rsidRPr="00BC7CFB">
        <w:rPr>
          <w:rFonts w:ascii="Verdana" w:hAnsi="Verdana" w:cs="Arial"/>
          <w:sz w:val="20"/>
          <w:szCs w:val="20"/>
        </w:rPr>
        <w:t xml:space="preserve">– priprave na </w:t>
      </w:r>
      <w:r w:rsidR="003E394D" w:rsidRPr="00BC7CFB">
        <w:rPr>
          <w:rFonts w:ascii="Verdana" w:hAnsi="Verdana" w:cs="Arial"/>
          <w:sz w:val="20"/>
          <w:szCs w:val="20"/>
        </w:rPr>
        <w:t>ponatis knjige Zbirka podarjenih del, Goriški muzej 20</w:t>
      </w:r>
      <w:r w:rsidR="00BB5877" w:rsidRPr="00BC7CFB">
        <w:rPr>
          <w:rFonts w:ascii="Verdana" w:hAnsi="Verdana" w:cs="Arial"/>
          <w:sz w:val="20"/>
          <w:szCs w:val="20"/>
        </w:rPr>
        <w:t>1</w:t>
      </w:r>
      <w:r w:rsidR="00456BF9" w:rsidRPr="00BC7CFB">
        <w:rPr>
          <w:rFonts w:ascii="Verdana" w:hAnsi="Verdana" w:cs="Arial"/>
          <w:sz w:val="20"/>
          <w:szCs w:val="20"/>
        </w:rPr>
        <w:t>0,</w:t>
      </w:r>
      <w:r w:rsidR="00FC474A" w:rsidRPr="00BC7CFB">
        <w:rPr>
          <w:rFonts w:ascii="Verdana" w:hAnsi="Verdana" w:cs="Arial"/>
          <w:sz w:val="20"/>
          <w:szCs w:val="20"/>
        </w:rPr>
        <w:t xml:space="preserve"> </w:t>
      </w:r>
      <w:r w:rsidR="00EE1865" w:rsidRPr="00BC7CFB">
        <w:rPr>
          <w:rFonts w:ascii="Verdana" w:hAnsi="Verdana" w:cs="Arial"/>
          <w:sz w:val="20"/>
          <w:szCs w:val="20"/>
        </w:rPr>
        <w:t>retrospektivni izbor obsega 187 grafik, 82 slik, 240 risb, 28 kipov</w:t>
      </w:r>
      <w:r w:rsidR="00CB70DA" w:rsidRPr="00BC7CFB">
        <w:rPr>
          <w:rFonts w:ascii="Verdana" w:hAnsi="Verdana" w:cs="Arial"/>
          <w:sz w:val="20"/>
          <w:szCs w:val="20"/>
        </w:rPr>
        <w:t xml:space="preserve"> in 16 slik na porcelanu</w:t>
      </w:r>
      <w:r w:rsidR="00B81F6F" w:rsidRPr="00BC7CFB">
        <w:rPr>
          <w:rFonts w:ascii="Verdana" w:hAnsi="Verdana" w:cs="Arial"/>
          <w:sz w:val="20"/>
          <w:szCs w:val="20"/>
        </w:rPr>
        <w:t xml:space="preserve"> ter priprave na izdajo </w:t>
      </w:r>
      <w:r w:rsidR="00FC474A" w:rsidRPr="00BC7CFB">
        <w:rPr>
          <w:rFonts w:ascii="Verdana" w:hAnsi="Verdana" w:cs="Arial"/>
          <w:sz w:val="20"/>
          <w:szCs w:val="20"/>
        </w:rPr>
        <w:t>publikacij</w:t>
      </w:r>
      <w:r w:rsidR="00B81F6F" w:rsidRPr="00BC7CFB">
        <w:rPr>
          <w:rFonts w:ascii="Verdana" w:hAnsi="Verdana" w:cs="Arial"/>
          <w:sz w:val="20"/>
          <w:szCs w:val="20"/>
        </w:rPr>
        <w:t>e</w:t>
      </w:r>
      <w:r w:rsidR="00FC474A" w:rsidRPr="00BC7CFB">
        <w:rPr>
          <w:rFonts w:ascii="Verdana" w:hAnsi="Verdana" w:cs="Arial"/>
          <w:sz w:val="20"/>
          <w:szCs w:val="20"/>
        </w:rPr>
        <w:t xml:space="preserve"> - Zbornik Meblo </w:t>
      </w:r>
      <w:r w:rsidR="00BB5877" w:rsidRPr="00BC7CFB">
        <w:rPr>
          <w:rFonts w:ascii="Verdana" w:hAnsi="Verdana" w:cs="Arial"/>
          <w:sz w:val="20"/>
          <w:szCs w:val="20"/>
        </w:rPr>
        <w:t>o nekdanji</w:t>
      </w:r>
      <w:r w:rsidR="00B62FC5" w:rsidRPr="00BC7CFB">
        <w:rPr>
          <w:rFonts w:ascii="Verdana" w:hAnsi="Verdana" w:cs="Arial"/>
          <w:sz w:val="20"/>
          <w:szCs w:val="20"/>
        </w:rPr>
        <w:t xml:space="preserve"> Tovarni pohištva Nova Gorica</w:t>
      </w:r>
      <w:r w:rsidR="00BA2D18" w:rsidRPr="00BC7CFB">
        <w:rPr>
          <w:rFonts w:ascii="Verdana" w:hAnsi="Verdana" w:cs="Arial"/>
          <w:sz w:val="20"/>
          <w:szCs w:val="20"/>
        </w:rPr>
        <w:t>, ki na različne poglede posameznikov predst</w:t>
      </w:r>
      <w:r w:rsidR="00FC474A" w:rsidRPr="00BC7CFB">
        <w:rPr>
          <w:rFonts w:ascii="Verdana" w:hAnsi="Verdana" w:cs="Arial"/>
          <w:sz w:val="20"/>
          <w:szCs w:val="20"/>
        </w:rPr>
        <w:t>a</w:t>
      </w:r>
      <w:r w:rsidR="00BA2D18" w:rsidRPr="00BC7CFB">
        <w:rPr>
          <w:rFonts w:ascii="Verdana" w:hAnsi="Verdana" w:cs="Arial"/>
          <w:sz w:val="20"/>
          <w:szCs w:val="20"/>
        </w:rPr>
        <w:t>vlja pomen, ki ga je imela tovarna za Slovenijo</w:t>
      </w:r>
      <w:r w:rsidR="00D345DE" w:rsidRPr="00BC7CFB">
        <w:rPr>
          <w:rFonts w:ascii="Verdana" w:hAnsi="Verdana" w:cs="Arial"/>
          <w:sz w:val="20"/>
          <w:szCs w:val="20"/>
        </w:rPr>
        <w:t>, Jugoslavijo in širše ter njen vpliv in sloves na svetovnem trgu.</w:t>
      </w:r>
      <w:r w:rsidR="00CB70DA" w:rsidRPr="00BC7CFB">
        <w:rPr>
          <w:rFonts w:ascii="Verdana" w:hAnsi="Verdana" w:cs="Arial"/>
          <w:sz w:val="20"/>
          <w:szCs w:val="20"/>
        </w:rPr>
        <w:t xml:space="preserve"> </w:t>
      </w:r>
      <w:r w:rsidR="00C22803" w:rsidRPr="00BC7CFB">
        <w:rPr>
          <w:rFonts w:ascii="Verdana" w:hAnsi="Verdana" w:cs="Arial"/>
          <w:sz w:val="20"/>
          <w:szCs w:val="20"/>
        </w:rPr>
        <w:t>Tisk obeh publikacij se načrtuje v letu 2026.</w:t>
      </w:r>
    </w:p>
    <w:p w14:paraId="4767880E" w14:textId="77777777" w:rsidR="00B81F6F" w:rsidRPr="00BC7CFB" w:rsidRDefault="00B81F6F" w:rsidP="006473F6">
      <w:pPr>
        <w:spacing w:line="276" w:lineRule="auto"/>
        <w:jc w:val="both"/>
        <w:rPr>
          <w:rFonts w:ascii="Verdana" w:hAnsi="Verdana" w:cs="Arial"/>
          <w:sz w:val="20"/>
          <w:szCs w:val="20"/>
        </w:rPr>
      </w:pPr>
    </w:p>
    <w:p w14:paraId="35048047" w14:textId="0EDAF440" w:rsidR="00CF393B" w:rsidRPr="00BC7CFB" w:rsidRDefault="00CB70DA" w:rsidP="006473F6">
      <w:pPr>
        <w:spacing w:line="276" w:lineRule="auto"/>
        <w:jc w:val="both"/>
        <w:rPr>
          <w:rFonts w:ascii="Verdana" w:hAnsi="Verdana" w:cs="Arial"/>
          <w:sz w:val="20"/>
          <w:szCs w:val="20"/>
        </w:rPr>
      </w:pPr>
      <w:r w:rsidRPr="00BC7CFB">
        <w:rPr>
          <w:rFonts w:ascii="Verdana" w:hAnsi="Verdana" w:cs="Arial"/>
          <w:sz w:val="20"/>
          <w:szCs w:val="20"/>
        </w:rPr>
        <w:t>Izdan je bil zbornik Goriški letnik</w:t>
      </w:r>
      <w:r w:rsidR="003A1445" w:rsidRPr="00BC7CFB">
        <w:rPr>
          <w:rFonts w:ascii="Verdana" w:hAnsi="Verdana" w:cs="Arial"/>
          <w:sz w:val="20"/>
          <w:szCs w:val="20"/>
        </w:rPr>
        <w:t xml:space="preserve"> 49 (2025), ki kot osrednja stroko</w:t>
      </w:r>
      <w:r w:rsidR="00653E4C" w:rsidRPr="00BC7CFB">
        <w:rPr>
          <w:rFonts w:ascii="Verdana" w:hAnsi="Verdana" w:cs="Arial"/>
          <w:sz w:val="20"/>
          <w:szCs w:val="20"/>
        </w:rPr>
        <w:t>vna</w:t>
      </w:r>
      <w:r w:rsidR="003A1445" w:rsidRPr="00BC7CFB">
        <w:rPr>
          <w:rFonts w:ascii="Verdana" w:hAnsi="Verdana" w:cs="Arial"/>
          <w:sz w:val="20"/>
          <w:szCs w:val="20"/>
        </w:rPr>
        <w:t xml:space="preserve"> publikacija Goriškega muzeja obravnava humanistične teme</w:t>
      </w:r>
      <w:r w:rsidR="00CA6935" w:rsidRPr="00BC7CFB">
        <w:rPr>
          <w:rFonts w:ascii="Verdana" w:hAnsi="Verdana" w:cs="Arial"/>
          <w:sz w:val="20"/>
          <w:szCs w:val="20"/>
        </w:rPr>
        <w:t xml:space="preserve"> s področja zgodovinske Goriške</w:t>
      </w:r>
      <w:r w:rsidR="00972E55" w:rsidRPr="00BC7CFB">
        <w:rPr>
          <w:rFonts w:ascii="Verdana" w:hAnsi="Verdana" w:cs="Arial"/>
          <w:sz w:val="20"/>
          <w:szCs w:val="20"/>
        </w:rPr>
        <w:t xml:space="preserve"> </w:t>
      </w:r>
      <w:r w:rsidR="00CA6935" w:rsidRPr="00BC7CFB">
        <w:rPr>
          <w:rFonts w:ascii="Verdana" w:hAnsi="Verdana" w:cs="Arial"/>
          <w:sz w:val="20"/>
          <w:szCs w:val="20"/>
        </w:rPr>
        <w:t>-</w:t>
      </w:r>
      <w:r w:rsidR="00972E55" w:rsidRPr="00BC7CFB">
        <w:rPr>
          <w:rFonts w:ascii="Verdana" w:hAnsi="Verdana" w:cs="Arial"/>
          <w:sz w:val="20"/>
          <w:szCs w:val="20"/>
        </w:rPr>
        <w:t xml:space="preserve"> </w:t>
      </w:r>
      <w:r w:rsidR="00CA6935" w:rsidRPr="00BC7CFB">
        <w:rPr>
          <w:rFonts w:ascii="Verdana" w:hAnsi="Verdana" w:cs="Arial"/>
          <w:sz w:val="20"/>
          <w:szCs w:val="20"/>
        </w:rPr>
        <w:t>Vipavska dolina, Kras, Tolminska in Goriška.</w:t>
      </w:r>
    </w:p>
    <w:p w14:paraId="092887C1" w14:textId="5033DBBC" w:rsidR="006473F6" w:rsidRPr="0098547E" w:rsidRDefault="006473F6" w:rsidP="006473F6">
      <w:pPr>
        <w:spacing w:line="276" w:lineRule="auto"/>
        <w:jc w:val="both"/>
        <w:rPr>
          <w:rFonts w:ascii="Verdana" w:hAnsi="Verdana" w:cs="Arial"/>
          <w:b/>
          <w:bCs/>
          <w:color w:val="000000" w:themeColor="text1"/>
          <w:sz w:val="20"/>
          <w:szCs w:val="20"/>
        </w:rPr>
      </w:pPr>
    </w:p>
    <w:p w14:paraId="7F1694F8" w14:textId="02171B32" w:rsidR="006473F6" w:rsidRPr="0098547E" w:rsidRDefault="006473F6" w:rsidP="006473F6">
      <w:pPr>
        <w:pStyle w:val="Odstavekseznama"/>
        <w:ind w:left="0"/>
        <w:jc w:val="both"/>
        <w:rPr>
          <w:rFonts w:ascii="Verdana" w:hAnsi="Verdana" w:cs="Arial"/>
          <w:color w:val="000000" w:themeColor="text1"/>
          <w:sz w:val="20"/>
          <w:szCs w:val="20"/>
        </w:rPr>
      </w:pPr>
      <w:r w:rsidRPr="0098547E">
        <w:rPr>
          <w:rFonts w:ascii="Verdana" w:hAnsi="Verdana" w:cs="Arial"/>
          <w:color w:val="000000" w:themeColor="text1"/>
          <w:sz w:val="20"/>
          <w:szCs w:val="20"/>
        </w:rPr>
        <w:t>V okviru štiriletnega javnega razpisa za sofinanciranje javnih kulturnih programov v Mestni občini Nova Gorica za obdobje 2023 – 2026 se</w:t>
      </w:r>
      <w:r w:rsidR="00332828" w:rsidRPr="0098547E">
        <w:rPr>
          <w:rFonts w:ascii="Verdana" w:hAnsi="Verdana" w:cs="Arial"/>
          <w:color w:val="000000" w:themeColor="text1"/>
          <w:sz w:val="20"/>
          <w:szCs w:val="20"/>
        </w:rPr>
        <w:t xml:space="preserve"> v letu 2025</w:t>
      </w:r>
      <w:r w:rsidRPr="0098547E">
        <w:rPr>
          <w:rFonts w:ascii="Verdana" w:hAnsi="Verdana" w:cs="Arial"/>
          <w:color w:val="000000" w:themeColor="text1"/>
          <w:sz w:val="20"/>
          <w:szCs w:val="20"/>
        </w:rPr>
        <w:t xml:space="preserve"> sofinanciralo delovanje enega izvajalca s področja knjige. V okviru Javnega razpisa za sofinanciranje kulturnih projektov v Mestni občini Nova Gorica za leto 202</w:t>
      </w:r>
      <w:r w:rsidR="00DC589D" w:rsidRPr="0098547E">
        <w:rPr>
          <w:rFonts w:ascii="Verdana" w:hAnsi="Verdana" w:cs="Arial"/>
          <w:color w:val="000000" w:themeColor="text1"/>
          <w:sz w:val="20"/>
          <w:szCs w:val="20"/>
        </w:rPr>
        <w:t>5</w:t>
      </w:r>
      <w:r w:rsidRPr="0098547E">
        <w:rPr>
          <w:rFonts w:ascii="Verdana" w:hAnsi="Verdana" w:cs="Arial"/>
          <w:color w:val="000000" w:themeColor="text1"/>
          <w:sz w:val="20"/>
          <w:szCs w:val="20"/>
        </w:rPr>
        <w:t xml:space="preserve"> se je sofinanciralo dva kulturna projekta.</w:t>
      </w:r>
    </w:p>
    <w:p w14:paraId="205DE5E8" w14:textId="77777777" w:rsidR="006473F6" w:rsidRPr="0098547E" w:rsidRDefault="006473F6" w:rsidP="006473F6">
      <w:pPr>
        <w:pStyle w:val="Odstavekseznama"/>
        <w:spacing w:line="276" w:lineRule="auto"/>
        <w:ind w:left="0"/>
        <w:jc w:val="both"/>
        <w:rPr>
          <w:rFonts w:ascii="Verdana" w:hAnsi="Verdana" w:cs="Arial"/>
          <w:b/>
          <w:bCs/>
          <w:color w:val="000000" w:themeColor="text1"/>
          <w:sz w:val="20"/>
          <w:szCs w:val="20"/>
        </w:rPr>
      </w:pPr>
    </w:p>
    <w:p w14:paraId="54E621C5" w14:textId="77777777" w:rsidR="005B4C7A" w:rsidRPr="008B4A4A" w:rsidRDefault="005B4C7A" w:rsidP="00815787">
      <w:pPr>
        <w:pStyle w:val="Odstavekseznama"/>
        <w:spacing w:line="276" w:lineRule="auto"/>
        <w:ind w:left="0"/>
        <w:jc w:val="both"/>
        <w:rPr>
          <w:rFonts w:ascii="Verdana" w:hAnsi="Verdana" w:cs="Arial"/>
          <w:b/>
          <w:bCs/>
          <w:sz w:val="20"/>
          <w:szCs w:val="20"/>
        </w:rPr>
      </w:pPr>
    </w:p>
    <w:p w14:paraId="73B0850F" w14:textId="1186E0EC" w:rsidR="00C22D18" w:rsidRPr="00587C20" w:rsidRDefault="0088722B" w:rsidP="0088722B">
      <w:pPr>
        <w:pStyle w:val="Naslov3"/>
        <w:rPr>
          <w:rFonts w:ascii="Verdana" w:hAnsi="Verdana"/>
          <w:color w:val="4472C4" w:themeColor="accent5"/>
          <w:sz w:val="20"/>
          <w:szCs w:val="20"/>
        </w:rPr>
      </w:pPr>
      <w:bookmarkStart w:id="24" w:name="_Toc191554727"/>
      <w:bookmarkStart w:id="25" w:name="_Toc196830789"/>
      <w:r w:rsidRPr="00587C20">
        <w:rPr>
          <w:rFonts w:ascii="Verdana" w:hAnsi="Verdana"/>
          <w:color w:val="4472C4" w:themeColor="accent5"/>
          <w:sz w:val="20"/>
          <w:szCs w:val="20"/>
        </w:rPr>
        <w:t>10.6.</w:t>
      </w:r>
      <w:r w:rsidR="0012470B" w:rsidRPr="00587C20">
        <w:rPr>
          <w:rFonts w:ascii="Verdana" w:hAnsi="Verdana"/>
          <w:color w:val="4472C4" w:themeColor="accent5"/>
          <w:sz w:val="20"/>
          <w:szCs w:val="20"/>
        </w:rPr>
        <w:t xml:space="preserve">7 </w:t>
      </w:r>
      <w:r w:rsidR="00623CEB" w:rsidRPr="00587C20">
        <w:rPr>
          <w:rFonts w:ascii="Verdana" w:hAnsi="Verdana"/>
          <w:color w:val="4472C4" w:themeColor="accent5"/>
          <w:sz w:val="20"/>
          <w:szCs w:val="20"/>
        </w:rPr>
        <w:t>Knjižnična dejavnost, bralna kultura</w:t>
      </w:r>
      <w:bookmarkEnd w:id="24"/>
      <w:bookmarkEnd w:id="25"/>
    </w:p>
    <w:p w14:paraId="049F592D" w14:textId="77777777" w:rsidR="00C22D18" w:rsidRPr="008B4A4A" w:rsidRDefault="00C22D18" w:rsidP="00815787">
      <w:pPr>
        <w:spacing w:line="276" w:lineRule="auto"/>
        <w:jc w:val="both"/>
        <w:rPr>
          <w:rFonts w:ascii="Verdana" w:hAnsi="Verdana" w:cs="Arial"/>
          <w:bCs/>
          <w:sz w:val="20"/>
          <w:szCs w:val="20"/>
        </w:rPr>
      </w:pPr>
    </w:p>
    <w:p w14:paraId="40F6286B" w14:textId="74A5D3BE" w:rsidR="00114336" w:rsidRDefault="00C22D18" w:rsidP="0098547E">
      <w:pPr>
        <w:jc w:val="both"/>
        <w:rPr>
          <w:rFonts w:ascii="Verdana" w:hAnsi="Verdana" w:cs="Arial"/>
          <w:bCs/>
          <w:sz w:val="20"/>
          <w:szCs w:val="20"/>
        </w:rPr>
      </w:pPr>
      <w:r w:rsidRPr="008B4A4A">
        <w:rPr>
          <w:rFonts w:ascii="Verdana" w:hAnsi="Verdana" w:cs="Arial"/>
          <w:b/>
          <w:bCs/>
          <w:sz w:val="20"/>
          <w:szCs w:val="20"/>
        </w:rPr>
        <w:t>Cilj 1</w:t>
      </w:r>
      <w:r w:rsidRPr="008B4A4A">
        <w:rPr>
          <w:rFonts w:ascii="Verdana" w:hAnsi="Verdana" w:cs="Arial"/>
          <w:bCs/>
          <w:sz w:val="20"/>
          <w:szCs w:val="20"/>
        </w:rPr>
        <w:t xml:space="preserve">: </w:t>
      </w:r>
      <w:r w:rsidRPr="008B4A4A">
        <w:rPr>
          <w:rFonts w:ascii="Verdana" w:hAnsi="Verdana" w:cs="Arial"/>
          <w:b/>
          <w:bCs/>
          <w:sz w:val="20"/>
          <w:szCs w:val="20"/>
        </w:rPr>
        <w:t>Goriška knjižna destinacija/regija – dvig zanimanja za knjigo in branje pri vseh generacijah občank in občanov ter povečanje prisotnosti knjige v mestu</w:t>
      </w:r>
      <w:r w:rsidR="008A1F55">
        <w:rPr>
          <w:rFonts w:ascii="Verdana" w:hAnsi="Verdana" w:cs="Arial"/>
          <w:bCs/>
          <w:sz w:val="20"/>
          <w:szCs w:val="20"/>
        </w:rPr>
        <w:t>.</w:t>
      </w:r>
    </w:p>
    <w:p w14:paraId="0F7275B4" w14:textId="77777777" w:rsidR="0098547E" w:rsidRPr="0098547E" w:rsidRDefault="0098547E" w:rsidP="0098547E">
      <w:pPr>
        <w:jc w:val="both"/>
        <w:rPr>
          <w:rFonts w:ascii="Verdana" w:hAnsi="Verdana" w:cs="Arial"/>
          <w:bCs/>
          <w:sz w:val="20"/>
          <w:szCs w:val="20"/>
        </w:rPr>
      </w:pPr>
    </w:p>
    <w:p w14:paraId="57A116A4" w14:textId="24915F3C" w:rsidR="00EC11E9" w:rsidRPr="00274FE9" w:rsidRDefault="00EC11E9" w:rsidP="00274FE9">
      <w:pPr>
        <w:pStyle w:val="Odstavekseznama"/>
        <w:ind w:left="0"/>
        <w:jc w:val="both"/>
        <w:rPr>
          <w:rFonts w:ascii="Verdana" w:hAnsi="Verdana" w:cs="Arial"/>
          <w:sz w:val="20"/>
          <w:szCs w:val="20"/>
          <w:u w:val="single"/>
        </w:rPr>
      </w:pPr>
      <w:r w:rsidRPr="00FB0C92">
        <w:rPr>
          <w:rFonts w:ascii="Verdana" w:hAnsi="Verdana"/>
          <w:sz w:val="20"/>
          <w:szCs w:val="20"/>
        </w:rPr>
        <w:t xml:space="preserve">Goriška knjižnica je v letu 2025 izvedla 802 dogodka, ki jih je obiskalo preko 15.000 obiskovalcev. Številni </w:t>
      </w:r>
      <w:r w:rsidR="00274FE9">
        <w:rPr>
          <w:rFonts w:ascii="Verdana" w:hAnsi="Verdana"/>
          <w:sz w:val="20"/>
          <w:szCs w:val="20"/>
        </w:rPr>
        <w:t xml:space="preserve">med njimi so bili </w:t>
      </w:r>
      <w:r w:rsidRPr="00FB0C92">
        <w:rPr>
          <w:rFonts w:ascii="Verdana" w:hAnsi="Verdana"/>
          <w:sz w:val="20"/>
          <w:szCs w:val="20"/>
        </w:rPr>
        <w:t>dogodki s področja spodbujanja bralne kulture, kot so: literarni večeri, bralni klubi (Bralni klub Na isti strani, Bralni klub Na vrhu stopnic, bralni klubi v krajevnih knjižnicah), različne oblike t.i. bralnih značk (Primorci beremo, 12 mesecev = 12 priložnosti za dobro branje idr.).</w:t>
      </w:r>
    </w:p>
    <w:p w14:paraId="59EE7C5A" w14:textId="28FEA082" w:rsidR="00EC11E9" w:rsidRPr="00FB0C92" w:rsidRDefault="00EC11E9" w:rsidP="00FB0C92">
      <w:pPr>
        <w:spacing w:before="240"/>
        <w:rPr>
          <w:rFonts w:ascii="Verdana" w:hAnsi="Verdana"/>
          <w:sz w:val="20"/>
          <w:szCs w:val="20"/>
        </w:rPr>
      </w:pPr>
      <w:r w:rsidRPr="00FB0C92">
        <w:rPr>
          <w:rFonts w:ascii="Verdana" w:hAnsi="Verdana"/>
          <w:sz w:val="20"/>
          <w:szCs w:val="20"/>
        </w:rPr>
        <w:t xml:space="preserve">Spodbujanje branja pri mladih: Bralnice pod slamnikom, Poletavci in Najpoletavci, Pravljične urice, Rastem s knjigo, </w:t>
      </w:r>
      <w:r w:rsidR="00274FE9">
        <w:rPr>
          <w:rFonts w:ascii="Verdana" w:hAnsi="Verdana"/>
          <w:sz w:val="20"/>
          <w:szCs w:val="20"/>
        </w:rPr>
        <w:t>Š</w:t>
      </w:r>
      <w:r w:rsidRPr="00FB0C92">
        <w:rPr>
          <w:rFonts w:ascii="Verdana" w:hAnsi="Verdana"/>
          <w:sz w:val="20"/>
          <w:szCs w:val="20"/>
        </w:rPr>
        <w:t>portajmo in berimo, Tačke pomagačke, Vrtec na obisku idr.</w:t>
      </w:r>
    </w:p>
    <w:p w14:paraId="2D255C51" w14:textId="77777777" w:rsidR="00EC11E9" w:rsidRPr="00FB0C92" w:rsidRDefault="00EC11E9" w:rsidP="00FB0C92">
      <w:pPr>
        <w:spacing w:before="240"/>
        <w:rPr>
          <w:rFonts w:ascii="Verdana" w:hAnsi="Verdana"/>
          <w:sz w:val="20"/>
          <w:szCs w:val="20"/>
        </w:rPr>
      </w:pPr>
      <w:r w:rsidRPr="00FB0C92">
        <w:rPr>
          <w:rFonts w:ascii="Verdana" w:hAnsi="Verdana"/>
          <w:sz w:val="20"/>
          <w:szCs w:val="20"/>
        </w:rPr>
        <w:t>Posebne zbirke: Stripoteka (posebna zbirka, ki je namenjena mlajšim in odraslim) in priprava nove posebne zbirke Lahko branje – dostopnost za vse (namenjena osebam z bralnimi težavami).</w:t>
      </w:r>
    </w:p>
    <w:p w14:paraId="0D535E2E" w14:textId="77777777" w:rsidR="00EC11E9" w:rsidRPr="00FB0C92" w:rsidRDefault="00EC11E9" w:rsidP="00FB0C92">
      <w:pPr>
        <w:spacing w:before="240"/>
        <w:rPr>
          <w:rFonts w:ascii="Verdana" w:hAnsi="Verdana"/>
          <w:sz w:val="20"/>
          <w:szCs w:val="20"/>
        </w:rPr>
      </w:pPr>
      <w:r w:rsidRPr="00FB0C92">
        <w:rPr>
          <w:rFonts w:ascii="Verdana" w:hAnsi="Verdana"/>
          <w:sz w:val="20"/>
          <w:szCs w:val="20"/>
        </w:rPr>
        <w:t>Pomemben prispevek k spodbujanju bralne kulture ima tudi spletni portal Dobreknjige.si, ki je nastal v Goriški knjižnici in se je razvil v nacionalni portal spodbujanja bralne kulture.</w:t>
      </w:r>
    </w:p>
    <w:p w14:paraId="5250BA84" w14:textId="77777777" w:rsidR="00EC11E9" w:rsidRPr="00FB0C92" w:rsidRDefault="00EC11E9" w:rsidP="00FB0C92">
      <w:pPr>
        <w:spacing w:before="240"/>
        <w:rPr>
          <w:rFonts w:ascii="Verdana" w:hAnsi="Verdana"/>
          <w:sz w:val="20"/>
          <w:szCs w:val="20"/>
        </w:rPr>
      </w:pPr>
      <w:r w:rsidRPr="00FB0C92">
        <w:rPr>
          <w:rFonts w:ascii="Verdana" w:hAnsi="Verdana"/>
          <w:sz w:val="20"/>
          <w:szCs w:val="20"/>
        </w:rPr>
        <w:t>Podaljšanje odprtosti knjižnice je potrebno v krajevnih knjižnicah Branik in Prvačina, ki sicer ne ustrezata kategoriji Krajevna knjižnica (</w:t>
      </w:r>
      <w:hyperlink r:id="rId17" w:tgtFrame="_blank" w:history="1">
        <w:r w:rsidRPr="00FB0C92">
          <w:rPr>
            <w:rStyle w:val="Hiperpovezava"/>
            <w:rFonts w:ascii="Verdana" w:hAnsi="Verdana"/>
            <w:color w:val="auto"/>
            <w:sz w:val="20"/>
            <w:szCs w:val="20"/>
            <w:u w:val="none"/>
          </w:rPr>
          <w:t>Pravilnik o pogojih za izvajanje knjižnične javne službe</w:t>
        </w:r>
      </w:hyperlink>
      <w:r w:rsidRPr="00FB0C92">
        <w:rPr>
          <w:rFonts w:ascii="Verdana" w:hAnsi="Verdana"/>
          <w:sz w:val="20"/>
          <w:szCs w:val="20"/>
        </w:rPr>
        <w:t>).</w:t>
      </w:r>
    </w:p>
    <w:p w14:paraId="68879588" w14:textId="1E3F7BCB" w:rsidR="00114336" w:rsidRPr="0051602C" w:rsidRDefault="00114336" w:rsidP="00815787">
      <w:pPr>
        <w:pStyle w:val="Odstavekseznama"/>
        <w:spacing w:line="276" w:lineRule="auto"/>
        <w:ind w:left="0"/>
        <w:jc w:val="both"/>
        <w:rPr>
          <w:rFonts w:ascii="Verdana" w:hAnsi="Verdana" w:cs="Arial"/>
          <w:b/>
          <w:sz w:val="20"/>
          <w:szCs w:val="20"/>
        </w:rPr>
      </w:pPr>
    </w:p>
    <w:p w14:paraId="2CDF5327" w14:textId="565A22F5" w:rsidR="004A3280" w:rsidRPr="0051602C" w:rsidRDefault="00274FE9" w:rsidP="0051602C">
      <w:pPr>
        <w:spacing w:line="276" w:lineRule="auto"/>
        <w:jc w:val="both"/>
        <w:rPr>
          <w:rFonts w:ascii="Verdana" w:hAnsi="Verdana" w:cs="Arial"/>
          <w:bCs/>
          <w:sz w:val="20"/>
          <w:szCs w:val="20"/>
          <w:u w:val="single"/>
        </w:rPr>
      </w:pPr>
      <w:r w:rsidRPr="0051602C">
        <w:rPr>
          <w:rFonts w:ascii="Verdana" w:eastAsia="Times New Roman" w:hAnsi="Verdana" w:cs="Calibri"/>
          <w:sz w:val="20"/>
          <w:szCs w:val="20"/>
          <w:lang w:eastAsia="en-GB"/>
        </w:rPr>
        <w:t>V okviru GO!2025</w:t>
      </w:r>
      <w:r w:rsidR="001B3B49" w:rsidRPr="0051602C">
        <w:rPr>
          <w:rFonts w:ascii="Verdana" w:eastAsia="Times New Roman" w:hAnsi="Verdana" w:cs="Calibri"/>
          <w:sz w:val="20"/>
          <w:szCs w:val="20"/>
          <w:lang w:eastAsia="en-GB"/>
        </w:rPr>
        <w:t xml:space="preserve"> se</w:t>
      </w:r>
      <w:r w:rsidR="004A3280" w:rsidRPr="0051602C">
        <w:rPr>
          <w:rFonts w:ascii="Verdana" w:eastAsia="Times New Roman" w:hAnsi="Verdana" w:cs="Calibri"/>
          <w:sz w:val="20"/>
          <w:szCs w:val="20"/>
          <w:lang w:eastAsia="en-GB"/>
        </w:rPr>
        <w:t xml:space="preserve"> je cilj razvoja kn</w:t>
      </w:r>
      <w:r w:rsidR="00136271" w:rsidRPr="0051602C">
        <w:rPr>
          <w:rFonts w:ascii="Verdana" w:eastAsia="Times New Roman" w:hAnsi="Verdana" w:cs="Calibri"/>
          <w:sz w:val="20"/>
          <w:szCs w:val="20"/>
          <w:lang w:eastAsia="en-GB"/>
        </w:rPr>
        <w:t>j</w:t>
      </w:r>
      <w:r w:rsidR="004A3280" w:rsidRPr="0051602C">
        <w:rPr>
          <w:rFonts w:ascii="Verdana" w:eastAsia="Times New Roman" w:hAnsi="Verdana" w:cs="Calibri"/>
          <w:sz w:val="20"/>
          <w:szCs w:val="20"/>
          <w:lang w:eastAsia="en-GB"/>
        </w:rPr>
        <w:t>ižn</w:t>
      </w:r>
      <w:r w:rsidR="00136271" w:rsidRPr="0051602C">
        <w:rPr>
          <w:rFonts w:ascii="Verdana" w:eastAsia="Times New Roman" w:hAnsi="Verdana" w:cs="Calibri"/>
          <w:sz w:val="20"/>
          <w:szCs w:val="20"/>
          <w:lang w:eastAsia="en-GB"/>
        </w:rPr>
        <w:t>ične</w:t>
      </w:r>
      <w:r w:rsidR="004A3280" w:rsidRPr="0051602C">
        <w:rPr>
          <w:rFonts w:ascii="Verdana" w:eastAsia="Times New Roman" w:hAnsi="Verdana" w:cs="Calibri"/>
          <w:sz w:val="20"/>
          <w:szCs w:val="20"/>
          <w:lang w:eastAsia="en-GB"/>
        </w:rPr>
        <w:t xml:space="preserve"> dejavnosti uresničeval tudi skozi trajnostne in vključujoče projekte, kot je Knjižnica semen – Zelena knjižnica v sodelovanju z nosilnim partnerjem Goriško knjižnico. Projekt je povezoval knjigo, ekologijo in lokalno skupnost ter preko izmenjave semen, strokovnih vsebin, delavnic in javnih dogodkov spodbujal </w:t>
      </w:r>
      <w:r w:rsidR="004A3280" w:rsidRPr="0051602C">
        <w:rPr>
          <w:rFonts w:ascii="Verdana" w:eastAsia="Times New Roman" w:hAnsi="Verdana" w:cs="Calibri"/>
          <w:sz w:val="20"/>
          <w:szCs w:val="20"/>
          <w:lang w:eastAsia="en-GB"/>
        </w:rPr>
        <w:lastRenderedPageBreak/>
        <w:t>medgeneracijsko sodelovanje, trajnostno razmišljanje in aktivno uporabo knjižničnega prostora ter povezave z Bibliobusi.</w:t>
      </w:r>
    </w:p>
    <w:p w14:paraId="259B35C8" w14:textId="77777777" w:rsidR="00014A94" w:rsidRPr="0051602C" w:rsidRDefault="00014A94" w:rsidP="00815787">
      <w:pPr>
        <w:pStyle w:val="Odstavekseznama"/>
        <w:spacing w:line="276" w:lineRule="auto"/>
        <w:ind w:left="0"/>
        <w:jc w:val="both"/>
        <w:rPr>
          <w:rFonts w:ascii="Verdana" w:hAnsi="Verdana" w:cs="Arial"/>
          <w:bCs/>
          <w:sz w:val="20"/>
          <w:szCs w:val="20"/>
        </w:rPr>
      </w:pPr>
    </w:p>
    <w:p w14:paraId="1F5CCA57" w14:textId="3529657B" w:rsidR="00E52A4F" w:rsidRDefault="00144083" w:rsidP="00815787">
      <w:pPr>
        <w:pStyle w:val="Odstavekseznama"/>
        <w:spacing w:line="276" w:lineRule="auto"/>
        <w:ind w:left="0"/>
        <w:jc w:val="both"/>
        <w:rPr>
          <w:rFonts w:ascii="Verdana" w:hAnsi="Verdana" w:cs="Arial"/>
          <w:bCs/>
          <w:sz w:val="20"/>
          <w:szCs w:val="20"/>
        </w:rPr>
      </w:pPr>
      <w:r w:rsidRPr="0051602C">
        <w:rPr>
          <w:rFonts w:ascii="Verdana" w:hAnsi="Verdana" w:cs="Arial"/>
          <w:bCs/>
          <w:sz w:val="20"/>
          <w:szCs w:val="20"/>
        </w:rPr>
        <w:t>Goriško knjižno središče</w:t>
      </w:r>
      <w:r w:rsidR="002F624F" w:rsidRPr="0051602C">
        <w:rPr>
          <w:rFonts w:ascii="Verdana" w:hAnsi="Verdana" w:cs="Arial"/>
          <w:bCs/>
          <w:sz w:val="20"/>
          <w:szCs w:val="20"/>
        </w:rPr>
        <w:t xml:space="preserve"> (</w:t>
      </w:r>
      <w:r w:rsidR="0035332C" w:rsidRPr="0051602C">
        <w:rPr>
          <w:rFonts w:ascii="Verdana" w:hAnsi="Verdana" w:cs="Arial"/>
          <w:bCs/>
          <w:sz w:val="20"/>
          <w:szCs w:val="20"/>
        </w:rPr>
        <w:t xml:space="preserve">Knjigarna in kavarna </w:t>
      </w:r>
      <w:r w:rsidR="002F624F" w:rsidRPr="0051602C">
        <w:rPr>
          <w:rFonts w:ascii="Verdana" w:hAnsi="Verdana" w:cs="Arial"/>
          <w:bCs/>
          <w:sz w:val="20"/>
          <w:szCs w:val="20"/>
        </w:rPr>
        <w:t>Maks)</w:t>
      </w:r>
      <w:r w:rsidRPr="0051602C">
        <w:rPr>
          <w:rFonts w:ascii="Verdana" w:hAnsi="Verdana" w:cs="Arial"/>
          <w:bCs/>
          <w:sz w:val="20"/>
          <w:szCs w:val="20"/>
        </w:rPr>
        <w:t xml:space="preserve"> je skupni </w:t>
      </w:r>
      <w:r w:rsidRPr="00144083">
        <w:rPr>
          <w:rFonts w:ascii="Verdana" w:hAnsi="Verdana" w:cs="Arial"/>
          <w:bCs/>
          <w:sz w:val="20"/>
          <w:szCs w:val="20"/>
        </w:rPr>
        <w:t>projekt Mestne občine Nova Gorica in ZRC SAZU, namenjen širjenju bralne kulture, promociji znanosti ter povezovanju lokalnega prebivalstva na Delpinovi ulici 10 v Novi Goric</w:t>
      </w:r>
      <w:r w:rsidR="002F624F">
        <w:rPr>
          <w:rFonts w:ascii="Verdana" w:hAnsi="Verdana" w:cs="Arial"/>
          <w:bCs/>
          <w:sz w:val="20"/>
          <w:szCs w:val="20"/>
        </w:rPr>
        <w:t>i.</w:t>
      </w:r>
      <w:r w:rsidR="00976ABD">
        <w:t xml:space="preserve"> Predstavlja stičišče za promocijo znanosti, umetnosti in bralne kulture s poudarkom na prostoru ob zahodni meji.</w:t>
      </w:r>
      <w:r w:rsidR="00184363" w:rsidRPr="00184363">
        <w:t xml:space="preserve"> </w:t>
      </w:r>
      <w:r w:rsidR="001B3B49">
        <w:t>V prostorih knjigarne so se tudi</w:t>
      </w:r>
      <w:r w:rsidR="00184363">
        <w:t xml:space="preserve"> v letu 2025</w:t>
      </w:r>
      <w:r w:rsidR="009245CF">
        <w:t xml:space="preserve"> izvajali številni kulturni dogodki: preds</w:t>
      </w:r>
      <w:r w:rsidR="00AD6554">
        <w:t>tavitv</w:t>
      </w:r>
      <w:r w:rsidR="00165852">
        <w:t>e</w:t>
      </w:r>
      <w:r w:rsidR="009245CF">
        <w:t xml:space="preserve"> knjig, glasbeni dogodki, pog</w:t>
      </w:r>
      <w:r w:rsidR="00AD6554">
        <w:t>ovori z avtorji itd.</w:t>
      </w:r>
    </w:p>
    <w:p w14:paraId="42BAF5CA" w14:textId="77777777" w:rsidR="0098547E" w:rsidRPr="0098547E" w:rsidRDefault="0098547E" w:rsidP="00815787">
      <w:pPr>
        <w:pStyle w:val="Odstavekseznama"/>
        <w:spacing w:line="276" w:lineRule="auto"/>
        <w:ind w:left="0"/>
        <w:jc w:val="both"/>
        <w:rPr>
          <w:rFonts w:ascii="Verdana" w:hAnsi="Verdana" w:cs="Arial"/>
          <w:bCs/>
          <w:sz w:val="20"/>
          <w:szCs w:val="20"/>
        </w:rPr>
      </w:pPr>
    </w:p>
    <w:p w14:paraId="59255350" w14:textId="1E4620E0" w:rsidR="002E39CB" w:rsidRPr="0098547E" w:rsidRDefault="002E39CB" w:rsidP="002E39CB">
      <w:pPr>
        <w:pStyle w:val="Odstavekseznama"/>
        <w:ind w:left="0"/>
        <w:jc w:val="both"/>
        <w:rPr>
          <w:rFonts w:ascii="Verdana" w:hAnsi="Verdana" w:cs="Arial"/>
          <w:bCs/>
          <w:color w:val="000000" w:themeColor="text1"/>
          <w:sz w:val="20"/>
          <w:szCs w:val="20"/>
        </w:rPr>
      </w:pPr>
      <w:r w:rsidRPr="0098547E">
        <w:rPr>
          <w:rFonts w:ascii="Verdana" w:hAnsi="Verdana" w:cs="Arial"/>
          <w:bCs/>
          <w:color w:val="000000" w:themeColor="text1"/>
          <w:sz w:val="20"/>
          <w:szCs w:val="20"/>
        </w:rPr>
        <w:t>V okviru štiriletnega javnega razpisa za sofinanciranje javnih kulturnih programov v Mestni občini Nova Gorica za obdobje 2023 – 2026 se je v letu 2025 sofinanciralo delovanje enega izvajalca s področja knjige. V okviru Javnega razpisa za sofinanciranje kulturnih projektov v Mestni občini Nova Gorica za leto 202</w:t>
      </w:r>
      <w:r w:rsidR="005B0267" w:rsidRPr="0098547E">
        <w:rPr>
          <w:rFonts w:ascii="Verdana" w:hAnsi="Verdana" w:cs="Arial"/>
          <w:bCs/>
          <w:color w:val="000000" w:themeColor="text1"/>
          <w:sz w:val="20"/>
          <w:szCs w:val="20"/>
        </w:rPr>
        <w:t>5</w:t>
      </w:r>
      <w:r w:rsidRPr="0098547E">
        <w:rPr>
          <w:rFonts w:ascii="Verdana" w:hAnsi="Verdana" w:cs="Arial"/>
          <w:bCs/>
          <w:color w:val="000000" w:themeColor="text1"/>
          <w:sz w:val="20"/>
          <w:szCs w:val="20"/>
        </w:rPr>
        <w:t xml:space="preserve"> se je sofinanciralo </w:t>
      </w:r>
      <w:r w:rsidR="00D173CF" w:rsidRPr="0098547E">
        <w:rPr>
          <w:rFonts w:ascii="Verdana" w:hAnsi="Verdana" w:cs="Arial"/>
          <w:bCs/>
          <w:color w:val="000000" w:themeColor="text1"/>
          <w:sz w:val="20"/>
          <w:szCs w:val="20"/>
        </w:rPr>
        <w:t>dva</w:t>
      </w:r>
      <w:r w:rsidRPr="0098547E">
        <w:rPr>
          <w:rFonts w:ascii="Verdana" w:hAnsi="Verdana" w:cs="Arial"/>
          <w:bCs/>
          <w:color w:val="000000" w:themeColor="text1"/>
          <w:sz w:val="20"/>
          <w:szCs w:val="20"/>
        </w:rPr>
        <w:t xml:space="preserve"> kulturn</w:t>
      </w:r>
      <w:r w:rsidR="00A816DB" w:rsidRPr="0098547E">
        <w:rPr>
          <w:rFonts w:ascii="Verdana" w:hAnsi="Verdana" w:cs="Arial"/>
          <w:bCs/>
          <w:color w:val="000000" w:themeColor="text1"/>
          <w:sz w:val="20"/>
          <w:szCs w:val="20"/>
        </w:rPr>
        <w:t>a</w:t>
      </w:r>
      <w:r w:rsidRPr="0098547E">
        <w:rPr>
          <w:rFonts w:ascii="Verdana" w:hAnsi="Verdana" w:cs="Arial"/>
          <w:bCs/>
          <w:color w:val="000000" w:themeColor="text1"/>
          <w:sz w:val="20"/>
          <w:szCs w:val="20"/>
        </w:rPr>
        <w:t xml:space="preserve"> projekt</w:t>
      </w:r>
      <w:r w:rsidR="00A816DB" w:rsidRPr="0098547E">
        <w:rPr>
          <w:rFonts w:ascii="Verdana" w:hAnsi="Verdana" w:cs="Arial"/>
          <w:bCs/>
          <w:color w:val="000000" w:themeColor="text1"/>
          <w:sz w:val="20"/>
          <w:szCs w:val="20"/>
        </w:rPr>
        <w:t>a</w:t>
      </w:r>
      <w:r w:rsidRPr="0098547E">
        <w:rPr>
          <w:rFonts w:ascii="Verdana" w:hAnsi="Verdana" w:cs="Arial"/>
          <w:bCs/>
          <w:color w:val="000000" w:themeColor="text1"/>
          <w:sz w:val="20"/>
          <w:szCs w:val="20"/>
        </w:rPr>
        <w:t>.</w:t>
      </w:r>
    </w:p>
    <w:p w14:paraId="3E95C992" w14:textId="77777777" w:rsidR="00114336" w:rsidRPr="008B4A4A" w:rsidRDefault="00114336" w:rsidP="00815787">
      <w:pPr>
        <w:pStyle w:val="Odstavekseznama"/>
        <w:spacing w:line="276" w:lineRule="auto"/>
        <w:ind w:left="0"/>
        <w:jc w:val="both"/>
        <w:rPr>
          <w:rFonts w:ascii="Verdana" w:hAnsi="Verdana" w:cs="Arial"/>
          <w:bCs/>
          <w:sz w:val="20"/>
          <w:szCs w:val="20"/>
        </w:rPr>
      </w:pPr>
    </w:p>
    <w:p w14:paraId="11E1762A" w14:textId="28B651B0" w:rsidR="00C22D18" w:rsidRPr="008B4A4A" w:rsidRDefault="00C22D18" w:rsidP="00A55834">
      <w:pPr>
        <w:jc w:val="both"/>
        <w:rPr>
          <w:rFonts w:ascii="Verdana" w:hAnsi="Verdana" w:cs="Arial"/>
          <w:b/>
          <w:bCs/>
          <w:sz w:val="20"/>
          <w:szCs w:val="20"/>
        </w:rPr>
      </w:pPr>
      <w:r w:rsidRPr="008B4A4A">
        <w:rPr>
          <w:rFonts w:ascii="Verdana" w:hAnsi="Verdana" w:cs="Arial"/>
          <w:b/>
          <w:bCs/>
          <w:sz w:val="20"/>
          <w:szCs w:val="20"/>
        </w:rPr>
        <w:t>Cilj 2: Krepitev dostopnosti knjižničnih storitev za  uporabnice in uporabnike MONG</w:t>
      </w:r>
      <w:r w:rsidR="00B20E59" w:rsidRPr="008B4A4A">
        <w:rPr>
          <w:rFonts w:ascii="Verdana" w:hAnsi="Verdana" w:cs="Arial"/>
          <w:b/>
          <w:bCs/>
          <w:sz w:val="20"/>
          <w:szCs w:val="20"/>
        </w:rPr>
        <w:t xml:space="preserve"> v izvenmestnem okolju</w:t>
      </w:r>
    </w:p>
    <w:p w14:paraId="7F2A60A6" w14:textId="676EC7A3" w:rsidR="00C81E5A" w:rsidRPr="00924A86" w:rsidRDefault="00C81E5A" w:rsidP="00924A86">
      <w:pPr>
        <w:pStyle w:val="Odstavekseznama"/>
        <w:ind w:left="0"/>
        <w:jc w:val="both"/>
        <w:rPr>
          <w:rFonts w:ascii="Verdana" w:hAnsi="Verdana" w:cs="Arial"/>
          <w:b/>
          <w:sz w:val="20"/>
          <w:szCs w:val="20"/>
        </w:rPr>
      </w:pPr>
    </w:p>
    <w:p w14:paraId="35DF66B8" w14:textId="00CE9D0F" w:rsidR="00C81E5A" w:rsidRPr="00924A86" w:rsidRDefault="00C81E5A" w:rsidP="00924A86">
      <w:pPr>
        <w:pStyle w:val="Odstavekseznama"/>
        <w:ind w:left="0"/>
        <w:jc w:val="both"/>
        <w:rPr>
          <w:rFonts w:ascii="Verdana" w:hAnsi="Verdana" w:cs="Arial"/>
          <w:bCs/>
          <w:sz w:val="20"/>
          <w:szCs w:val="20"/>
          <w:u w:val="single"/>
        </w:rPr>
      </w:pPr>
      <w:r w:rsidRPr="00924A86">
        <w:rPr>
          <w:rFonts w:ascii="Verdana" w:hAnsi="Verdana"/>
          <w:sz w:val="20"/>
          <w:szCs w:val="20"/>
        </w:rPr>
        <w:t>Goriška knjižnica ima 9 krajevnih knjižnic, od tega 3 v MONG: Krajevna knjižnica Branik, Krajevna knjižnica Prvačina in Krajevna knjižnica Solkan.</w:t>
      </w:r>
      <w:r w:rsidR="0043002D" w:rsidRPr="00924A86">
        <w:rPr>
          <w:rFonts w:ascii="Verdana" w:hAnsi="Verdana"/>
          <w:sz w:val="20"/>
          <w:szCs w:val="20"/>
        </w:rPr>
        <w:t xml:space="preserve"> </w:t>
      </w:r>
    </w:p>
    <w:p w14:paraId="106BE12E" w14:textId="7A800213" w:rsidR="00164061" w:rsidRPr="00225E06" w:rsidRDefault="00924A86" w:rsidP="00924A86">
      <w:pPr>
        <w:spacing w:before="240"/>
        <w:rPr>
          <w:rFonts w:ascii="Verdana" w:hAnsi="Verdana"/>
          <w:sz w:val="20"/>
          <w:szCs w:val="20"/>
        </w:rPr>
      </w:pPr>
      <w:r w:rsidRPr="00924A86">
        <w:rPr>
          <w:rFonts w:ascii="Verdana" w:hAnsi="Verdana"/>
          <w:sz w:val="20"/>
          <w:szCs w:val="20"/>
        </w:rPr>
        <w:t xml:space="preserve">Knjižnična mreža je dobro razporejena in omogoča prenos gradiva med enotami. V enotah, ki to omogočajo, se izvajajo različne aktivnosti. Število aktivnih članov, obisk in izposoja knjižničnega gradiva ne vpadajo, ponekod celo narašča.  </w:t>
      </w:r>
      <w:r w:rsidR="0043400A">
        <w:rPr>
          <w:rFonts w:ascii="Verdana" w:hAnsi="Verdana"/>
          <w:sz w:val="20"/>
          <w:szCs w:val="20"/>
        </w:rPr>
        <w:t>T</w:t>
      </w:r>
      <w:r w:rsidR="0043400A" w:rsidRPr="00924A86">
        <w:rPr>
          <w:rFonts w:ascii="Verdana" w:hAnsi="Verdana"/>
          <w:sz w:val="20"/>
          <w:szCs w:val="20"/>
        </w:rPr>
        <w:t xml:space="preserve">ežave pa nastajajo zaradi </w:t>
      </w:r>
      <w:r w:rsidR="00895760" w:rsidRPr="00225E06">
        <w:rPr>
          <w:rFonts w:ascii="Verdana" w:hAnsi="Verdana"/>
          <w:sz w:val="20"/>
          <w:szCs w:val="20"/>
        </w:rPr>
        <w:t xml:space="preserve">nekaterih </w:t>
      </w:r>
      <w:r w:rsidR="0043400A" w:rsidRPr="00225E06">
        <w:rPr>
          <w:rFonts w:ascii="Verdana" w:hAnsi="Verdana"/>
          <w:sz w:val="20"/>
          <w:szCs w:val="20"/>
        </w:rPr>
        <w:t>neustreznih pogojev pri delovanju krajevnih knjižnic.</w:t>
      </w:r>
      <w:r w:rsidR="0050363A" w:rsidRPr="00225E06">
        <w:rPr>
          <w:rFonts w:ascii="Verdana" w:hAnsi="Verdana"/>
          <w:sz w:val="20"/>
          <w:szCs w:val="20"/>
        </w:rPr>
        <w:t xml:space="preserve"> </w:t>
      </w:r>
      <w:r w:rsidR="006F252C" w:rsidRPr="00225E06">
        <w:rPr>
          <w:rFonts w:ascii="Verdana" w:hAnsi="Verdana"/>
          <w:sz w:val="20"/>
          <w:szCs w:val="20"/>
        </w:rPr>
        <w:t>V prihodnje bo</w:t>
      </w:r>
      <w:r w:rsidR="0069279C" w:rsidRPr="00225E06">
        <w:rPr>
          <w:rFonts w:ascii="Verdana" w:hAnsi="Verdana"/>
          <w:sz w:val="20"/>
          <w:szCs w:val="20"/>
        </w:rPr>
        <w:t xml:space="preserve"> potrebno urediti</w:t>
      </w:r>
      <w:r w:rsidR="0078195C" w:rsidRPr="00225E06">
        <w:rPr>
          <w:rFonts w:ascii="Verdana" w:hAnsi="Verdana"/>
          <w:sz w:val="20"/>
          <w:szCs w:val="20"/>
        </w:rPr>
        <w:t xml:space="preserve"> in posodobiti vse tri krajevne knjižnice</w:t>
      </w:r>
      <w:r w:rsidR="000B5A47">
        <w:rPr>
          <w:rFonts w:ascii="Verdana" w:hAnsi="Verdana"/>
          <w:sz w:val="20"/>
          <w:szCs w:val="20"/>
        </w:rPr>
        <w:t xml:space="preserve"> v MONG</w:t>
      </w:r>
      <w:r w:rsidR="00225E06" w:rsidRPr="00225E06">
        <w:rPr>
          <w:rFonts w:ascii="Verdana" w:hAnsi="Verdana"/>
          <w:sz w:val="20"/>
          <w:szCs w:val="20"/>
        </w:rPr>
        <w:t>.</w:t>
      </w:r>
    </w:p>
    <w:p w14:paraId="7651AB22" w14:textId="77777777" w:rsidR="00C81E5A" w:rsidRPr="008B4A4A" w:rsidRDefault="00C81E5A" w:rsidP="008A1F55">
      <w:pPr>
        <w:jc w:val="both"/>
        <w:rPr>
          <w:rFonts w:ascii="Verdana" w:hAnsi="Verdana" w:cs="Arial"/>
          <w:bCs/>
          <w:sz w:val="20"/>
          <w:szCs w:val="20"/>
        </w:rPr>
      </w:pPr>
    </w:p>
    <w:p w14:paraId="5C242D15" w14:textId="77777777" w:rsidR="00C22D18" w:rsidRPr="008B4A4A" w:rsidRDefault="00C22D18" w:rsidP="00572FAA">
      <w:pPr>
        <w:jc w:val="both"/>
        <w:rPr>
          <w:rFonts w:ascii="Verdana" w:hAnsi="Verdana" w:cs="Arial"/>
          <w:b/>
          <w:bCs/>
          <w:sz w:val="20"/>
          <w:szCs w:val="20"/>
        </w:rPr>
      </w:pPr>
      <w:r w:rsidRPr="008B4A4A">
        <w:rPr>
          <w:rFonts w:ascii="Verdana" w:hAnsi="Verdana" w:cs="Arial"/>
          <w:b/>
          <w:bCs/>
          <w:sz w:val="20"/>
          <w:szCs w:val="20"/>
        </w:rPr>
        <w:t>Cilj 3: Digitalizacija storitev in ponudba e-vsebin</w:t>
      </w:r>
    </w:p>
    <w:p w14:paraId="69B9C811" w14:textId="236689F5" w:rsidR="00EC11E9" w:rsidRPr="0043400A" w:rsidRDefault="00EC11E9" w:rsidP="0043400A">
      <w:pPr>
        <w:pStyle w:val="Odstavekseznama"/>
        <w:spacing w:line="276" w:lineRule="auto"/>
        <w:ind w:left="0"/>
        <w:jc w:val="both"/>
        <w:rPr>
          <w:rFonts w:ascii="Verdana" w:hAnsi="Verdana" w:cs="Arial"/>
          <w:b/>
          <w:sz w:val="20"/>
          <w:szCs w:val="20"/>
        </w:rPr>
      </w:pPr>
    </w:p>
    <w:p w14:paraId="7725A5C1" w14:textId="77777777" w:rsidR="00C81E5A" w:rsidRPr="0043400A" w:rsidRDefault="00C81E5A" w:rsidP="0043400A">
      <w:pPr>
        <w:rPr>
          <w:rFonts w:ascii="Verdana" w:hAnsi="Verdana"/>
          <w:sz w:val="20"/>
          <w:szCs w:val="20"/>
        </w:rPr>
      </w:pPr>
      <w:r w:rsidRPr="0043400A">
        <w:rPr>
          <w:rFonts w:ascii="Verdana" w:hAnsi="Verdana"/>
          <w:sz w:val="20"/>
          <w:szCs w:val="20"/>
        </w:rPr>
        <w:t>Digitalizacija v Goriški knjižnici:</w:t>
      </w:r>
    </w:p>
    <w:p w14:paraId="7A54E388" w14:textId="50FBD868" w:rsidR="00C81E5A" w:rsidRPr="0043400A" w:rsidRDefault="00C81E5A" w:rsidP="0043400A">
      <w:pPr>
        <w:pStyle w:val="Odstavekseznama"/>
        <w:numPr>
          <w:ilvl w:val="0"/>
          <w:numId w:val="93"/>
        </w:numPr>
        <w:jc w:val="both"/>
        <w:rPr>
          <w:rFonts w:ascii="Verdana" w:hAnsi="Verdana"/>
          <w:sz w:val="20"/>
          <w:szCs w:val="20"/>
        </w:rPr>
      </w:pPr>
      <w:r w:rsidRPr="0043400A">
        <w:rPr>
          <w:rFonts w:ascii="Verdana" w:hAnsi="Verdana"/>
          <w:sz w:val="20"/>
          <w:szCs w:val="20"/>
        </w:rPr>
        <w:t>Digitalizacija starejšega in dragocenega gradiva poteka kontinuirano, večino s sredstvi Ministrstva za kulturo (poziv OOK). Digitalizira</w:t>
      </w:r>
      <w:r w:rsidR="000F4856">
        <w:rPr>
          <w:rFonts w:ascii="Verdana" w:hAnsi="Verdana"/>
          <w:sz w:val="20"/>
          <w:szCs w:val="20"/>
        </w:rPr>
        <w:t xml:space="preserve"> se</w:t>
      </w:r>
      <w:r w:rsidRPr="0043400A">
        <w:rPr>
          <w:rFonts w:ascii="Verdana" w:hAnsi="Verdana"/>
          <w:sz w:val="20"/>
          <w:szCs w:val="20"/>
        </w:rPr>
        <w:t xml:space="preserve"> knjige, časopise in drugo gradivo lokalnega pomena.</w:t>
      </w:r>
    </w:p>
    <w:p w14:paraId="25A9D384" w14:textId="77777777" w:rsidR="00C81E5A" w:rsidRPr="00644423" w:rsidRDefault="00C81E5A" w:rsidP="0043400A">
      <w:pPr>
        <w:pStyle w:val="Odstavekseznama"/>
        <w:numPr>
          <w:ilvl w:val="0"/>
          <w:numId w:val="93"/>
        </w:numPr>
        <w:spacing w:before="240"/>
        <w:jc w:val="both"/>
        <w:rPr>
          <w:rFonts w:ascii="Verdana" w:hAnsi="Verdana"/>
          <w:sz w:val="20"/>
          <w:szCs w:val="20"/>
        </w:rPr>
      </w:pPr>
      <w:r w:rsidRPr="0043400A">
        <w:rPr>
          <w:rFonts w:ascii="Verdana" w:hAnsi="Verdana"/>
          <w:sz w:val="20"/>
          <w:szCs w:val="20"/>
        </w:rPr>
        <w:t xml:space="preserve">Vzpostavitev, nadgrajevanje in </w:t>
      </w:r>
      <w:r w:rsidRPr="00644423">
        <w:rPr>
          <w:rFonts w:ascii="Verdana" w:hAnsi="Verdana"/>
          <w:sz w:val="20"/>
          <w:szCs w:val="20"/>
        </w:rPr>
        <w:t>vnašanje vsebin na spletne portale (samostojno ali v sodelovanju z drugimi ustanovami): Dobreknjige.si, Obrazi slovenskih pokrajin, Kamra.</w:t>
      </w:r>
    </w:p>
    <w:p w14:paraId="7F243336" w14:textId="77777777" w:rsidR="00C81E5A" w:rsidRPr="0043400A" w:rsidRDefault="00C81E5A" w:rsidP="0043400A">
      <w:pPr>
        <w:pStyle w:val="Odstavekseznama"/>
        <w:numPr>
          <w:ilvl w:val="0"/>
          <w:numId w:val="93"/>
        </w:numPr>
        <w:spacing w:before="240"/>
        <w:jc w:val="both"/>
        <w:rPr>
          <w:rFonts w:ascii="Verdana" w:hAnsi="Verdana"/>
          <w:sz w:val="20"/>
          <w:szCs w:val="20"/>
        </w:rPr>
      </w:pPr>
      <w:r w:rsidRPr="0043400A">
        <w:rPr>
          <w:rFonts w:ascii="Verdana" w:hAnsi="Verdana"/>
          <w:sz w:val="20"/>
          <w:szCs w:val="20"/>
        </w:rPr>
        <w:t>Ponudba e-knjižnic: COBISS Ela, Baza slovenskih filmov, Audibok (zvočne e-knjige).</w:t>
      </w:r>
    </w:p>
    <w:p w14:paraId="2ACD8AAA" w14:textId="77777777" w:rsidR="00C81E5A" w:rsidRPr="0043400A" w:rsidRDefault="00C81E5A" w:rsidP="0043400A">
      <w:pPr>
        <w:pStyle w:val="Odstavekseznama"/>
        <w:numPr>
          <w:ilvl w:val="0"/>
          <w:numId w:val="93"/>
        </w:numPr>
        <w:spacing w:before="240"/>
        <w:jc w:val="both"/>
        <w:rPr>
          <w:rFonts w:ascii="Verdana" w:hAnsi="Verdana"/>
          <w:sz w:val="20"/>
          <w:szCs w:val="20"/>
        </w:rPr>
      </w:pPr>
      <w:r w:rsidRPr="0043400A">
        <w:rPr>
          <w:rFonts w:ascii="Verdana" w:hAnsi="Verdana"/>
          <w:sz w:val="20"/>
          <w:szCs w:val="20"/>
        </w:rPr>
        <w:t xml:space="preserve">Nabor kvalitetnih prostodostopnih in zakupljenih podatkovnih zbirk: </w:t>
      </w:r>
      <w:hyperlink r:id="rId18" w:history="1">
        <w:r w:rsidRPr="0043400A">
          <w:rPr>
            <w:rStyle w:val="Hiperpovezava"/>
            <w:rFonts w:ascii="Verdana" w:hAnsi="Verdana"/>
            <w:color w:val="auto"/>
            <w:sz w:val="20"/>
            <w:szCs w:val="20"/>
          </w:rPr>
          <w:t>Encyclopedia Britannica Library Edition</w:t>
        </w:r>
      </w:hyperlink>
      <w:r w:rsidRPr="0043400A">
        <w:rPr>
          <w:rFonts w:ascii="Verdana" w:hAnsi="Verdana"/>
          <w:sz w:val="20"/>
          <w:szCs w:val="20"/>
        </w:rPr>
        <w:t xml:space="preserve">, </w:t>
      </w:r>
      <w:hyperlink r:id="rId19" w:history="1">
        <w:r w:rsidRPr="0043400A">
          <w:rPr>
            <w:rStyle w:val="Hiperpovezava"/>
            <w:rFonts w:ascii="Verdana" w:hAnsi="Verdana"/>
            <w:color w:val="auto"/>
            <w:sz w:val="20"/>
            <w:szCs w:val="20"/>
          </w:rPr>
          <w:t>PressReader</w:t>
        </w:r>
      </w:hyperlink>
      <w:r w:rsidRPr="0043400A">
        <w:rPr>
          <w:rFonts w:ascii="Verdana" w:hAnsi="Verdana"/>
          <w:sz w:val="20"/>
          <w:szCs w:val="20"/>
        </w:rPr>
        <w:t xml:space="preserve">, </w:t>
      </w:r>
      <w:hyperlink r:id="rId20" w:history="1">
        <w:r w:rsidRPr="0043400A">
          <w:rPr>
            <w:rStyle w:val="Hiperpovezava"/>
            <w:rFonts w:ascii="Verdana" w:hAnsi="Verdana"/>
            <w:color w:val="auto"/>
            <w:sz w:val="20"/>
            <w:szCs w:val="20"/>
          </w:rPr>
          <w:t>EbscoHost</w:t>
        </w:r>
      </w:hyperlink>
      <w:r w:rsidRPr="0043400A">
        <w:rPr>
          <w:rFonts w:ascii="Verdana" w:hAnsi="Verdana"/>
          <w:sz w:val="20"/>
          <w:szCs w:val="20"/>
        </w:rPr>
        <w:t xml:space="preserve">, </w:t>
      </w:r>
      <w:hyperlink r:id="rId21" w:history="1">
        <w:r w:rsidRPr="0043400A">
          <w:rPr>
            <w:rStyle w:val="Hiperpovezava"/>
            <w:rFonts w:ascii="Verdana" w:hAnsi="Verdana"/>
            <w:color w:val="auto"/>
            <w:sz w:val="20"/>
            <w:szCs w:val="20"/>
          </w:rPr>
          <w:t>LinkedIn Learning</w:t>
        </w:r>
      </w:hyperlink>
      <w:r w:rsidRPr="0043400A">
        <w:rPr>
          <w:rFonts w:ascii="Verdana" w:hAnsi="Verdana"/>
          <w:sz w:val="20"/>
          <w:szCs w:val="20"/>
        </w:rPr>
        <w:t xml:space="preserve">, </w:t>
      </w:r>
      <w:hyperlink r:id="rId22" w:history="1">
        <w:r w:rsidRPr="0043400A">
          <w:rPr>
            <w:rStyle w:val="Hiperpovezava"/>
            <w:rFonts w:ascii="Verdana" w:hAnsi="Verdana"/>
            <w:color w:val="auto"/>
            <w:sz w:val="20"/>
            <w:szCs w:val="20"/>
          </w:rPr>
          <w:t>Tax-Fin-Lex</w:t>
        </w:r>
      </w:hyperlink>
      <w:r w:rsidRPr="0043400A">
        <w:rPr>
          <w:rFonts w:ascii="Verdana" w:hAnsi="Verdana"/>
          <w:sz w:val="20"/>
          <w:szCs w:val="20"/>
        </w:rPr>
        <w:t>.</w:t>
      </w:r>
    </w:p>
    <w:p w14:paraId="228B8C17" w14:textId="77777777" w:rsidR="00EC11E9" w:rsidRPr="0043400A" w:rsidRDefault="00EC11E9" w:rsidP="0043400A">
      <w:pPr>
        <w:pStyle w:val="Odstavekseznama"/>
        <w:ind w:left="0"/>
        <w:jc w:val="both"/>
        <w:rPr>
          <w:rFonts w:ascii="Verdana" w:hAnsi="Verdana" w:cs="Arial"/>
          <w:b/>
          <w:bCs/>
          <w:sz w:val="20"/>
          <w:szCs w:val="20"/>
        </w:rPr>
      </w:pPr>
    </w:p>
    <w:p w14:paraId="2E1B43C0" w14:textId="77777777" w:rsidR="00EC11E9" w:rsidRPr="0043400A" w:rsidRDefault="00EC11E9" w:rsidP="0043400A">
      <w:pPr>
        <w:pStyle w:val="Odstavekseznama"/>
        <w:ind w:left="0"/>
        <w:jc w:val="both"/>
        <w:rPr>
          <w:rFonts w:ascii="Verdana" w:hAnsi="Verdana" w:cs="Arial"/>
          <w:b/>
          <w:bCs/>
          <w:sz w:val="20"/>
          <w:szCs w:val="20"/>
        </w:rPr>
      </w:pPr>
    </w:p>
    <w:p w14:paraId="5FEE868A" w14:textId="2F160244" w:rsidR="00C22D18" w:rsidRPr="00587C20" w:rsidRDefault="0012470B" w:rsidP="0012470B">
      <w:pPr>
        <w:pStyle w:val="Naslov3"/>
        <w:rPr>
          <w:rFonts w:ascii="Verdana" w:hAnsi="Verdana"/>
          <w:color w:val="4472C4" w:themeColor="accent5"/>
          <w:sz w:val="20"/>
          <w:szCs w:val="20"/>
        </w:rPr>
      </w:pPr>
      <w:bookmarkStart w:id="26" w:name="_Toc191554728"/>
      <w:bookmarkStart w:id="27" w:name="_Toc196830790"/>
      <w:r w:rsidRPr="00587C20">
        <w:rPr>
          <w:rFonts w:ascii="Verdana" w:hAnsi="Verdana"/>
          <w:color w:val="4472C4" w:themeColor="accent5"/>
          <w:sz w:val="20"/>
          <w:szCs w:val="20"/>
        </w:rPr>
        <w:t xml:space="preserve">10.6.8 </w:t>
      </w:r>
      <w:r w:rsidR="007C11B2" w:rsidRPr="00587C20">
        <w:rPr>
          <w:rFonts w:ascii="Verdana" w:hAnsi="Verdana"/>
          <w:color w:val="4472C4" w:themeColor="accent5"/>
          <w:sz w:val="20"/>
          <w:szCs w:val="20"/>
        </w:rPr>
        <w:t>Film</w:t>
      </w:r>
      <w:bookmarkEnd w:id="26"/>
      <w:bookmarkEnd w:id="27"/>
    </w:p>
    <w:p w14:paraId="28E493FF" w14:textId="77777777" w:rsidR="00C22D18" w:rsidRPr="008B4A4A" w:rsidRDefault="00C22D18" w:rsidP="00815787">
      <w:pPr>
        <w:spacing w:line="276" w:lineRule="auto"/>
        <w:jc w:val="both"/>
        <w:rPr>
          <w:rFonts w:ascii="Verdana" w:hAnsi="Verdana" w:cs="Arial"/>
          <w:bCs/>
          <w:sz w:val="20"/>
          <w:szCs w:val="20"/>
        </w:rPr>
      </w:pPr>
    </w:p>
    <w:p w14:paraId="640E6D35" w14:textId="4644D789" w:rsidR="00C22D18" w:rsidRPr="008B4A4A" w:rsidRDefault="00C22D18" w:rsidP="00D73F0E">
      <w:pPr>
        <w:jc w:val="both"/>
        <w:rPr>
          <w:rFonts w:ascii="Verdana" w:hAnsi="Verdana" w:cs="Arial"/>
          <w:bCs/>
          <w:sz w:val="20"/>
          <w:szCs w:val="20"/>
        </w:rPr>
      </w:pPr>
      <w:r w:rsidRPr="008B4A4A">
        <w:rPr>
          <w:rFonts w:ascii="Verdana" w:hAnsi="Verdana" w:cs="Arial"/>
          <w:b/>
          <w:bCs/>
          <w:sz w:val="20"/>
          <w:szCs w:val="20"/>
        </w:rPr>
        <w:t xml:space="preserve">Cilj 1: </w:t>
      </w:r>
      <w:r w:rsidR="00111F81" w:rsidRPr="008B4A4A">
        <w:rPr>
          <w:rFonts w:ascii="Verdana" w:hAnsi="Verdana" w:cs="Arial"/>
          <w:b/>
          <w:bCs/>
          <w:sz w:val="20"/>
          <w:szCs w:val="20"/>
        </w:rPr>
        <w:t>P</w:t>
      </w:r>
      <w:r w:rsidRPr="008B4A4A">
        <w:rPr>
          <w:rFonts w:ascii="Verdana" w:hAnsi="Verdana" w:cs="Arial"/>
          <w:b/>
          <w:bCs/>
          <w:sz w:val="20"/>
          <w:szCs w:val="20"/>
        </w:rPr>
        <w:t>odpora in širitev programov ter zagotovitev dostopnosti kakovosti filmske produkcije preko filmske vzgoje za otroke, mlade in odrasle</w:t>
      </w:r>
    </w:p>
    <w:p w14:paraId="0E63399B" w14:textId="259ED2B8" w:rsidR="001D0DA8" w:rsidRPr="003E4E46" w:rsidRDefault="001D0DA8" w:rsidP="003E4E46">
      <w:pPr>
        <w:jc w:val="both"/>
        <w:rPr>
          <w:rFonts w:ascii="Verdana" w:hAnsi="Verdana" w:cs="Arial"/>
          <w:b/>
          <w:sz w:val="20"/>
          <w:szCs w:val="20"/>
        </w:rPr>
      </w:pPr>
    </w:p>
    <w:p w14:paraId="53ACE8E4" w14:textId="0820DEF5" w:rsidR="00003208" w:rsidRPr="003E4E46" w:rsidRDefault="00003208" w:rsidP="00003208">
      <w:pPr>
        <w:rPr>
          <w:rFonts w:ascii="Verdana" w:hAnsi="Verdana"/>
          <w:sz w:val="20"/>
          <w:szCs w:val="20"/>
        </w:rPr>
      </w:pPr>
      <w:r w:rsidRPr="003E4E46">
        <w:rPr>
          <w:rFonts w:ascii="Verdana" w:hAnsi="Verdana"/>
          <w:sz w:val="20"/>
          <w:szCs w:val="20"/>
        </w:rPr>
        <w:t>Kulturni dom Nova Gorica upravlja z edino filmu namenjeno in zanj prirejeno dvorano v Novi Gorici. V letu 2025 je bilo v okviru filmske dejavnosti organiziranih 161 dogodkov. Pripravili s</w:t>
      </w:r>
      <w:r w:rsidR="00D26CEF">
        <w:rPr>
          <w:rFonts w:ascii="Verdana" w:hAnsi="Verdana"/>
          <w:sz w:val="20"/>
          <w:szCs w:val="20"/>
        </w:rPr>
        <w:t>o</w:t>
      </w:r>
      <w:r w:rsidRPr="003E4E46">
        <w:rPr>
          <w:rFonts w:ascii="Verdana" w:hAnsi="Verdana"/>
          <w:sz w:val="20"/>
          <w:szCs w:val="20"/>
        </w:rPr>
        <w:t xml:space="preserve"> 155 filmskih projekcij, kjer </w:t>
      </w:r>
      <w:r w:rsidR="00D26CEF">
        <w:rPr>
          <w:rFonts w:ascii="Verdana" w:hAnsi="Verdana"/>
          <w:sz w:val="20"/>
          <w:szCs w:val="20"/>
        </w:rPr>
        <w:t>je bilo</w:t>
      </w:r>
      <w:r w:rsidRPr="003E4E46">
        <w:rPr>
          <w:rFonts w:ascii="Verdana" w:hAnsi="Verdana"/>
          <w:sz w:val="20"/>
          <w:szCs w:val="20"/>
        </w:rPr>
        <w:t xml:space="preserve"> na ogled ponu</w:t>
      </w:r>
      <w:r w:rsidR="00D26CEF">
        <w:rPr>
          <w:rFonts w:ascii="Verdana" w:hAnsi="Verdana"/>
          <w:sz w:val="20"/>
          <w:szCs w:val="20"/>
        </w:rPr>
        <w:t>jeni9h</w:t>
      </w:r>
      <w:r w:rsidRPr="003E4E46">
        <w:rPr>
          <w:rFonts w:ascii="Verdana" w:hAnsi="Verdana"/>
          <w:sz w:val="20"/>
          <w:szCs w:val="20"/>
        </w:rPr>
        <w:t xml:space="preserve"> 186 novih različnih filmskih naslovov dolgometra</w:t>
      </w:r>
      <w:r w:rsidR="00A47919">
        <w:rPr>
          <w:rFonts w:ascii="Verdana" w:hAnsi="Verdana"/>
          <w:sz w:val="20"/>
          <w:szCs w:val="20"/>
        </w:rPr>
        <w:t>žnih</w:t>
      </w:r>
      <w:r w:rsidRPr="003E4E46">
        <w:rPr>
          <w:rFonts w:ascii="Verdana" w:hAnsi="Verdana"/>
          <w:sz w:val="20"/>
          <w:szCs w:val="20"/>
        </w:rPr>
        <w:t xml:space="preserve"> in kratkih filmov. Poleg tega </w:t>
      </w:r>
      <w:r w:rsidR="00A47919">
        <w:rPr>
          <w:rFonts w:ascii="Verdana" w:hAnsi="Verdana"/>
          <w:sz w:val="20"/>
          <w:szCs w:val="20"/>
        </w:rPr>
        <w:t>je bilo izvedenih</w:t>
      </w:r>
      <w:r w:rsidRPr="003E4E46">
        <w:rPr>
          <w:rFonts w:ascii="Verdana" w:hAnsi="Verdana"/>
          <w:sz w:val="20"/>
          <w:szCs w:val="20"/>
        </w:rPr>
        <w:t xml:space="preserve"> še 6 predavanj, pogovorov oz. predstavitev na temo filma. Vseh 161 dogodkov se je udeležilo 10.269 udeležencev</w:t>
      </w:r>
      <w:r w:rsidR="00A9230B">
        <w:rPr>
          <w:rFonts w:ascii="Verdana" w:hAnsi="Verdana"/>
          <w:sz w:val="20"/>
          <w:szCs w:val="20"/>
        </w:rPr>
        <w:t>,</w:t>
      </w:r>
      <w:r w:rsidRPr="003E4E46">
        <w:rPr>
          <w:rFonts w:ascii="Verdana" w:hAnsi="Verdana"/>
          <w:sz w:val="20"/>
          <w:szCs w:val="20"/>
        </w:rPr>
        <w:t xml:space="preserve"> 155 filmskih predstav si je ogledalo 9.716 ljudi; od tega je bilo 1.084 brezplačnih ogledov.</w:t>
      </w:r>
    </w:p>
    <w:p w14:paraId="2B6F5BA8" w14:textId="70160C6E" w:rsidR="00003208" w:rsidRPr="003E4E46" w:rsidRDefault="00003208" w:rsidP="00003208">
      <w:pPr>
        <w:rPr>
          <w:rFonts w:ascii="Verdana" w:hAnsi="Verdana"/>
          <w:sz w:val="20"/>
          <w:szCs w:val="20"/>
        </w:rPr>
      </w:pPr>
      <w:r w:rsidRPr="003E4E46">
        <w:rPr>
          <w:rFonts w:ascii="Verdana" w:hAnsi="Verdana"/>
          <w:sz w:val="20"/>
          <w:szCs w:val="20"/>
        </w:rPr>
        <w:lastRenderedPageBreak/>
        <w:t>Za nadaljevanje filmskega programa bo zavod v bližnji prihodnosti potreboval nov DCP projektor, saj lahko zaradi starosti obstoječi preneha z delovanjem v vsakem trenutku. Brez projektorja pa je kakovostno prikazovanje filma nemogoče.</w:t>
      </w:r>
    </w:p>
    <w:p w14:paraId="6A1BF3ED" w14:textId="04750213" w:rsidR="00003208" w:rsidRPr="00644423" w:rsidRDefault="00003208" w:rsidP="00003208">
      <w:pPr>
        <w:rPr>
          <w:rFonts w:ascii="Verdana" w:hAnsi="Verdana"/>
          <w:sz w:val="20"/>
          <w:szCs w:val="20"/>
        </w:rPr>
      </w:pPr>
      <w:r w:rsidRPr="003E4E46">
        <w:rPr>
          <w:rFonts w:ascii="Verdana" w:hAnsi="Verdana"/>
          <w:sz w:val="20"/>
          <w:szCs w:val="20"/>
        </w:rPr>
        <w:t xml:space="preserve">V letu 2025 </w:t>
      </w:r>
      <w:r w:rsidR="00A9230B">
        <w:rPr>
          <w:rFonts w:ascii="Verdana" w:hAnsi="Verdana"/>
          <w:sz w:val="20"/>
          <w:szCs w:val="20"/>
        </w:rPr>
        <w:t>je</w:t>
      </w:r>
      <w:r w:rsidR="00644423">
        <w:rPr>
          <w:rFonts w:ascii="Verdana" w:hAnsi="Verdana"/>
          <w:sz w:val="20"/>
          <w:szCs w:val="20"/>
        </w:rPr>
        <w:t xml:space="preserve"> Kulturni dom</w:t>
      </w:r>
      <w:r w:rsidRPr="003E4E46">
        <w:rPr>
          <w:rFonts w:ascii="Verdana" w:hAnsi="Verdana"/>
          <w:sz w:val="20"/>
          <w:szCs w:val="20"/>
        </w:rPr>
        <w:t xml:space="preserve"> nadaljev</w:t>
      </w:r>
      <w:r w:rsidR="00644423">
        <w:rPr>
          <w:rFonts w:ascii="Verdana" w:hAnsi="Verdana"/>
          <w:sz w:val="20"/>
          <w:szCs w:val="20"/>
        </w:rPr>
        <w:t>al s povezovanjem</w:t>
      </w:r>
      <w:r w:rsidRPr="003E4E46">
        <w:rPr>
          <w:rFonts w:ascii="Verdana" w:hAnsi="Verdana"/>
          <w:sz w:val="20"/>
          <w:szCs w:val="20"/>
        </w:rPr>
        <w:t xml:space="preserve"> s sorodnimi institucijami oz. programi. </w:t>
      </w:r>
      <w:r w:rsidR="00644423">
        <w:rPr>
          <w:rFonts w:ascii="Verdana" w:hAnsi="Verdana"/>
          <w:sz w:val="20"/>
          <w:szCs w:val="20"/>
        </w:rPr>
        <w:t>N</w:t>
      </w:r>
      <w:r w:rsidRPr="003E4E46">
        <w:rPr>
          <w:rFonts w:ascii="Verdana" w:hAnsi="Verdana"/>
          <w:sz w:val="20"/>
          <w:szCs w:val="20"/>
        </w:rPr>
        <w:t>adaljeval</w:t>
      </w:r>
      <w:r w:rsidR="00644423">
        <w:rPr>
          <w:rFonts w:ascii="Verdana" w:hAnsi="Verdana"/>
          <w:sz w:val="20"/>
          <w:szCs w:val="20"/>
        </w:rPr>
        <w:t xml:space="preserve">o se je </w:t>
      </w:r>
      <w:r w:rsidRPr="003E4E46">
        <w:rPr>
          <w:rFonts w:ascii="Verdana" w:hAnsi="Verdana"/>
          <w:sz w:val="20"/>
          <w:szCs w:val="20"/>
        </w:rPr>
        <w:t xml:space="preserve">partnersko sodelovanje v </w:t>
      </w:r>
      <w:r w:rsidRPr="00644423">
        <w:rPr>
          <w:rFonts w:ascii="Verdana" w:hAnsi="Verdana"/>
          <w:sz w:val="20"/>
          <w:szCs w:val="20"/>
        </w:rPr>
        <w:t>okviru Mednarodnega festivala Poklon viziji, ki ga pripravlja Kinoatelje. V tem okviru s</w:t>
      </w:r>
      <w:r w:rsidR="00644423" w:rsidRPr="00644423">
        <w:rPr>
          <w:rFonts w:ascii="Verdana" w:hAnsi="Verdana"/>
          <w:sz w:val="20"/>
          <w:szCs w:val="20"/>
        </w:rPr>
        <w:t>o</w:t>
      </w:r>
      <w:r w:rsidRPr="00644423">
        <w:rPr>
          <w:rFonts w:ascii="Verdana" w:hAnsi="Verdana"/>
          <w:sz w:val="20"/>
          <w:szCs w:val="20"/>
        </w:rPr>
        <w:t xml:space="preserve"> izvedli 8 brezplačnih dogodkov, ki jih je obiskalo 530 gledalcev.</w:t>
      </w:r>
    </w:p>
    <w:p w14:paraId="1DF333A6" w14:textId="77777777" w:rsidR="00644423" w:rsidRPr="00644423" w:rsidRDefault="00644423" w:rsidP="00003208">
      <w:pPr>
        <w:rPr>
          <w:rFonts w:ascii="Verdana" w:hAnsi="Verdana"/>
          <w:sz w:val="20"/>
          <w:szCs w:val="20"/>
        </w:rPr>
      </w:pPr>
    </w:p>
    <w:p w14:paraId="4D69B845" w14:textId="72EC1DD3" w:rsidR="00003208" w:rsidRPr="003E4E46" w:rsidRDefault="00003208" w:rsidP="00003208">
      <w:pPr>
        <w:rPr>
          <w:rFonts w:ascii="Verdana" w:hAnsi="Verdana"/>
          <w:sz w:val="20"/>
          <w:szCs w:val="20"/>
        </w:rPr>
      </w:pPr>
      <w:r w:rsidRPr="00644423">
        <w:rPr>
          <w:rFonts w:ascii="Verdana" w:hAnsi="Verdana"/>
          <w:sz w:val="20"/>
          <w:szCs w:val="20"/>
        </w:rPr>
        <w:t>V letu 2025 je bila v filmskem programu še posebej zastopana Akademija umetnosti Univerze v Novi Gorici. Takšno sodelovanje pomembno prispeva</w:t>
      </w:r>
      <w:r w:rsidRPr="003E4E46">
        <w:rPr>
          <w:rFonts w:ascii="Verdana" w:hAnsi="Verdana"/>
          <w:sz w:val="20"/>
          <w:szCs w:val="20"/>
        </w:rPr>
        <w:t xml:space="preserve"> k podpori mladim filmskim ustvarjalcem, omogoča prve javne predstavitve njihovih projektov ter krepi povezovanje izobraževalnega in kulturnega prostora v lokalnem in čezmejnem okolju. Hkrati predstavlja pomemben most med izobraževalnim procesom in področjem kulturne produkcije ter krepi povezovanje lokalnega kulturnega in akademskega prostora. Pripravili s</w:t>
      </w:r>
      <w:r w:rsidR="00644423">
        <w:rPr>
          <w:rFonts w:ascii="Verdana" w:hAnsi="Verdana"/>
          <w:sz w:val="20"/>
          <w:szCs w:val="20"/>
        </w:rPr>
        <w:t>o bili trije dogodki</w:t>
      </w:r>
      <w:r w:rsidR="00030CCA">
        <w:rPr>
          <w:rFonts w:ascii="Verdana" w:hAnsi="Verdana"/>
          <w:sz w:val="20"/>
          <w:szCs w:val="20"/>
        </w:rPr>
        <w:t>,</w:t>
      </w:r>
      <w:r w:rsidRPr="003E4E46">
        <w:rPr>
          <w:rFonts w:ascii="Verdana" w:hAnsi="Verdana"/>
          <w:sz w:val="20"/>
          <w:szCs w:val="20"/>
        </w:rPr>
        <w:t xml:space="preserve"> ki si jih je ogledalo 132 gledalcev.</w:t>
      </w:r>
    </w:p>
    <w:p w14:paraId="6BCEFB7E" w14:textId="77777777" w:rsidR="00003208" w:rsidRPr="003E4E46" w:rsidRDefault="00003208" w:rsidP="00003208">
      <w:pPr>
        <w:rPr>
          <w:rFonts w:ascii="Verdana" w:hAnsi="Verdana"/>
          <w:sz w:val="20"/>
          <w:szCs w:val="20"/>
        </w:rPr>
      </w:pPr>
      <w:r w:rsidRPr="00030CCA">
        <w:rPr>
          <w:rFonts w:ascii="Verdana" w:hAnsi="Verdana"/>
          <w:sz w:val="20"/>
          <w:szCs w:val="20"/>
        </w:rPr>
        <w:t>Kulturni dom Nova Gorica kot partner sodeloval pri izvedbi mednarodnega strokovnega srečanja Dnevi avtorskega filma FICE (Federazione Italiana Cinema d’Essai). Sodelovanje Kulturnega doma Nova Gorica pri Dnevih avtorskega filma FICE je pomembno z vidika mednarodnega povezovanja in promocije avtorske filmske produkcije. Dogodek, ki združuje producente, distributerje, festivalske selektorje in art</w:t>
      </w:r>
      <w:r w:rsidRPr="003E4E46">
        <w:rPr>
          <w:rFonts w:ascii="Verdana" w:hAnsi="Verdana"/>
          <w:sz w:val="20"/>
          <w:szCs w:val="20"/>
        </w:rPr>
        <w:t xml:space="preserve"> kinematografe, pa tudi igralce in režiserje, predstavlja platformo za predstavitev sodobnega evropskega in svetovnega filma ter za izmenjavo strokovnih izkušenj. V naši dvorani so si lahko udeleženci srečanja lahko ogledali tri filme, od tega je bil le film Anje Medved </w:t>
      </w:r>
      <w:r w:rsidRPr="003E4E46">
        <w:rPr>
          <w:rFonts w:ascii="Verdana" w:hAnsi="Verdana"/>
          <w:i/>
          <w:iCs/>
          <w:sz w:val="20"/>
          <w:szCs w:val="20"/>
        </w:rPr>
        <w:t>Ne pozabi me</w:t>
      </w:r>
      <w:r w:rsidRPr="003E4E46">
        <w:rPr>
          <w:rFonts w:ascii="Verdana" w:hAnsi="Verdana"/>
          <w:sz w:val="20"/>
          <w:szCs w:val="20"/>
        </w:rPr>
        <w:t xml:space="preserve"> odprt za javnost, ostala dva pa sta bila namenjena le akreditiranim udeležencem srečanja.</w:t>
      </w:r>
    </w:p>
    <w:p w14:paraId="7E92F519" w14:textId="1BA0094B" w:rsidR="00003208" w:rsidRPr="003E4E46" w:rsidRDefault="00003208" w:rsidP="00003208">
      <w:pPr>
        <w:rPr>
          <w:rFonts w:ascii="Verdana" w:hAnsi="Verdana"/>
          <w:sz w:val="20"/>
          <w:szCs w:val="20"/>
        </w:rPr>
      </w:pPr>
      <w:r w:rsidRPr="00030CCA">
        <w:rPr>
          <w:rFonts w:ascii="Verdana" w:hAnsi="Verdana"/>
          <w:sz w:val="20"/>
          <w:szCs w:val="20"/>
        </w:rPr>
        <w:t xml:space="preserve">Mladim in najmlajšim sta posebej namenjena dva programa: Filmski program v popoldanskem času in Šolski filmski program za organizirane skupine. </w:t>
      </w:r>
      <w:bookmarkStart w:id="28" w:name="_Toc222639258"/>
      <w:r w:rsidRPr="00030CCA">
        <w:rPr>
          <w:rFonts w:ascii="Verdana" w:hAnsi="Verdana"/>
          <w:sz w:val="20"/>
          <w:szCs w:val="20"/>
        </w:rPr>
        <w:t xml:space="preserve">Program Filmski vrtiljak </w:t>
      </w:r>
      <w:r w:rsidR="00030CCA">
        <w:rPr>
          <w:rFonts w:ascii="Verdana" w:hAnsi="Verdana"/>
          <w:sz w:val="20"/>
          <w:szCs w:val="20"/>
        </w:rPr>
        <w:t>Kulturni dom oblikuje</w:t>
      </w:r>
      <w:r w:rsidRPr="00030CCA">
        <w:rPr>
          <w:rFonts w:ascii="Verdana" w:hAnsi="Verdana"/>
          <w:sz w:val="20"/>
          <w:szCs w:val="20"/>
        </w:rPr>
        <w:t xml:space="preserve"> že od septembra 2009 in z njim skozi vse leto ponuja izbor kakovostnih in umetniških filmov za otroke, mladino in družine. V letu 2025</w:t>
      </w:r>
      <w:r w:rsidR="00956139">
        <w:rPr>
          <w:rFonts w:ascii="Verdana" w:hAnsi="Verdana"/>
          <w:sz w:val="20"/>
          <w:szCs w:val="20"/>
        </w:rPr>
        <w:t xml:space="preserve"> so predvajali</w:t>
      </w:r>
      <w:r w:rsidRPr="00030CCA">
        <w:rPr>
          <w:rFonts w:ascii="Verdana" w:hAnsi="Verdana"/>
          <w:sz w:val="20"/>
          <w:szCs w:val="20"/>
        </w:rPr>
        <w:t xml:space="preserve"> 30 različnih filmov na 34 projekcijah, ki jih je obiskalo 2.373 gledalcev. </w:t>
      </w:r>
      <w:bookmarkEnd w:id="28"/>
      <w:r w:rsidRPr="00030CCA">
        <w:rPr>
          <w:rFonts w:ascii="Verdana" w:hAnsi="Verdana"/>
          <w:sz w:val="20"/>
          <w:szCs w:val="20"/>
        </w:rPr>
        <w:t>V okviru Šolskega filmskega programa s</w:t>
      </w:r>
      <w:r w:rsidR="00D25375">
        <w:rPr>
          <w:rFonts w:ascii="Verdana" w:hAnsi="Verdana"/>
          <w:sz w:val="20"/>
          <w:szCs w:val="20"/>
        </w:rPr>
        <w:t>o</w:t>
      </w:r>
      <w:r w:rsidRPr="00030CCA">
        <w:rPr>
          <w:rFonts w:ascii="Verdana" w:hAnsi="Verdana"/>
          <w:sz w:val="20"/>
          <w:szCs w:val="20"/>
        </w:rPr>
        <w:t xml:space="preserve"> v letu 2025 pripravili 26 projekcij, na katerih so si mladi gledalci lahko ogledali 17 filmskih naslovov. Ponujene filme si je ogledalo</w:t>
      </w:r>
      <w:r w:rsidRPr="003E4E46">
        <w:rPr>
          <w:rFonts w:ascii="Verdana" w:hAnsi="Verdana"/>
          <w:sz w:val="20"/>
          <w:szCs w:val="20"/>
        </w:rPr>
        <w:t xml:space="preserve"> 3.076 otrok in mladostnikov s spremljevalci. </w:t>
      </w:r>
    </w:p>
    <w:p w14:paraId="6D6E5E44" w14:textId="3792EDD7" w:rsidR="00D60951" w:rsidRPr="00D233ED" w:rsidRDefault="00D60951" w:rsidP="003E4E46">
      <w:pPr>
        <w:pStyle w:val="Odstavekseznama"/>
        <w:spacing w:line="276" w:lineRule="auto"/>
        <w:ind w:left="0"/>
        <w:jc w:val="both"/>
        <w:rPr>
          <w:rFonts w:ascii="Verdana" w:hAnsi="Verdana" w:cs="Arial"/>
          <w:b/>
          <w:sz w:val="20"/>
          <w:szCs w:val="20"/>
        </w:rPr>
      </w:pPr>
    </w:p>
    <w:p w14:paraId="602D8B4D" w14:textId="23E844A8" w:rsidR="00136271" w:rsidRPr="003E4E46" w:rsidRDefault="00D233ED" w:rsidP="00136271">
      <w:pPr>
        <w:rPr>
          <w:rFonts w:ascii="Verdana" w:eastAsia="Times New Roman" w:hAnsi="Verdana" w:cs="Calibri"/>
          <w:sz w:val="20"/>
          <w:szCs w:val="20"/>
          <w:lang w:eastAsia="en-GB"/>
        </w:rPr>
      </w:pPr>
      <w:r>
        <w:rPr>
          <w:rFonts w:ascii="Verdana" w:eastAsia="Times New Roman" w:hAnsi="Verdana" w:cs="Calibri"/>
          <w:sz w:val="20"/>
          <w:szCs w:val="20"/>
          <w:lang w:eastAsia="en-GB"/>
        </w:rPr>
        <w:t xml:space="preserve">V okviru GO!2025 se je </w:t>
      </w:r>
      <w:r w:rsidR="00136271" w:rsidRPr="003E4E46">
        <w:rPr>
          <w:rFonts w:ascii="Verdana" w:eastAsia="Times New Roman" w:hAnsi="Verdana" w:cs="Calibri"/>
          <w:sz w:val="20"/>
          <w:szCs w:val="20"/>
          <w:lang w:eastAsia="en-GB"/>
        </w:rPr>
        <w:t>podpora filmski vzgoji in dostopnosti kakovostne filmske produkcije izvajala skozi mednarodne, izobraževalne in participativne projekte v okviru GO! 2025. Pomembno vlogo je imel projekt Kinovozlišče v organizaciji Kinoatelje, ki je povezoval filmsko umetnost, čezmejno sodelovanje in izobraževanje mladih. Projekt je vključeval mednarodni mladinski filmski tabor, filmske projekcije, predstavitve ter trajnostne vsebine, kot je Go Green Cinema.</w:t>
      </w:r>
    </w:p>
    <w:p w14:paraId="4E45FC5D" w14:textId="77777777" w:rsidR="00136271" w:rsidRPr="003E4E46" w:rsidRDefault="00136271" w:rsidP="00136271">
      <w:pPr>
        <w:rPr>
          <w:rFonts w:ascii="Verdana" w:eastAsia="Times New Roman" w:hAnsi="Verdana" w:cs="Calibri"/>
          <w:sz w:val="20"/>
          <w:szCs w:val="20"/>
          <w:lang w:eastAsia="en-GB"/>
        </w:rPr>
      </w:pPr>
      <w:r w:rsidRPr="003E4E46">
        <w:rPr>
          <w:rFonts w:ascii="Verdana" w:eastAsia="Times New Roman" w:hAnsi="Verdana" w:cs="Calibri"/>
          <w:sz w:val="20"/>
          <w:szCs w:val="20"/>
          <w:lang w:eastAsia="en-GB"/>
        </w:rPr>
        <w:t>Poseben poudarek je bil namenjen vključevanju mladih ustvarjalcev skozi projekt GO! Animacikel, mednarodno delavnico animacije in javni animirani sprehod s kolesi. Študentske animacije so bile projicirane na fasade in javne površine Nove Gorice, kar je povezalo filmsko umetnost, urbano okolje in aktivno participacijo občinstva. Programi so pomembno prispevali k razvoju filmske pismenosti, dostopnosti sodobnih avdiovizualnih praks ter povezovanju lokalnega in mednarodnega kulturnega prostora.</w:t>
      </w:r>
    </w:p>
    <w:p w14:paraId="005A9DE4" w14:textId="747F7BB0" w:rsidR="00D233ED" w:rsidRPr="00D233ED" w:rsidRDefault="00D233ED" w:rsidP="00815787">
      <w:pPr>
        <w:pStyle w:val="Odstavekseznama"/>
        <w:spacing w:line="276" w:lineRule="auto"/>
        <w:ind w:left="0"/>
        <w:jc w:val="both"/>
        <w:rPr>
          <w:rFonts w:ascii="Verdana" w:hAnsi="Verdana" w:cs="Arial"/>
          <w:b/>
          <w:sz w:val="20"/>
          <w:szCs w:val="20"/>
        </w:rPr>
      </w:pPr>
    </w:p>
    <w:p w14:paraId="4C44D744" w14:textId="64071DCB" w:rsidR="00FE1BDC" w:rsidRDefault="0043400A" w:rsidP="0098547E">
      <w:pPr>
        <w:spacing w:line="276" w:lineRule="auto"/>
        <w:jc w:val="both"/>
        <w:rPr>
          <w:rFonts w:ascii="Verdana" w:hAnsi="Verdana" w:cs="Arial"/>
          <w:bCs/>
          <w:sz w:val="20"/>
          <w:szCs w:val="20"/>
        </w:rPr>
      </w:pPr>
      <w:r w:rsidRPr="003E4E46">
        <w:rPr>
          <w:rFonts w:ascii="Verdana" w:hAnsi="Verdana" w:cs="Arial"/>
          <w:bCs/>
          <w:sz w:val="20"/>
          <w:szCs w:val="20"/>
        </w:rPr>
        <w:t xml:space="preserve">V redno filmsko ponudbo v MONG se </w:t>
      </w:r>
      <w:r w:rsidR="003F12CB" w:rsidRPr="003E4E46">
        <w:rPr>
          <w:rFonts w:ascii="Verdana" w:hAnsi="Verdana" w:cs="Arial"/>
          <w:bCs/>
          <w:sz w:val="20"/>
          <w:szCs w:val="20"/>
        </w:rPr>
        <w:t>že vrsto let</w:t>
      </w:r>
      <w:r w:rsidRPr="003E4E46">
        <w:rPr>
          <w:rFonts w:ascii="Verdana" w:hAnsi="Verdana" w:cs="Arial"/>
          <w:bCs/>
          <w:sz w:val="20"/>
          <w:szCs w:val="20"/>
        </w:rPr>
        <w:t xml:space="preserve"> uvršča tudi Letni kino Silvana Furlana</w:t>
      </w:r>
      <w:r w:rsidR="00450FAD" w:rsidRPr="003E4E46">
        <w:rPr>
          <w:rFonts w:ascii="Verdana" w:hAnsi="Verdana" w:cs="Arial"/>
          <w:bCs/>
          <w:sz w:val="20"/>
          <w:szCs w:val="20"/>
        </w:rPr>
        <w:t xml:space="preserve">, katerega nosilec je zavod </w:t>
      </w:r>
      <w:r w:rsidR="000D555E" w:rsidRPr="003E4E46">
        <w:rPr>
          <w:rFonts w:ascii="Verdana" w:hAnsi="Verdana" w:cs="Arial"/>
          <w:bCs/>
          <w:sz w:val="20"/>
          <w:szCs w:val="20"/>
        </w:rPr>
        <w:t>K</w:t>
      </w:r>
      <w:r w:rsidR="00450FAD" w:rsidRPr="003E4E46">
        <w:rPr>
          <w:rFonts w:ascii="Verdana" w:hAnsi="Verdana" w:cs="Arial"/>
          <w:bCs/>
          <w:sz w:val="20"/>
          <w:szCs w:val="20"/>
        </w:rPr>
        <w:t>inoatelje</w:t>
      </w:r>
      <w:r w:rsidR="00DD638F" w:rsidRPr="003E4E46">
        <w:rPr>
          <w:rFonts w:ascii="Verdana" w:hAnsi="Verdana" w:cs="Arial"/>
          <w:bCs/>
          <w:sz w:val="20"/>
          <w:szCs w:val="20"/>
        </w:rPr>
        <w:t>.</w:t>
      </w:r>
      <w:r w:rsidR="000D555E" w:rsidRPr="003E4E46">
        <w:rPr>
          <w:rFonts w:ascii="Verdana" w:hAnsi="Verdana" w:cs="Arial"/>
          <w:bCs/>
          <w:sz w:val="20"/>
          <w:szCs w:val="20"/>
        </w:rPr>
        <w:t xml:space="preserve"> </w:t>
      </w:r>
      <w:r w:rsidR="00F87882" w:rsidRPr="003E4E46">
        <w:rPr>
          <w:rFonts w:ascii="Verdana" w:hAnsi="Verdana" w:cs="Arial"/>
          <w:bCs/>
          <w:sz w:val="20"/>
          <w:szCs w:val="20"/>
        </w:rPr>
        <w:t xml:space="preserve">V letu 2025 </w:t>
      </w:r>
      <w:r w:rsidR="00DD638F" w:rsidRPr="003E4E46">
        <w:rPr>
          <w:rFonts w:ascii="Verdana" w:hAnsi="Verdana" w:cs="Arial"/>
          <w:bCs/>
          <w:sz w:val="20"/>
          <w:szCs w:val="20"/>
        </w:rPr>
        <w:t>je bil del uradnega programa</w:t>
      </w:r>
      <w:r w:rsidR="009F3B04">
        <w:rPr>
          <w:rFonts w:ascii="Verdana" w:hAnsi="Verdana" w:cs="Arial"/>
          <w:bCs/>
          <w:sz w:val="20"/>
          <w:szCs w:val="20"/>
        </w:rPr>
        <w:t xml:space="preserve"> EPK</w:t>
      </w:r>
      <w:r w:rsidR="003E4E46" w:rsidRPr="003E4E46">
        <w:rPr>
          <w:rFonts w:ascii="Verdana" w:hAnsi="Verdana" w:cs="Arial"/>
          <w:bCs/>
          <w:sz w:val="20"/>
          <w:szCs w:val="20"/>
        </w:rPr>
        <w:t>, izvedel se je</w:t>
      </w:r>
      <w:r w:rsidR="00F87882" w:rsidRPr="003E4E46">
        <w:rPr>
          <w:rFonts w:ascii="Verdana" w:hAnsi="Verdana" w:cs="Arial"/>
          <w:bCs/>
          <w:sz w:val="20"/>
          <w:szCs w:val="20"/>
        </w:rPr>
        <w:t xml:space="preserve"> pod okriljem Zavoda za turizem Nova Gorica in Vipavska dolina in Mestne občine Nova Gorica. </w:t>
      </w:r>
      <w:r w:rsidR="00B91421" w:rsidRPr="003E4E46">
        <w:rPr>
          <w:rFonts w:ascii="Verdana" w:hAnsi="Verdana" w:cs="Arial"/>
          <w:bCs/>
          <w:sz w:val="20"/>
          <w:szCs w:val="20"/>
        </w:rPr>
        <w:t xml:space="preserve">Urbana novogoriška ploščad se je že trinajsto leto zapored </w:t>
      </w:r>
      <w:r w:rsidR="004D5BBE">
        <w:rPr>
          <w:rFonts w:ascii="Verdana" w:hAnsi="Verdana" w:cs="Arial"/>
          <w:bCs/>
          <w:sz w:val="20"/>
          <w:szCs w:val="20"/>
        </w:rPr>
        <w:t>spremenila</w:t>
      </w:r>
      <w:r w:rsidR="00B91421" w:rsidRPr="003E4E46">
        <w:rPr>
          <w:rFonts w:ascii="Verdana" w:hAnsi="Verdana" w:cs="Arial"/>
          <w:bCs/>
          <w:sz w:val="20"/>
          <w:szCs w:val="20"/>
        </w:rPr>
        <w:t xml:space="preserve"> v Letni kino Silvana Furlana, kjer so bile izvedene projekcije žanrsko raznolikih filmskih </w:t>
      </w:r>
      <w:r w:rsidR="004D5BBE">
        <w:rPr>
          <w:rFonts w:ascii="Verdana" w:hAnsi="Verdana" w:cs="Arial"/>
          <w:bCs/>
          <w:sz w:val="20"/>
          <w:szCs w:val="20"/>
        </w:rPr>
        <w:t>uspešnic</w:t>
      </w:r>
      <w:r w:rsidR="00B91421" w:rsidRPr="003E4E46">
        <w:rPr>
          <w:rFonts w:ascii="Verdana" w:hAnsi="Verdana" w:cs="Arial"/>
          <w:bCs/>
          <w:sz w:val="20"/>
          <w:szCs w:val="20"/>
        </w:rPr>
        <w:t xml:space="preserve">, ki so požele uspeh tako pri občinstvu kot na festivalih v mednarodnem prostoru. Vsi filmi bodo </w:t>
      </w:r>
      <w:r w:rsidR="00FA4CC8" w:rsidRPr="003E4E46">
        <w:rPr>
          <w:rFonts w:ascii="Verdana" w:hAnsi="Verdana" w:cs="Arial"/>
          <w:bCs/>
          <w:sz w:val="20"/>
          <w:szCs w:val="20"/>
        </w:rPr>
        <w:t xml:space="preserve">so bili </w:t>
      </w:r>
      <w:r w:rsidR="00B91421" w:rsidRPr="003E4E46">
        <w:rPr>
          <w:rFonts w:ascii="Verdana" w:hAnsi="Verdana" w:cs="Arial"/>
          <w:bCs/>
          <w:sz w:val="20"/>
          <w:szCs w:val="20"/>
        </w:rPr>
        <w:t xml:space="preserve">opremljeni s slovenskimi podnapisi. Projekcije </w:t>
      </w:r>
      <w:r w:rsidR="00F87882" w:rsidRPr="003E4E46">
        <w:rPr>
          <w:rFonts w:ascii="Verdana" w:hAnsi="Verdana" w:cs="Arial"/>
          <w:bCs/>
          <w:sz w:val="20"/>
          <w:szCs w:val="20"/>
        </w:rPr>
        <w:t>so bile</w:t>
      </w:r>
      <w:r w:rsidR="00B91421" w:rsidRPr="003E4E46">
        <w:rPr>
          <w:rFonts w:ascii="Verdana" w:hAnsi="Verdana" w:cs="Arial"/>
          <w:bCs/>
          <w:sz w:val="20"/>
          <w:szCs w:val="20"/>
        </w:rPr>
        <w:t xml:space="preserve"> brezplačne</w:t>
      </w:r>
      <w:r w:rsidR="00BC7CFB">
        <w:rPr>
          <w:rFonts w:ascii="Verdana" w:hAnsi="Verdana" w:cs="Arial"/>
          <w:bCs/>
          <w:sz w:val="20"/>
          <w:szCs w:val="20"/>
        </w:rPr>
        <w:t xml:space="preserve">. Zavod Kinoatelje </w:t>
      </w:r>
      <w:r w:rsidR="00FD297E">
        <w:rPr>
          <w:rFonts w:ascii="Verdana" w:hAnsi="Verdana" w:cs="Arial"/>
          <w:bCs/>
          <w:sz w:val="20"/>
          <w:szCs w:val="20"/>
        </w:rPr>
        <w:t xml:space="preserve">se sicer že vrsto let posveča razvoju </w:t>
      </w:r>
      <w:r w:rsidR="00BC7CFB" w:rsidRPr="00BC7CFB">
        <w:rPr>
          <w:rFonts w:ascii="Verdana" w:hAnsi="Verdana" w:cs="Arial"/>
          <w:bCs/>
          <w:sz w:val="20"/>
          <w:szCs w:val="20"/>
        </w:rPr>
        <w:t xml:space="preserve">filmske kulture ter </w:t>
      </w:r>
      <w:r w:rsidR="004D5BBE">
        <w:rPr>
          <w:rFonts w:ascii="Verdana" w:hAnsi="Verdana" w:cs="Arial"/>
          <w:bCs/>
          <w:sz w:val="20"/>
          <w:szCs w:val="20"/>
        </w:rPr>
        <w:t xml:space="preserve">daje </w:t>
      </w:r>
      <w:r w:rsidR="00BC7CFB" w:rsidRPr="00BC7CFB">
        <w:rPr>
          <w:rFonts w:ascii="Verdana" w:hAnsi="Verdana" w:cs="Arial"/>
          <w:bCs/>
          <w:sz w:val="20"/>
          <w:szCs w:val="20"/>
        </w:rPr>
        <w:t>številnih pobud</w:t>
      </w:r>
      <w:r w:rsidR="004D5BBE">
        <w:rPr>
          <w:rFonts w:ascii="Verdana" w:hAnsi="Verdana" w:cs="Arial"/>
          <w:bCs/>
          <w:sz w:val="20"/>
          <w:szCs w:val="20"/>
        </w:rPr>
        <w:t>e</w:t>
      </w:r>
      <w:r w:rsidR="00BC7CFB" w:rsidRPr="00BC7CFB">
        <w:rPr>
          <w:rFonts w:ascii="Verdana" w:hAnsi="Verdana" w:cs="Arial"/>
          <w:bCs/>
          <w:sz w:val="20"/>
          <w:szCs w:val="20"/>
        </w:rPr>
        <w:t xml:space="preserve">, </w:t>
      </w:r>
      <w:r w:rsidR="00BC7CFB" w:rsidRPr="00BC7CFB">
        <w:rPr>
          <w:rFonts w:ascii="Verdana" w:hAnsi="Verdana" w:cs="Arial"/>
          <w:bCs/>
          <w:sz w:val="20"/>
          <w:szCs w:val="20"/>
        </w:rPr>
        <w:lastRenderedPageBreak/>
        <w:t>ki segajo tudi na območje MONG. Najbolj prepoznavna med njimi je čezmejni filmski festival Poklon viziji.</w:t>
      </w:r>
    </w:p>
    <w:p w14:paraId="55A784AD" w14:textId="77777777" w:rsidR="0098547E" w:rsidRPr="0098547E" w:rsidRDefault="0098547E" w:rsidP="0098547E">
      <w:pPr>
        <w:spacing w:line="276" w:lineRule="auto"/>
        <w:jc w:val="both"/>
        <w:rPr>
          <w:rFonts w:ascii="Verdana" w:hAnsi="Verdana" w:cs="Arial"/>
          <w:bCs/>
          <w:sz w:val="20"/>
          <w:szCs w:val="20"/>
        </w:rPr>
      </w:pPr>
    </w:p>
    <w:p w14:paraId="5350F335" w14:textId="6F3EE080" w:rsidR="00395E2D" w:rsidRDefault="00395E2D" w:rsidP="00395E2D">
      <w:pPr>
        <w:pStyle w:val="Odstavekseznama"/>
        <w:ind w:left="0"/>
        <w:jc w:val="both"/>
        <w:rPr>
          <w:rFonts w:ascii="Verdana" w:hAnsi="Verdana" w:cs="Arial"/>
          <w:color w:val="000000" w:themeColor="text1"/>
          <w:sz w:val="20"/>
          <w:szCs w:val="20"/>
        </w:rPr>
      </w:pPr>
      <w:r w:rsidRPr="0098547E">
        <w:rPr>
          <w:rFonts w:ascii="Verdana" w:hAnsi="Verdana" w:cs="Arial"/>
          <w:color w:val="000000" w:themeColor="text1"/>
          <w:sz w:val="20"/>
          <w:szCs w:val="20"/>
        </w:rPr>
        <w:t xml:space="preserve">V okviru štiriletnega javnega razpisa za sofinanciranje javnih kulturnih programov v Mestni občini Nova Gorica za obdobje 2023 – 2026 se je v letu 2025 sofinanciralo delovanje enega izvajalca s področja filma. </w:t>
      </w:r>
    </w:p>
    <w:p w14:paraId="4E368956" w14:textId="77777777" w:rsidR="0098547E" w:rsidRDefault="0098547E" w:rsidP="00395E2D">
      <w:pPr>
        <w:pStyle w:val="Odstavekseznama"/>
        <w:ind w:left="0"/>
        <w:jc w:val="both"/>
        <w:rPr>
          <w:rFonts w:ascii="Verdana" w:hAnsi="Verdana" w:cs="Arial"/>
          <w:color w:val="000000" w:themeColor="text1"/>
          <w:sz w:val="20"/>
          <w:szCs w:val="20"/>
        </w:rPr>
      </w:pPr>
    </w:p>
    <w:p w14:paraId="509D953C" w14:textId="77777777" w:rsidR="0098547E" w:rsidRPr="0098547E" w:rsidRDefault="0098547E" w:rsidP="00395E2D">
      <w:pPr>
        <w:pStyle w:val="Odstavekseznama"/>
        <w:ind w:left="0"/>
        <w:jc w:val="both"/>
        <w:rPr>
          <w:rFonts w:ascii="Verdana" w:hAnsi="Verdana" w:cs="Arial"/>
          <w:color w:val="000000" w:themeColor="text1"/>
          <w:sz w:val="20"/>
          <w:szCs w:val="20"/>
        </w:rPr>
      </w:pPr>
    </w:p>
    <w:p w14:paraId="16F80C37" w14:textId="600FA0F4" w:rsidR="00C22D18" w:rsidRPr="00667298" w:rsidRDefault="005E612D" w:rsidP="0012470B">
      <w:pPr>
        <w:pStyle w:val="Naslov3"/>
        <w:rPr>
          <w:rFonts w:ascii="Verdana" w:hAnsi="Verdana"/>
          <w:color w:val="4472C4" w:themeColor="accent5"/>
          <w:sz w:val="20"/>
          <w:szCs w:val="20"/>
        </w:rPr>
      </w:pPr>
      <w:bookmarkStart w:id="29" w:name="_Toc191554729"/>
      <w:bookmarkStart w:id="30" w:name="_Toc196830791"/>
      <w:r w:rsidRPr="00667298">
        <w:rPr>
          <w:rFonts w:ascii="Verdana" w:hAnsi="Verdana"/>
          <w:color w:val="4472C4" w:themeColor="accent5"/>
          <w:sz w:val="20"/>
          <w:szCs w:val="20"/>
        </w:rPr>
        <w:t xml:space="preserve">10.6.9 </w:t>
      </w:r>
      <w:r w:rsidR="007C11B2" w:rsidRPr="00667298">
        <w:rPr>
          <w:rFonts w:ascii="Verdana" w:hAnsi="Verdana"/>
          <w:color w:val="4472C4" w:themeColor="accent5"/>
          <w:sz w:val="20"/>
          <w:szCs w:val="20"/>
        </w:rPr>
        <w:t>Mediji</w:t>
      </w:r>
      <w:bookmarkEnd w:id="29"/>
      <w:bookmarkEnd w:id="30"/>
    </w:p>
    <w:p w14:paraId="3540260F" w14:textId="77777777" w:rsidR="00C22D18" w:rsidRPr="008B4A4A" w:rsidRDefault="00C22D18" w:rsidP="00815787">
      <w:pPr>
        <w:spacing w:line="276" w:lineRule="auto"/>
        <w:jc w:val="both"/>
        <w:rPr>
          <w:rFonts w:ascii="Verdana" w:hAnsi="Verdana" w:cs="Arial"/>
          <w:bCs/>
          <w:sz w:val="20"/>
          <w:szCs w:val="20"/>
        </w:rPr>
      </w:pPr>
    </w:p>
    <w:p w14:paraId="7900CA96" w14:textId="3E131AB5" w:rsidR="00C22D18" w:rsidRPr="008B4A4A" w:rsidRDefault="00C22D18" w:rsidP="007C4EBB">
      <w:pPr>
        <w:pStyle w:val="Odstavekseznama"/>
        <w:ind w:left="0"/>
        <w:jc w:val="both"/>
        <w:rPr>
          <w:rFonts w:ascii="Verdana" w:hAnsi="Verdana" w:cs="Arial"/>
          <w:b/>
          <w:bCs/>
          <w:color w:val="000000" w:themeColor="text1"/>
          <w:sz w:val="20"/>
          <w:szCs w:val="20"/>
        </w:rPr>
      </w:pPr>
      <w:r w:rsidRPr="008B4A4A">
        <w:rPr>
          <w:rFonts w:ascii="Verdana" w:hAnsi="Verdana" w:cs="Arial"/>
          <w:b/>
          <w:bCs/>
          <w:color w:val="000000" w:themeColor="text1"/>
          <w:sz w:val="20"/>
          <w:szCs w:val="20"/>
        </w:rPr>
        <w:t xml:space="preserve">Cilj 1 : </w:t>
      </w:r>
      <w:r w:rsidR="00111F81" w:rsidRPr="008B4A4A">
        <w:rPr>
          <w:rFonts w:ascii="Verdana" w:hAnsi="Verdana" w:cs="Arial"/>
          <w:b/>
          <w:bCs/>
          <w:color w:val="000000" w:themeColor="text1"/>
          <w:sz w:val="20"/>
          <w:szCs w:val="20"/>
        </w:rPr>
        <w:t>P</w:t>
      </w:r>
      <w:r w:rsidR="002573C6" w:rsidRPr="008B4A4A">
        <w:rPr>
          <w:rFonts w:ascii="Verdana" w:hAnsi="Verdana" w:cs="Arial"/>
          <w:b/>
          <w:bCs/>
          <w:color w:val="000000" w:themeColor="text1"/>
          <w:sz w:val="20"/>
          <w:szCs w:val="20"/>
        </w:rPr>
        <w:t>odpora strokovnemu</w:t>
      </w:r>
      <w:r w:rsidRPr="008B4A4A">
        <w:rPr>
          <w:rFonts w:ascii="Verdana" w:hAnsi="Verdana" w:cs="Arial"/>
          <w:b/>
          <w:bCs/>
          <w:color w:val="000000" w:themeColor="text1"/>
          <w:sz w:val="20"/>
          <w:szCs w:val="20"/>
        </w:rPr>
        <w:t xml:space="preserve"> poročanj</w:t>
      </w:r>
      <w:r w:rsidR="002573C6" w:rsidRPr="008B4A4A">
        <w:rPr>
          <w:rFonts w:ascii="Verdana" w:hAnsi="Verdana" w:cs="Arial"/>
          <w:b/>
          <w:bCs/>
          <w:color w:val="000000" w:themeColor="text1"/>
          <w:sz w:val="20"/>
          <w:szCs w:val="20"/>
        </w:rPr>
        <w:t>u</w:t>
      </w:r>
      <w:r w:rsidRPr="008B4A4A">
        <w:rPr>
          <w:rFonts w:ascii="Verdana" w:hAnsi="Verdana" w:cs="Arial"/>
          <w:b/>
          <w:bCs/>
          <w:color w:val="000000" w:themeColor="text1"/>
          <w:sz w:val="20"/>
          <w:szCs w:val="20"/>
        </w:rPr>
        <w:t xml:space="preserve"> </w:t>
      </w:r>
    </w:p>
    <w:p w14:paraId="38EE3F97" w14:textId="29277BAF" w:rsidR="00FD297E" w:rsidRPr="00FD297E" w:rsidRDefault="00FD297E" w:rsidP="00FD297E">
      <w:pPr>
        <w:jc w:val="both"/>
        <w:rPr>
          <w:rFonts w:ascii="Verdana" w:hAnsi="Verdana" w:cs="Arial"/>
          <w:b/>
          <w:sz w:val="20"/>
          <w:szCs w:val="20"/>
        </w:rPr>
      </w:pPr>
    </w:p>
    <w:p w14:paraId="10670ACC" w14:textId="57FBA442" w:rsidR="00043DB1" w:rsidRPr="00FD297E" w:rsidRDefault="00FD297E" w:rsidP="00FD297E">
      <w:pPr>
        <w:jc w:val="both"/>
        <w:rPr>
          <w:rFonts w:ascii="Verdana" w:hAnsi="Verdana" w:cs="Arial"/>
          <w:bCs/>
          <w:sz w:val="20"/>
          <w:szCs w:val="20"/>
        </w:rPr>
      </w:pPr>
      <w:r>
        <w:rPr>
          <w:rFonts w:ascii="Verdana" w:hAnsi="Verdana"/>
          <w:sz w:val="20"/>
          <w:szCs w:val="20"/>
          <w:lang w:eastAsia="sl-SI"/>
          <w14:ligatures w14:val="none"/>
        </w:rPr>
        <w:t>MONG</w:t>
      </w:r>
      <w:r w:rsidR="00043DB1" w:rsidRPr="00FD297E">
        <w:rPr>
          <w:rFonts w:ascii="Verdana" w:hAnsi="Verdana"/>
          <w:sz w:val="20"/>
          <w:szCs w:val="20"/>
          <w:lang w:eastAsia="sl-SI"/>
          <w14:ligatures w14:val="none"/>
        </w:rPr>
        <w:t xml:space="preserve"> v svoje obveščanje redno vključuje tudi pomembnejše kulturne dogodke, bodisi tiste, ki jih sooblikuje oziroma pri njih sodeluje, bodisi tiste, za katere ocenjuje, da pomembno prispevajo h kulturnemu utripu mesta in širšega prostora. Kulturi zato namenjamo posebno pozornost, kar je bilo še posebej izrazito v letu 2025, ko je Nova Gorica skupaj z Gorico nosila naziv Evropske prestolnice kulture.</w:t>
      </w:r>
    </w:p>
    <w:p w14:paraId="5C15DC45" w14:textId="18E65236" w:rsidR="00043DB1" w:rsidRPr="00FD297E" w:rsidRDefault="00043DB1" w:rsidP="00FD297E">
      <w:pPr>
        <w:spacing w:before="100" w:beforeAutospacing="1" w:after="100" w:afterAutospacing="1"/>
        <w:rPr>
          <w:rFonts w:ascii="Verdana" w:hAnsi="Verdana"/>
          <w:sz w:val="20"/>
          <w:szCs w:val="20"/>
          <w:lang w:eastAsia="sl-SI"/>
          <w14:ligatures w14:val="none"/>
        </w:rPr>
      </w:pPr>
      <w:r w:rsidRPr="00FD297E">
        <w:rPr>
          <w:rFonts w:ascii="Verdana" w:hAnsi="Verdana"/>
          <w:sz w:val="20"/>
          <w:szCs w:val="20"/>
          <w:lang w:eastAsia="sl-SI"/>
          <w14:ligatures w14:val="none"/>
        </w:rPr>
        <w:t xml:space="preserve">O kulturnem dogajanju </w:t>
      </w:r>
      <w:r w:rsidR="00FD297E">
        <w:rPr>
          <w:rFonts w:ascii="Verdana" w:hAnsi="Verdana"/>
          <w:sz w:val="20"/>
          <w:szCs w:val="20"/>
          <w:lang w:eastAsia="sl-SI"/>
          <w14:ligatures w14:val="none"/>
        </w:rPr>
        <w:t>je MONG j</w:t>
      </w:r>
      <w:r w:rsidRPr="00FD297E">
        <w:rPr>
          <w:rFonts w:ascii="Verdana" w:hAnsi="Verdana"/>
          <w:sz w:val="20"/>
          <w:szCs w:val="20"/>
          <w:lang w:eastAsia="sl-SI"/>
          <w14:ligatures w14:val="none"/>
        </w:rPr>
        <w:t>avnost obveščal</w:t>
      </w:r>
      <w:r w:rsidR="00FD297E">
        <w:rPr>
          <w:rFonts w:ascii="Verdana" w:hAnsi="Verdana"/>
          <w:sz w:val="20"/>
          <w:szCs w:val="20"/>
          <w:lang w:eastAsia="sl-SI"/>
          <w14:ligatures w14:val="none"/>
        </w:rPr>
        <w:t>a</w:t>
      </w:r>
      <w:r w:rsidRPr="00FD297E">
        <w:rPr>
          <w:rFonts w:ascii="Verdana" w:hAnsi="Verdana"/>
          <w:sz w:val="20"/>
          <w:szCs w:val="20"/>
          <w:lang w:eastAsia="sl-SI"/>
          <w14:ligatures w14:val="none"/>
        </w:rPr>
        <w:t xml:space="preserve"> prek sporočil za javnost, spletne strani Mestne občine Nova Gorica ter družbenih omrežij. V izjavah za javnost</w:t>
      </w:r>
      <w:r w:rsidR="00FD297E">
        <w:rPr>
          <w:rFonts w:ascii="Verdana" w:hAnsi="Verdana"/>
          <w:sz w:val="20"/>
          <w:szCs w:val="20"/>
          <w:lang w:eastAsia="sl-SI"/>
          <w14:ligatures w14:val="none"/>
        </w:rPr>
        <w:t xml:space="preserve"> se je </w:t>
      </w:r>
      <w:r w:rsidRPr="00FD297E">
        <w:rPr>
          <w:rFonts w:ascii="Verdana" w:hAnsi="Verdana"/>
          <w:sz w:val="20"/>
          <w:szCs w:val="20"/>
          <w:lang w:eastAsia="sl-SI"/>
          <w14:ligatures w14:val="none"/>
        </w:rPr>
        <w:t>pogosto poudarja</w:t>
      </w:r>
      <w:r w:rsidR="00475D24">
        <w:rPr>
          <w:rFonts w:ascii="Verdana" w:hAnsi="Verdana"/>
          <w:sz w:val="20"/>
          <w:szCs w:val="20"/>
          <w:lang w:eastAsia="sl-SI"/>
          <w14:ligatures w14:val="none"/>
        </w:rPr>
        <w:t>l</w:t>
      </w:r>
      <w:r w:rsidRPr="00FD297E">
        <w:rPr>
          <w:rFonts w:ascii="Verdana" w:hAnsi="Verdana"/>
          <w:sz w:val="20"/>
          <w:szCs w:val="20"/>
          <w:lang w:eastAsia="sl-SI"/>
          <w14:ligatures w14:val="none"/>
        </w:rPr>
        <w:t xml:space="preserve"> pomen razvoja kulture, tako v okviru javnih kulturnih institucij kot nevladnega sektorja, ter </w:t>
      </w:r>
      <w:r w:rsidR="00475D24">
        <w:rPr>
          <w:rFonts w:ascii="Verdana" w:hAnsi="Verdana"/>
          <w:sz w:val="20"/>
          <w:szCs w:val="20"/>
          <w:lang w:eastAsia="sl-SI"/>
          <w14:ligatures w14:val="none"/>
        </w:rPr>
        <w:t>pomen vloge kulture</w:t>
      </w:r>
      <w:r w:rsidRPr="00FD297E">
        <w:rPr>
          <w:rFonts w:ascii="Verdana" w:hAnsi="Verdana"/>
          <w:sz w:val="20"/>
          <w:szCs w:val="20"/>
          <w:lang w:eastAsia="sl-SI"/>
          <w14:ligatures w14:val="none"/>
        </w:rPr>
        <w:t xml:space="preserve"> pri razvoju lokalnega okolja, kakovosti življenja in gospodarstva. Mestna občina Nova Gorica je bila tudi aktiven partner zavoda GO! 2025 pri obveščanju o dogajanju v okviru Evropske prestolnice kulture, zlasti pri promociji odmevnejših kulturnih dogodkov, vključno s čezmejnimi. </w:t>
      </w:r>
      <w:r w:rsidR="00475D24">
        <w:rPr>
          <w:rFonts w:ascii="Verdana" w:hAnsi="Verdana"/>
          <w:sz w:val="20"/>
          <w:szCs w:val="20"/>
          <w:lang w:eastAsia="sl-SI"/>
          <w14:ligatures w14:val="none"/>
        </w:rPr>
        <w:t>MONG je bila medijem</w:t>
      </w:r>
      <w:r w:rsidRPr="00FD297E">
        <w:rPr>
          <w:rFonts w:ascii="Verdana" w:hAnsi="Verdana"/>
          <w:sz w:val="20"/>
          <w:szCs w:val="20"/>
          <w:lang w:eastAsia="sl-SI"/>
          <w14:ligatures w14:val="none"/>
        </w:rPr>
        <w:t xml:space="preserve"> redno na voljo za izjave in pojasnila o temah s področja kulture. Evropsko prestolnico kulture </w:t>
      </w:r>
      <w:r w:rsidR="002E1D1D">
        <w:rPr>
          <w:rFonts w:ascii="Verdana" w:hAnsi="Verdana"/>
          <w:sz w:val="20"/>
          <w:szCs w:val="20"/>
          <w:lang w:eastAsia="sl-SI"/>
          <w14:ligatures w14:val="none"/>
        </w:rPr>
        <w:t>je MONG izpostavljala</w:t>
      </w:r>
      <w:r w:rsidRPr="00FD297E">
        <w:rPr>
          <w:rFonts w:ascii="Verdana" w:hAnsi="Verdana"/>
          <w:sz w:val="20"/>
          <w:szCs w:val="20"/>
          <w:lang w:eastAsia="sl-SI"/>
          <w14:ligatures w14:val="none"/>
        </w:rPr>
        <w:t xml:space="preserve"> tudi v oglasnih sporočilih.</w:t>
      </w:r>
    </w:p>
    <w:p w14:paraId="4DB02AB1" w14:textId="5A4AD06A" w:rsidR="00043DB1" w:rsidRPr="002E1D1D" w:rsidRDefault="00043DB1" w:rsidP="00FD297E">
      <w:pPr>
        <w:spacing w:before="100" w:beforeAutospacing="1" w:after="100" w:afterAutospacing="1"/>
        <w:rPr>
          <w:rFonts w:ascii="Verdana" w:hAnsi="Verdana"/>
          <w:sz w:val="20"/>
          <w:szCs w:val="20"/>
          <w:lang w:eastAsia="sl-SI"/>
          <w14:ligatures w14:val="none"/>
        </w:rPr>
      </w:pPr>
      <w:r w:rsidRPr="00FD297E">
        <w:rPr>
          <w:rFonts w:ascii="Verdana" w:hAnsi="Verdana"/>
          <w:sz w:val="20"/>
          <w:szCs w:val="20"/>
          <w:lang w:eastAsia="sl-SI"/>
          <w14:ligatures w14:val="none"/>
        </w:rPr>
        <w:t xml:space="preserve">Za pregledno spremljanje kulturnega dogajanja v čezmejnem prostoru je bila že v času priprave kandidature za EPK 2025 načrtovana skupna spletna platforma </w:t>
      </w:r>
      <w:hyperlink r:id="rId23" w:tgtFrame="_new" w:history="1">
        <w:r w:rsidRPr="002E1D1D">
          <w:rPr>
            <w:rStyle w:val="Hiperpovezava"/>
            <w:rFonts w:ascii="Verdana" w:hAnsi="Verdana"/>
            <w:color w:val="auto"/>
            <w:sz w:val="20"/>
            <w:szCs w:val="20"/>
            <w:lang w:eastAsia="sl-SI"/>
            <w14:ligatures w14:val="none"/>
          </w:rPr>
          <w:t>www.go2025.eu/sl</w:t>
        </w:r>
      </w:hyperlink>
      <w:r w:rsidRPr="002E1D1D">
        <w:rPr>
          <w:rFonts w:ascii="Verdana" w:hAnsi="Verdana"/>
          <w:sz w:val="20"/>
          <w:szCs w:val="20"/>
          <w:lang w:eastAsia="sl-SI"/>
          <w14:ligatures w14:val="none"/>
        </w:rPr>
        <w:t>, ki</w:t>
      </w:r>
      <w:r w:rsidRPr="00FD297E">
        <w:rPr>
          <w:rFonts w:ascii="Verdana" w:hAnsi="Verdana"/>
          <w:sz w:val="20"/>
          <w:szCs w:val="20"/>
          <w:lang w:eastAsia="sl-SI"/>
          <w14:ligatures w14:val="none"/>
        </w:rPr>
        <w:t xml:space="preserve"> je bila nato za projekt EPK realizirana v okviru EZTS GO. Platforma tudi po zaključku GO! 2025 objavlja kulturne dogodke v čezmejnem prostoru. Poleg tega je zavod GO! 2025 med letom 2025 pripravljal trimesečne napovednike dogodkov po posameznih mesecih, program EPK pa je bil posebej predstavljen tudi na spletni strani M</w:t>
      </w:r>
      <w:r w:rsidR="002E1D1D">
        <w:rPr>
          <w:rFonts w:ascii="Verdana" w:hAnsi="Verdana"/>
          <w:sz w:val="20"/>
          <w:szCs w:val="20"/>
          <w:lang w:eastAsia="sl-SI"/>
          <w14:ligatures w14:val="none"/>
        </w:rPr>
        <w:t>ONG</w:t>
      </w:r>
      <w:r w:rsidRPr="00FD297E">
        <w:rPr>
          <w:rFonts w:ascii="Verdana" w:hAnsi="Verdana"/>
          <w:sz w:val="20"/>
          <w:szCs w:val="20"/>
          <w:lang w:eastAsia="sl-SI"/>
          <w14:ligatures w14:val="none"/>
        </w:rPr>
        <w:t xml:space="preserve">. Objavljanje kulturnih dogodkov je obenem redna praksa Koledarja dogodkov </w:t>
      </w:r>
      <w:r w:rsidRPr="002E1D1D">
        <w:rPr>
          <w:rFonts w:ascii="Verdana" w:hAnsi="Verdana"/>
          <w:sz w:val="20"/>
          <w:szCs w:val="20"/>
          <w:lang w:eastAsia="sl-SI"/>
          <w14:ligatures w14:val="none"/>
        </w:rPr>
        <w:t>Javnega zavoda za turizem Nova Gorica in Vipavska dolina.</w:t>
      </w:r>
    </w:p>
    <w:p w14:paraId="7C4B6658" w14:textId="2DF526EA" w:rsidR="00EF795C" w:rsidRPr="002E1D1D" w:rsidRDefault="00043DB1" w:rsidP="002E1D1D">
      <w:pPr>
        <w:spacing w:before="100" w:beforeAutospacing="1" w:after="100" w:afterAutospacing="1"/>
        <w:rPr>
          <w:rFonts w:ascii="Verdana" w:hAnsi="Verdana"/>
          <w:sz w:val="20"/>
          <w:szCs w:val="20"/>
          <w:lang w:eastAsia="sl-SI"/>
          <w14:ligatures w14:val="none"/>
        </w:rPr>
      </w:pPr>
      <w:r w:rsidRPr="002E1D1D">
        <w:rPr>
          <w:rFonts w:ascii="Verdana" w:hAnsi="Verdana"/>
          <w:sz w:val="20"/>
          <w:szCs w:val="20"/>
          <w:lang w:eastAsia="sl-SI"/>
          <w14:ligatures w14:val="none"/>
        </w:rPr>
        <w:t>Na osnovi omembe novogoriške mestne občine je bilo v slovenskih medijih v letu 2025 6596 objav na temo kulture (zlasti EPK), in sicer 2739 na internetu, 2378 v tiskanih medijih, radijskih objav je bilo 1083, na televiziji pa 396. V italijanskih medijih pa smo v tiskanih medijih in na internetu zasledili 1088 objav.</w:t>
      </w:r>
    </w:p>
    <w:p w14:paraId="343C8381" w14:textId="5E3B20F2" w:rsidR="00594133" w:rsidRPr="00587C20" w:rsidRDefault="005E612D" w:rsidP="005E612D">
      <w:pPr>
        <w:pStyle w:val="Naslov3"/>
        <w:rPr>
          <w:rFonts w:ascii="Verdana" w:hAnsi="Verdana"/>
          <w:color w:val="4472C4" w:themeColor="accent5"/>
          <w:sz w:val="20"/>
          <w:szCs w:val="20"/>
        </w:rPr>
      </w:pPr>
      <w:bookmarkStart w:id="31" w:name="_Toc196830792"/>
      <w:r w:rsidRPr="00587C20">
        <w:rPr>
          <w:rFonts w:ascii="Verdana" w:hAnsi="Verdana"/>
          <w:color w:val="4472C4" w:themeColor="accent5"/>
          <w:sz w:val="20"/>
          <w:szCs w:val="20"/>
        </w:rPr>
        <w:t xml:space="preserve">10.6.10 </w:t>
      </w:r>
      <w:r w:rsidR="007C11B2" w:rsidRPr="00587C20">
        <w:rPr>
          <w:rFonts w:ascii="Verdana" w:hAnsi="Verdana"/>
          <w:color w:val="4472C4" w:themeColor="accent5"/>
          <w:sz w:val="20"/>
          <w:szCs w:val="20"/>
        </w:rPr>
        <w:t>Nevladne organizacije in ljubiteljska kultura</w:t>
      </w:r>
      <w:bookmarkEnd w:id="31"/>
    </w:p>
    <w:p w14:paraId="2D4361CB" w14:textId="77777777" w:rsidR="00DE3C65" w:rsidRPr="008B4A4A" w:rsidRDefault="00DE3C65" w:rsidP="009F66CB">
      <w:pPr>
        <w:spacing w:line="276" w:lineRule="auto"/>
        <w:jc w:val="both"/>
        <w:rPr>
          <w:rFonts w:ascii="Verdana" w:hAnsi="Verdana" w:cs="Arial"/>
          <w:bCs/>
          <w:sz w:val="20"/>
          <w:szCs w:val="20"/>
        </w:rPr>
      </w:pPr>
    </w:p>
    <w:p w14:paraId="0DDCC352" w14:textId="57FE9823" w:rsidR="00DE3C65" w:rsidRPr="008B4A4A" w:rsidRDefault="00DE3C65" w:rsidP="00D73F0E">
      <w:pPr>
        <w:jc w:val="both"/>
        <w:rPr>
          <w:rFonts w:ascii="Verdana" w:hAnsi="Verdana" w:cs="Arial"/>
          <w:b/>
          <w:sz w:val="20"/>
          <w:szCs w:val="20"/>
        </w:rPr>
      </w:pPr>
      <w:r w:rsidRPr="008B4A4A">
        <w:rPr>
          <w:rFonts w:ascii="Verdana" w:hAnsi="Verdana" w:cs="Arial"/>
          <w:b/>
          <w:sz w:val="20"/>
          <w:szCs w:val="20"/>
        </w:rPr>
        <w:t>Cilj 1</w:t>
      </w:r>
      <w:r w:rsidR="00F96649" w:rsidRPr="008B4A4A">
        <w:rPr>
          <w:rFonts w:ascii="Verdana" w:hAnsi="Verdana" w:cs="Arial"/>
          <w:b/>
          <w:sz w:val="20"/>
          <w:szCs w:val="20"/>
        </w:rPr>
        <w:t xml:space="preserve">: Podpora </w:t>
      </w:r>
      <w:r w:rsidR="00121940" w:rsidRPr="008B4A4A">
        <w:rPr>
          <w:rFonts w:ascii="Verdana" w:hAnsi="Verdana" w:cs="Arial"/>
          <w:b/>
          <w:sz w:val="20"/>
          <w:szCs w:val="20"/>
        </w:rPr>
        <w:t xml:space="preserve">profesionalnim </w:t>
      </w:r>
      <w:r w:rsidR="00683B34" w:rsidRPr="008B4A4A">
        <w:rPr>
          <w:rFonts w:ascii="Verdana" w:hAnsi="Verdana" w:cs="Arial"/>
          <w:b/>
          <w:sz w:val="20"/>
          <w:szCs w:val="20"/>
        </w:rPr>
        <w:t>nevladnim organizacijam</w:t>
      </w:r>
    </w:p>
    <w:p w14:paraId="65B698FE" w14:textId="77777777" w:rsidR="004773CE" w:rsidRDefault="004773CE" w:rsidP="009F66CB">
      <w:pPr>
        <w:spacing w:line="276" w:lineRule="auto"/>
        <w:jc w:val="both"/>
        <w:rPr>
          <w:rFonts w:ascii="Verdana" w:hAnsi="Verdana" w:cs="Arial"/>
          <w:b/>
          <w:bCs/>
          <w:color w:val="000000" w:themeColor="text1"/>
          <w:sz w:val="20"/>
          <w:szCs w:val="20"/>
        </w:rPr>
      </w:pPr>
    </w:p>
    <w:p w14:paraId="5441C30E" w14:textId="77777777" w:rsidR="00A8362B" w:rsidRPr="00A8362B" w:rsidRDefault="00A8362B" w:rsidP="00A8362B">
      <w:pPr>
        <w:pStyle w:val="Odstavekseznama"/>
        <w:ind w:left="0"/>
        <w:jc w:val="both"/>
        <w:rPr>
          <w:rFonts w:ascii="Verdana" w:hAnsi="Verdana" w:cs="Arial"/>
          <w:sz w:val="20"/>
          <w:szCs w:val="20"/>
        </w:rPr>
      </w:pPr>
      <w:r w:rsidRPr="00A8362B">
        <w:rPr>
          <w:rFonts w:ascii="Verdana" w:hAnsi="Verdana" w:cs="Arial"/>
          <w:sz w:val="20"/>
          <w:szCs w:val="20"/>
        </w:rPr>
        <w:t>Leto 2025 je bilo tretje leto izvajanja javnega razpisa za sofinanciranje javnih kulturnih programov v Mestni občini Nova Gorica za obdobje 2023 – 2026.</w:t>
      </w:r>
    </w:p>
    <w:p w14:paraId="79E4D636" w14:textId="77777777" w:rsidR="00A8362B" w:rsidRPr="00A8362B" w:rsidRDefault="00A8362B" w:rsidP="00A8362B">
      <w:pPr>
        <w:pStyle w:val="Odstavekseznama"/>
        <w:ind w:left="0"/>
        <w:jc w:val="both"/>
        <w:rPr>
          <w:rFonts w:ascii="Verdana" w:hAnsi="Verdana" w:cs="Arial"/>
          <w:sz w:val="20"/>
          <w:szCs w:val="20"/>
        </w:rPr>
      </w:pPr>
    </w:p>
    <w:p w14:paraId="5AFAC58F" w14:textId="196608D4" w:rsidR="00A8362B" w:rsidRPr="00A8362B" w:rsidRDefault="00A8362B" w:rsidP="00A8362B">
      <w:pPr>
        <w:pStyle w:val="Odstavekseznama"/>
        <w:ind w:left="0"/>
        <w:jc w:val="both"/>
        <w:rPr>
          <w:rFonts w:ascii="Verdana" w:hAnsi="Verdana" w:cs="Arial"/>
          <w:sz w:val="20"/>
          <w:szCs w:val="20"/>
        </w:rPr>
      </w:pPr>
      <w:r w:rsidRPr="00A8362B">
        <w:rPr>
          <w:rFonts w:ascii="Verdana" w:hAnsi="Verdana" w:cs="Arial"/>
          <w:sz w:val="20"/>
          <w:szCs w:val="20"/>
        </w:rPr>
        <w:t>Leto 2025 je bilo leto Evropske prestolnice kulture, katere program so v veliki meri izpeljale nevladne organizacije. Evropska prestolnica kulture je povezala nevladne organizacije</w:t>
      </w:r>
      <w:r w:rsidR="001D6A01">
        <w:rPr>
          <w:rFonts w:ascii="Verdana" w:hAnsi="Verdana" w:cs="Arial"/>
          <w:sz w:val="20"/>
          <w:szCs w:val="20"/>
        </w:rPr>
        <w:t xml:space="preserve"> </w:t>
      </w:r>
      <w:r w:rsidRPr="00A8362B">
        <w:rPr>
          <w:rFonts w:ascii="Verdana" w:hAnsi="Verdana" w:cs="Arial"/>
          <w:sz w:val="20"/>
          <w:szCs w:val="20"/>
        </w:rPr>
        <w:t>in javne zavode s področja kulture, predvsem z javnim zavodom GO! 2025, kot tudi druge javne zavode ter predstavnike gospodarstva. Evropska prestolnica kulture je prinesla nove objekte in prizorišča. Promocija je potekala pod okriljem javnega zavoda GO! 2025 in spletne platforme EZTS.</w:t>
      </w:r>
    </w:p>
    <w:p w14:paraId="5B2E8E11" w14:textId="77777777" w:rsidR="00136271" w:rsidRDefault="00136271" w:rsidP="009F66CB">
      <w:pPr>
        <w:spacing w:line="276" w:lineRule="auto"/>
        <w:jc w:val="both"/>
        <w:rPr>
          <w:rFonts w:ascii="Verdana" w:hAnsi="Verdana" w:cs="Arial"/>
          <w:b/>
          <w:bCs/>
          <w:color w:val="000000" w:themeColor="text1"/>
          <w:sz w:val="20"/>
          <w:szCs w:val="20"/>
        </w:rPr>
      </w:pPr>
    </w:p>
    <w:p w14:paraId="40EA9703" w14:textId="4FEEB1D5" w:rsidR="009F66CB" w:rsidRPr="008B4A4A" w:rsidRDefault="009F66CB" w:rsidP="00830A5D">
      <w:pPr>
        <w:jc w:val="both"/>
        <w:rPr>
          <w:rFonts w:ascii="Verdana" w:hAnsi="Verdana" w:cs="Arial"/>
          <w:bCs/>
          <w:color w:val="000000" w:themeColor="text1"/>
          <w:sz w:val="20"/>
          <w:szCs w:val="20"/>
        </w:rPr>
      </w:pPr>
      <w:r w:rsidRPr="008B4A4A">
        <w:rPr>
          <w:rFonts w:ascii="Verdana" w:hAnsi="Verdana" w:cs="Arial"/>
          <w:b/>
          <w:bCs/>
          <w:color w:val="000000" w:themeColor="text1"/>
          <w:sz w:val="20"/>
          <w:szCs w:val="20"/>
        </w:rPr>
        <w:t xml:space="preserve">Cilj </w:t>
      </w:r>
      <w:r w:rsidR="00F96649" w:rsidRPr="008B4A4A">
        <w:rPr>
          <w:rFonts w:ascii="Verdana" w:hAnsi="Verdana" w:cs="Arial"/>
          <w:b/>
          <w:bCs/>
          <w:color w:val="000000" w:themeColor="text1"/>
          <w:sz w:val="20"/>
          <w:szCs w:val="20"/>
        </w:rPr>
        <w:t>2</w:t>
      </w:r>
      <w:r w:rsidRPr="008B4A4A">
        <w:rPr>
          <w:rFonts w:ascii="Verdana" w:hAnsi="Verdana" w:cs="Arial"/>
          <w:bCs/>
          <w:color w:val="000000" w:themeColor="text1"/>
          <w:sz w:val="20"/>
          <w:szCs w:val="20"/>
        </w:rPr>
        <w:t xml:space="preserve">: </w:t>
      </w:r>
      <w:r w:rsidR="00111F81" w:rsidRPr="008B4A4A">
        <w:rPr>
          <w:rFonts w:ascii="Verdana" w:hAnsi="Verdana" w:cs="Arial"/>
          <w:b/>
          <w:bCs/>
          <w:color w:val="000000" w:themeColor="text1"/>
          <w:sz w:val="20"/>
          <w:szCs w:val="20"/>
        </w:rPr>
        <w:t>Z</w:t>
      </w:r>
      <w:r w:rsidRPr="008B4A4A">
        <w:rPr>
          <w:rFonts w:ascii="Verdana" w:hAnsi="Verdana" w:cs="Arial"/>
          <w:b/>
          <w:bCs/>
          <w:color w:val="000000" w:themeColor="text1"/>
          <w:sz w:val="20"/>
          <w:szCs w:val="20"/>
        </w:rPr>
        <w:t>agotavljati sistematično in stabilno financiranje programov namenjenih ljubiteljski kulturi in kulturnim društvom</w:t>
      </w:r>
    </w:p>
    <w:p w14:paraId="0D61345F" w14:textId="77777777" w:rsidR="00365157" w:rsidRDefault="00365157" w:rsidP="00815787">
      <w:pPr>
        <w:spacing w:line="276" w:lineRule="auto"/>
        <w:jc w:val="both"/>
        <w:rPr>
          <w:rFonts w:ascii="Verdana" w:hAnsi="Verdana" w:cs="Arial"/>
          <w:bCs/>
          <w:sz w:val="20"/>
          <w:szCs w:val="20"/>
        </w:rPr>
      </w:pPr>
    </w:p>
    <w:p w14:paraId="209EBCF7" w14:textId="77721AEC" w:rsidR="001C758B" w:rsidRDefault="00A8362B" w:rsidP="00D60951">
      <w:pPr>
        <w:rPr>
          <w:rFonts w:ascii="Verdana" w:eastAsia="Times New Roman" w:hAnsi="Verdana" w:cs="Calibri"/>
          <w:sz w:val="20"/>
          <w:szCs w:val="20"/>
          <w:lang w:eastAsia="en-GB"/>
        </w:rPr>
      </w:pPr>
      <w:r w:rsidRPr="001C758B">
        <w:rPr>
          <w:rFonts w:ascii="Verdana" w:eastAsia="Times New Roman" w:hAnsi="Verdana" w:cs="Calibri"/>
          <w:sz w:val="20"/>
          <w:szCs w:val="20"/>
          <w:lang w:eastAsia="en-GB"/>
        </w:rPr>
        <w:t>MONG je lastnik prostorov na Ulici Gradnikove brigade v Novi Gorici</w:t>
      </w:r>
      <w:r w:rsidR="00A96BED" w:rsidRPr="001C758B">
        <w:rPr>
          <w:rFonts w:ascii="Verdana" w:eastAsia="Times New Roman" w:hAnsi="Verdana" w:cs="Calibri"/>
          <w:sz w:val="20"/>
          <w:szCs w:val="20"/>
          <w:lang w:eastAsia="en-GB"/>
        </w:rPr>
        <w:t xml:space="preserve"> – Točka ZKD, ki jih namenja ra</w:t>
      </w:r>
      <w:r w:rsidR="001C758B">
        <w:rPr>
          <w:rFonts w:ascii="Verdana" w:eastAsia="Times New Roman" w:hAnsi="Verdana" w:cs="Calibri"/>
          <w:sz w:val="20"/>
          <w:szCs w:val="20"/>
          <w:lang w:eastAsia="en-GB"/>
        </w:rPr>
        <w:t>zvoju</w:t>
      </w:r>
      <w:r w:rsidR="00A96BED" w:rsidRPr="001C758B">
        <w:rPr>
          <w:rFonts w:ascii="Verdana" w:eastAsia="Times New Roman" w:hAnsi="Verdana" w:cs="Calibri"/>
          <w:sz w:val="20"/>
          <w:szCs w:val="20"/>
          <w:lang w:eastAsia="en-GB"/>
        </w:rPr>
        <w:t xml:space="preserve"> in izvajanju programov s področja ljubitel</w:t>
      </w:r>
      <w:r w:rsidR="009F0BF2" w:rsidRPr="001C758B">
        <w:rPr>
          <w:rFonts w:ascii="Verdana" w:eastAsia="Times New Roman" w:hAnsi="Verdana" w:cs="Calibri"/>
          <w:sz w:val="20"/>
          <w:szCs w:val="20"/>
          <w:lang w:eastAsia="en-GB"/>
        </w:rPr>
        <w:t xml:space="preserve">jstva. Preko </w:t>
      </w:r>
      <w:r w:rsidR="00E81D02">
        <w:rPr>
          <w:rFonts w:ascii="Verdana" w:eastAsia="Times New Roman" w:hAnsi="Verdana" w:cs="Calibri"/>
          <w:sz w:val="20"/>
          <w:szCs w:val="20"/>
          <w:lang w:eastAsia="en-GB"/>
        </w:rPr>
        <w:t>javnega</w:t>
      </w:r>
      <w:r w:rsidR="009F0BF2" w:rsidRPr="001C758B">
        <w:rPr>
          <w:rFonts w:ascii="Verdana" w:eastAsia="Times New Roman" w:hAnsi="Verdana" w:cs="Calibri"/>
          <w:sz w:val="20"/>
          <w:szCs w:val="20"/>
          <w:lang w:eastAsia="en-GB"/>
        </w:rPr>
        <w:t xml:space="preserve"> razpisa namenja tudi sredstva za pokrivanje materi</w:t>
      </w:r>
      <w:r w:rsidR="00E81D02">
        <w:rPr>
          <w:rFonts w:ascii="Verdana" w:eastAsia="Times New Roman" w:hAnsi="Verdana" w:cs="Calibri"/>
          <w:sz w:val="20"/>
          <w:szCs w:val="20"/>
          <w:lang w:eastAsia="en-GB"/>
        </w:rPr>
        <w:t>alnih</w:t>
      </w:r>
      <w:r w:rsidR="009F0BF2" w:rsidRPr="001C758B">
        <w:rPr>
          <w:rFonts w:ascii="Verdana" w:eastAsia="Times New Roman" w:hAnsi="Verdana" w:cs="Calibri"/>
          <w:sz w:val="20"/>
          <w:szCs w:val="20"/>
          <w:lang w:eastAsia="en-GB"/>
        </w:rPr>
        <w:t xml:space="preserve"> stroškov</w:t>
      </w:r>
      <w:r w:rsidR="00E81D02">
        <w:rPr>
          <w:rFonts w:ascii="Verdana" w:eastAsia="Times New Roman" w:hAnsi="Verdana" w:cs="Calibri"/>
          <w:sz w:val="20"/>
          <w:szCs w:val="20"/>
          <w:lang w:eastAsia="en-GB"/>
        </w:rPr>
        <w:t xml:space="preserve"> delo</w:t>
      </w:r>
      <w:r w:rsidR="00E1529B">
        <w:rPr>
          <w:rFonts w:ascii="Verdana" w:eastAsia="Times New Roman" w:hAnsi="Verdana" w:cs="Calibri"/>
          <w:sz w:val="20"/>
          <w:szCs w:val="20"/>
          <w:lang w:eastAsia="en-GB"/>
        </w:rPr>
        <w:t>vanja</w:t>
      </w:r>
      <w:r w:rsidR="007015EE" w:rsidRPr="001C758B">
        <w:rPr>
          <w:rFonts w:ascii="Verdana" w:eastAsia="Times New Roman" w:hAnsi="Verdana" w:cs="Calibri"/>
          <w:sz w:val="20"/>
          <w:szCs w:val="20"/>
          <w:lang w:eastAsia="en-GB"/>
        </w:rPr>
        <w:t xml:space="preserve"> </w:t>
      </w:r>
      <w:r w:rsidR="00E1529B">
        <w:rPr>
          <w:rFonts w:ascii="Verdana" w:eastAsia="Times New Roman" w:hAnsi="Verdana" w:cs="Calibri"/>
          <w:sz w:val="20"/>
          <w:szCs w:val="20"/>
          <w:lang w:eastAsia="en-GB"/>
        </w:rPr>
        <w:t>Točke</w:t>
      </w:r>
      <w:r w:rsidR="007015EE" w:rsidRPr="001C758B">
        <w:rPr>
          <w:rFonts w:ascii="Verdana" w:eastAsia="Times New Roman" w:hAnsi="Verdana" w:cs="Calibri"/>
          <w:sz w:val="20"/>
          <w:szCs w:val="20"/>
          <w:lang w:eastAsia="en-GB"/>
        </w:rPr>
        <w:t xml:space="preserve"> ZKD</w:t>
      </w:r>
      <w:r w:rsidR="00962CEA">
        <w:rPr>
          <w:rFonts w:ascii="Verdana" w:eastAsia="Times New Roman" w:hAnsi="Verdana" w:cs="Calibri"/>
          <w:sz w:val="20"/>
          <w:szCs w:val="20"/>
          <w:lang w:eastAsia="en-GB"/>
        </w:rPr>
        <w:t xml:space="preserve"> ter preko JSKD</w:t>
      </w:r>
      <w:r w:rsidR="007015EE" w:rsidRPr="001C758B">
        <w:rPr>
          <w:rFonts w:ascii="Verdana" w:eastAsia="Times New Roman" w:hAnsi="Verdana" w:cs="Calibri"/>
          <w:sz w:val="20"/>
          <w:szCs w:val="20"/>
          <w:lang w:eastAsia="en-GB"/>
        </w:rPr>
        <w:t xml:space="preserve"> financira delo dveh zaposlenih</w:t>
      </w:r>
      <w:r w:rsidR="000A6732">
        <w:rPr>
          <w:rFonts w:ascii="Verdana" w:eastAsia="Times New Roman" w:hAnsi="Verdana" w:cs="Calibri"/>
          <w:sz w:val="20"/>
          <w:szCs w:val="20"/>
          <w:lang w:eastAsia="en-GB"/>
        </w:rPr>
        <w:t>.</w:t>
      </w:r>
    </w:p>
    <w:p w14:paraId="15675B37" w14:textId="77777777" w:rsidR="000A6732" w:rsidRPr="001C758B" w:rsidRDefault="000A6732" w:rsidP="00D60951">
      <w:pPr>
        <w:rPr>
          <w:rFonts w:ascii="Verdana" w:eastAsia="Times New Roman" w:hAnsi="Verdana" w:cs="Calibri"/>
          <w:sz w:val="20"/>
          <w:szCs w:val="20"/>
          <w:lang w:eastAsia="en-GB"/>
        </w:rPr>
      </w:pPr>
    </w:p>
    <w:p w14:paraId="2DEF8901" w14:textId="08DEE9B6" w:rsidR="00D60951" w:rsidRPr="001C758B" w:rsidRDefault="00272578" w:rsidP="00D60951">
      <w:pPr>
        <w:rPr>
          <w:rFonts w:ascii="Verdana" w:eastAsia="Times New Roman" w:hAnsi="Verdana" w:cs="Calibri"/>
          <w:sz w:val="20"/>
          <w:szCs w:val="20"/>
          <w:lang w:eastAsia="en-GB"/>
        </w:rPr>
      </w:pPr>
      <w:r w:rsidRPr="00272578">
        <w:rPr>
          <w:rFonts w:ascii="Verdana" w:eastAsia="Times New Roman" w:hAnsi="Verdana" w:cs="Calibri"/>
          <w:sz w:val="20"/>
          <w:szCs w:val="20"/>
          <w:lang w:eastAsia="en-GB"/>
        </w:rPr>
        <w:t>V letu 2025 je bil v celoti izveden načrtovani program s področja ljubiteljskih kulturnih dejavnosti; tako območni, regijski, državni in dodatni program. Velik del dodatnega program</w:t>
      </w:r>
      <w:r w:rsidR="002A71A5">
        <w:rPr>
          <w:rFonts w:ascii="Verdana" w:eastAsia="Times New Roman" w:hAnsi="Verdana" w:cs="Calibri"/>
          <w:sz w:val="20"/>
          <w:szCs w:val="20"/>
          <w:lang w:eastAsia="en-GB"/>
        </w:rPr>
        <w:t>a</w:t>
      </w:r>
      <w:r w:rsidRPr="00272578">
        <w:rPr>
          <w:rFonts w:ascii="Verdana" w:eastAsia="Times New Roman" w:hAnsi="Verdana" w:cs="Calibri"/>
          <w:sz w:val="20"/>
          <w:szCs w:val="20"/>
          <w:lang w:eastAsia="en-GB"/>
        </w:rPr>
        <w:t xml:space="preserve"> JSKD Nova Gorica je bil izpeljan v sodelovanju z Zavodom GO! 2025 kot program EPK. Sklad je uspešno izvedel javni razpis za sofinanciranje programov vzpodbujanja ljubiteljske kulturne dejavnosti na območju Mestne občine Nova Gorica, sofinanciranih je bilo 29 društev (28 društev in ena zveza), skupno 57 programov z različnih področij (glasba, gledališče, ples, likovno in literarno ustvarjanje, folklora). Sklad je nudil pomoč društvom in posameznikom na različnih področjih delovanja ter izvajal strokovno vodene izobraževalne programe.</w:t>
      </w:r>
    </w:p>
    <w:p w14:paraId="6E08D70B" w14:textId="77777777" w:rsidR="00A8362B" w:rsidRPr="001C758B" w:rsidRDefault="00A8362B" w:rsidP="00D60951">
      <w:pPr>
        <w:rPr>
          <w:rFonts w:ascii="Verdana" w:eastAsia="Times New Roman" w:hAnsi="Verdana" w:cs="Calibri"/>
          <w:sz w:val="20"/>
          <w:szCs w:val="20"/>
          <w:lang w:eastAsia="en-GB"/>
        </w:rPr>
      </w:pPr>
    </w:p>
    <w:p w14:paraId="66C97636" w14:textId="734139D2" w:rsidR="00F81909" w:rsidRPr="00A8362B" w:rsidRDefault="00DF5F16" w:rsidP="00D60951">
      <w:pPr>
        <w:rPr>
          <w:rFonts w:ascii="Verdana" w:eastAsia="Times New Roman" w:hAnsi="Verdana" w:cs="Calibri"/>
          <w:sz w:val="20"/>
          <w:szCs w:val="20"/>
          <w:lang w:eastAsia="en-GB"/>
        </w:rPr>
      </w:pPr>
      <w:r>
        <w:rPr>
          <w:rFonts w:ascii="Verdana" w:eastAsia="Times New Roman" w:hAnsi="Verdana" w:cs="Calibri"/>
          <w:sz w:val="20"/>
          <w:szCs w:val="20"/>
          <w:lang w:eastAsia="en-GB"/>
        </w:rPr>
        <w:t xml:space="preserve">V okviru GO! 2025 </w:t>
      </w:r>
      <w:r w:rsidR="006D28A4">
        <w:rPr>
          <w:rFonts w:ascii="Verdana" w:eastAsia="Times New Roman" w:hAnsi="Verdana" w:cs="Calibri"/>
          <w:sz w:val="20"/>
          <w:szCs w:val="20"/>
          <w:lang w:eastAsia="en-GB"/>
        </w:rPr>
        <w:t xml:space="preserve">je bila </w:t>
      </w:r>
      <w:r w:rsidR="00F81909" w:rsidRPr="00A8362B">
        <w:rPr>
          <w:rFonts w:ascii="Verdana" w:eastAsia="Times New Roman" w:hAnsi="Verdana" w:cs="Calibri"/>
          <w:sz w:val="20"/>
          <w:szCs w:val="20"/>
          <w:lang w:eastAsia="en-GB"/>
        </w:rPr>
        <w:t>podpora nevladnim organizacijam v okviru GO! 2025 usmerjena v sofinanciranje kakovostnih kulturnih programov, profesionalizacijo ter krepitev čezmejnega sodelovanja v duhu »GO! Borderless«. NVO so bile ključni partnerji pri snovanju in izvedbi programa EPK ter aktivno vključene v uradni program, zlasti preko platforme GONG, ki povezuje glasbene NVO-je Nove Gorice in Gorice ter omogoča skupno produkcijo glasbenih dogodkov. Dodatno so NVO dostopale do Sklada za male projekte (SPF), kar je omogočalo izvedbo čezmejnih pobud in širitev mednarodnega sodelovanja. Pomemben podporni mehanizem je predstavljala tudi svetovalnica pod vodstvom Sanje Popovič Leban, ki je ob sredah zagotavljala strokovno pomoč NVO pri razvoju, prijavah in izvedbi projektov ter krepila njihovo organizacijsko in vsebinsko usposobljenost.</w:t>
      </w:r>
    </w:p>
    <w:p w14:paraId="7B058180" w14:textId="77777777" w:rsidR="00136271" w:rsidRDefault="00136271" w:rsidP="00815787">
      <w:pPr>
        <w:spacing w:line="276" w:lineRule="auto"/>
        <w:jc w:val="both"/>
        <w:rPr>
          <w:rFonts w:ascii="Verdana" w:hAnsi="Verdana" w:cs="Arial"/>
          <w:bCs/>
          <w:sz w:val="20"/>
          <w:szCs w:val="20"/>
        </w:rPr>
      </w:pPr>
    </w:p>
    <w:p w14:paraId="27F7DB05" w14:textId="77777777" w:rsidR="00C76AFD" w:rsidRPr="008B4A4A" w:rsidRDefault="00C76AFD" w:rsidP="00815787">
      <w:pPr>
        <w:spacing w:line="276" w:lineRule="auto"/>
        <w:jc w:val="both"/>
        <w:rPr>
          <w:rFonts w:ascii="Verdana" w:hAnsi="Verdana" w:cs="Arial"/>
          <w:bCs/>
          <w:sz w:val="20"/>
          <w:szCs w:val="20"/>
        </w:rPr>
      </w:pPr>
    </w:p>
    <w:p w14:paraId="03370D94" w14:textId="34C7252A" w:rsidR="00365157" w:rsidRPr="008B4A4A" w:rsidRDefault="00B80860" w:rsidP="005E612D">
      <w:pPr>
        <w:pStyle w:val="Naslov2"/>
        <w:rPr>
          <w:rFonts w:ascii="Verdana" w:hAnsi="Verdana"/>
          <w:sz w:val="20"/>
          <w:szCs w:val="20"/>
        </w:rPr>
      </w:pPr>
      <w:bookmarkStart w:id="32" w:name="_Toc191554730"/>
      <w:bookmarkStart w:id="33" w:name="_Toc196830793"/>
      <w:r w:rsidRPr="008B4A4A">
        <w:rPr>
          <w:rFonts w:ascii="Verdana" w:hAnsi="Verdana"/>
          <w:sz w:val="20"/>
          <w:szCs w:val="20"/>
        </w:rPr>
        <w:t xml:space="preserve">10.7 </w:t>
      </w:r>
      <w:r w:rsidR="00396B78" w:rsidRPr="008B4A4A">
        <w:rPr>
          <w:rFonts w:ascii="Verdana" w:hAnsi="Verdana"/>
          <w:sz w:val="20"/>
          <w:szCs w:val="20"/>
        </w:rPr>
        <w:t>DRUGI STRATEŠKI CILJI</w:t>
      </w:r>
      <w:bookmarkEnd w:id="32"/>
      <w:bookmarkEnd w:id="33"/>
    </w:p>
    <w:p w14:paraId="3CDD1AAF" w14:textId="77777777" w:rsidR="00C22D18" w:rsidRPr="008B4A4A" w:rsidRDefault="00C22D18" w:rsidP="00815787">
      <w:pPr>
        <w:spacing w:line="276" w:lineRule="auto"/>
        <w:jc w:val="both"/>
        <w:rPr>
          <w:rFonts w:ascii="Verdana" w:hAnsi="Verdana" w:cs="Arial"/>
          <w:bCs/>
          <w:sz w:val="20"/>
          <w:szCs w:val="20"/>
        </w:rPr>
      </w:pPr>
    </w:p>
    <w:p w14:paraId="095589D6" w14:textId="6FCFA5F7" w:rsidR="00C22D18" w:rsidRPr="008B4A4A" w:rsidRDefault="00B80860" w:rsidP="00B80860">
      <w:pPr>
        <w:pStyle w:val="Naslov3"/>
        <w:rPr>
          <w:rFonts w:ascii="Verdana" w:hAnsi="Verdana"/>
          <w:sz w:val="20"/>
          <w:szCs w:val="20"/>
        </w:rPr>
      </w:pPr>
      <w:bookmarkStart w:id="34" w:name="_Toc191554731"/>
      <w:bookmarkStart w:id="35" w:name="_Toc196830794"/>
      <w:r w:rsidRPr="00587C20">
        <w:rPr>
          <w:rFonts w:ascii="Verdana" w:hAnsi="Verdana"/>
          <w:color w:val="4472C4" w:themeColor="accent5"/>
          <w:sz w:val="20"/>
          <w:szCs w:val="20"/>
        </w:rPr>
        <w:t xml:space="preserve">10.7.1 </w:t>
      </w:r>
      <w:r w:rsidR="007C11B2" w:rsidRPr="00587C20">
        <w:rPr>
          <w:rFonts w:ascii="Verdana" w:hAnsi="Verdana"/>
          <w:color w:val="4472C4" w:themeColor="accent5"/>
          <w:sz w:val="20"/>
          <w:szCs w:val="20"/>
        </w:rPr>
        <w:t>Bevkove nagrade</w:t>
      </w:r>
      <w:bookmarkEnd w:id="34"/>
      <w:bookmarkEnd w:id="35"/>
      <w:r w:rsidR="00C22D18" w:rsidRPr="008B4A4A">
        <w:rPr>
          <w:rFonts w:ascii="Verdana" w:hAnsi="Verdana"/>
          <w:sz w:val="20"/>
          <w:szCs w:val="20"/>
        </w:rPr>
        <w:tab/>
      </w:r>
    </w:p>
    <w:p w14:paraId="2ADEC4E3" w14:textId="77777777" w:rsidR="00C22D18" w:rsidRDefault="00C22D18" w:rsidP="00815787">
      <w:pPr>
        <w:pStyle w:val="Odstavekseznama"/>
        <w:tabs>
          <w:tab w:val="left" w:pos="2832"/>
        </w:tabs>
        <w:spacing w:line="276" w:lineRule="auto"/>
        <w:ind w:left="0"/>
        <w:jc w:val="both"/>
        <w:rPr>
          <w:rFonts w:ascii="Verdana" w:hAnsi="Verdana" w:cs="Arial"/>
          <w:bCs/>
          <w:sz w:val="20"/>
          <w:szCs w:val="20"/>
        </w:rPr>
      </w:pPr>
    </w:p>
    <w:p w14:paraId="64245E5E" w14:textId="26782CD9" w:rsidR="000D45EB" w:rsidRPr="00B21C0E" w:rsidRDefault="00DC7F5F" w:rsidP="00815787">
      <w:pPr>
        <w:pStyle w:val="Odstavekseznama"/>
        <w:tabs>
          <w:tab w:val="left" w:pos="2832"/>
        </w:tabs>
        <w:spacing w:line="276" w:lineRule="auto"/>
        <w:ind w:left="0"/>
        <w:jc w:val="both"/>
        <w:rPr>
          <w:rFonts w:ascii="Verdana" w:hAnsi="Verdana" w:cs="Arial"/>
          <w:b/>
          <w:sz w:val="20"/>
          <w:szCs w:val="20"/>
        </w:rPr>
      </w:pPr>
      <w:r w:rsidRPr="00B21C0E">
        <w:rPr>
          <w:rFonts w:ascii="Verdana" w:hAnsi="Verdana" w:cs="Arial"/>
          <w:b/>
          <w:sz w:val="20"/>
          <w:szCs w:val="20"/>
        </w:rPr>
        <w:t>Cilj 1: Promocij in dvig zanimanja za kulturno ust</w:t>
      </w:r>
      <w:r w:rsidR="00B21C0E" w:rsidRPr="00B21C0E">
        <w:rPr>
          <w:rFonts w:ascii="Verdana" w:hAnsi="Verdana" w:cs="Arial"/>
          <w:b/>
          <w:sz w:val="20"/>
          <w:szCs w:val="20"/>
        </w:rPr>
        <w:t>varjalnost</w:t>
      </w:r>
      <w:r w:rsidRPr="00B21C0E">
        <w:rPr>
          <w:rFonts w:ascii="Verdana" w:hAnsi="Verdana" w:cs="Arial"/>
          <w:b/>
          <w:sz w:val="20"/>
          <w:szCs w:val="20"/>
        </w:rPr>
        <w:t xml:space="preserve"> ter za njene vrhunske dosežke</w:t>
      </w:r>
      <w:r w:rsidR="00B21C0E" w:rsidRPr="00B21C0E">
        <w:rPr>
          <w:rFonts w:ascii="Verdana" w:hAnsi="Verdana" w:cs="Arial"/>
          <w:b/>
          <w:sz w:val="20"/>
          <w:szCs w:val="20"/>
        </w:rPr>
        <w:t xml:space="preserve"> </w:t>
      </w:r>
    </w:p>
    <w:p w14:paraId="12A53757" w14:textId="77777777" w:rsidR="000D45EB" w:rsidRPr="005920DE" w:rsidRDefault="000D45EB" w:rsidP="00815787">
      <w:pPr>
        <w:pStyle w:val="Odstavekseznama"/>
        <w:tabs>
          <w:tab w:val="left" w:pos="2832"/>
        </w:tabs>
        <w:spacing w:line="276" w:lineRule="auto"/>
        <w:ind w:left="0"/>
        <w:jc w:val="both"/>
        <w:rPr>
          <w:rFonts w:ascii="Verdana" w:hAnsi="Verdana" w:cs="Arial"/>
          <w:bCs/>
          <w:sz w:val="20"/>
          <w:szCs w:val="20"/>
        </w:rPr>
      </w:pPr>
    </w:p>
    <w:p w14:paraId="7925DA54" w14:textId="74E4BB85" w:rsidR="00A72CA7" w:rsidRPr="005920DE" w:rsidRDefault="00A72CA7" w:rsidP="005920DE">
      <w:pPr>
        <w:pStyle w:val="Navadensplet"/>
        <w:spacing w:before="0" w:beforeAutospacing="0" w:after="0" w:afterAutospacing="0"/>
        <w:rPr>
          <w:rFonts w:ascii="Verdana" w:hAnsi="Verdana" w:cs="Aptos"/>
          <w:sz w:val="20"/>
          <w:szCs w:val="20"/>
        </w:rPr>
      </w:pPr>
      <w:r w:rsidRPr="005920DE">
        <w:rPr>
          <w:rStyle w:val="Krepko"/>
          <w:rFonts w:ascii="Verdana" w:hAnsi="Verdana"/>
          <w:b w:val="0"/>
          <w:bCs w:val="0"/>
          <w:sz w:val="20"/>
          <w:szCs w:val="20"/>
        </w:rPr>
        <w:t>Mestna občina Nova</w:t>
      </w:r>
      <w:r w:rsidR="005920DE" w:rsidRPr="005920DE">
        <w:rPr>
          <w:rStyle w:val="Krepko"/>
          <w:rFonts w:ascii="Verdana" w:hAnsi="Verdana"/>
          <w:b w:val="0"/>
          <w:bCs w:val="0"/>
          <w:sz w:val="20"/>
          <w:szCs w:val="20"/>
        </w:rPr>
        <w:t xml:space="preserve"> </w:t>
      </w:r>
      <w:r w:rsidRPr="005920DE">
        <w:rPr>
          <w:rStyle w:val="Krepko"/>
          <w:rFonts w:ascii="Verdana" w:hAnsi="Verdana"/>
          <w:b w:val="0"/>
          <w:bCs w:val="0"/>
          <w:sz w:val="20"/>
          <w:szCs w:val="20"/>
        </w:rPr>
        <w:t>Gorica pomen kulture in umetnosti izpostavlja tudi s podeljevanjem Nagrade Franceta Bevka in Bevkovih listin, namenjenih ustvarjalcem in dosežkom, ki so trajno zaznamovali kulturno zakladnico mesta ter odmevali v lokalnem, nacionalnem in čezmejnem prostoru.</w:t>
      </w:r>
      <w:r w:rsidRPr="005920DE">
        <w:rPr>
          <w:rFonts w:ascii="Verdana" w:hAnsi="Verdana"/>
          <w:sz w:val="20"/>
          <w:szCs w:val="20"/>
        </w:rPr>
        <w:t xml:space="preserve"> S temi priznanji občina poudarja vlogo kulture pri razvoju širšega družbenega okolja ter izraža podporo kulturnim ustvarjalcem in njihovi prepoznavnosti.  Mestna občina Nova Gorica vsako leto širšo javnost seznani s prejemniki Bevkove nagrade, skupaj z obrazložitvami nagrad. V času občinskega praznika naroči tudi radijsko oddajo, namenjeno predstavitvi občinskih nagrajencev, med katerimi so tudi prejemniki priznanj s področja kulture. O nagrajencih občina poroča tudi na novinarski konferenci konec avgusta, pred začetkom občinskih praznovanj.</w:t>
      </w:r>
    </w:p>
    <w:p w14:paraId="3A264BF4" w14:textId="11D35512" w:rsidR="00A72CA7" w:rsidRPr="005920DE" w:rsidRDefault="00A72CA7" w:rsidP="00667298">
      <w:pPr>
        <w:pStyle w:val="Navadensplet"/>
        <w:spacing w:before="0" w:beforeAutospacing="0" w:after="0" w:afterAutospacing="0"/>
        <w:rPr>
          <w:rFonts w:ascii="Verdana" w:hAnsi="Verdana"/>
          <w:sz w:val="20"/>
          <w:szCs w:val="20"/>
        </w:rPr>
      </w:pPr>
      <w:r w:rsidRPr="005920DE">
        <w:rPr>
          <w:rFonts w:ascii="Verdana" w:hAnsi="Verdana"/>
          <w:sz w:val="20"/>
          <w:szCs w:val="20"/>
        </w:rPr>
        <w:t xml:space="preserve">Leta 2025 je Bevkovo nagrado prejela </w:t>
      </w:r>
      <w:r w:rsidRPr="005920DE">
        <w:rPr>
          <w:rStyle w:val="Krepko"/>
          <w:rFonts w:ascii="Verdana" w:hAnsi="Verdana"/>
          <w:b w:val="0"/>
          <w:bCs w:val="0"/>
          <w:sz w:val="20"/>
          <w:szCs w:val="20"/>
        </w:rPr>
        <w:t>Anja Mugerli</w:t>
      </w:r>
      <w:r w:rsidRPr="005920DE">
        <w:rPr>
          <w:rFonts w:ascii="Verdana" w:hAnsi="Verdana"/>
          <w:sz w:val="20"/>
          <w:szCs w:val="20"/>
        </w:rPr>
        <w:t xml:space="preserve">, pisateljica mlajše generacije, ki je s svojim kontinuiranim literarnim ustvarjanjem od leta 2011 postala prepoznavno ime slovenske in evropske literature. Tudi naziv častnega občana Mestne občine Nova Gorica za leto 2025 je bil podeljen ustvarjalcu s področja kulture </w:t>
      </w:r>
      <w:r w:rsidRPr="005920DE">
        <w:rPr>
          <w:rStyle w:val="Krepko"/>
          <w:rFonts w:ascii="Verdana" w:hAnsi="Verdana"/>
          <w:b w:val="0"/>
          <w:bCs w:val="0"/>
          <w:sz w:val="20"/>
          <w:szCs w:val="20"/>
        </w:rPr>
        <w:t>Binetu Matohu</w:t>
      </w:r>
      <w:r w:rsidRPr="005920DE">
        <w:rPr>
          <w:rFonts w:ascii="Verdana" w:hAnsi="Verdana"/>
          <w:sz w:val="20"/>
          <w:szCs w:val="20"/>
        </w:rPr>
        <w:t xml:space="preserve">, za njegovo delo v gledališču, filmu in radiu. </w:t>
      </w:r>
      <w:r w:rsidRPr="005920DE">
        <w:rPr>
          <w:rStyle w:val="Krepko"/>
          <w:rFonts w:ascii="Verdana" w:hAnsi="Verdana"/>
          <w:b w:val="0"/>
          <w:bCs w:val="0"/>
          <w:sz w:val="20"/>
          <w:szCs w:val="20"/>
          <w:shd w:val="clear" w:color="auto" w:fill="FFFFFF"/>
        </w:rPr>
        <w:t>Bevkovo listino</w:t>
      </w:r>
      <w:r w:rsidRPr="005920DE">
        <w:rPr>
          <w:rFonts w:ascii="Verdana" w:hAnsi="Verdana"/>
          <w:sz w:val="20"/>
          <w:szCs w:val="20"/>
          <w:shd w:val="clear" w:color="auto" w:fill="FFFFFF"/>
        </w:rPr>
        <w:t xml:space="preserve"> je prejel Miloš Mozetič, prostovoljec z velikim srcem, ki s svojo harmoniko že celo življenje nesebično skrbi za to, da imajo </w:t>
      </w:r>
      <w:r w:rsidRPr="005920DE">
        <w:rPr>
          <w:rFonts w:ascii="Verdana" w:hAnsi="Verdana"/>
          <w:sz w:val="20"/>
          <w:szCs w:val="20"/>
          <w:shd w:val="clear" w:color="auto" w:fill="FFFFFF"/>
        </w:rPr>
        <w:lastRenderedPageBreak/>
        <w:t>pevski zbori in komorne zasedbe potrebno glasbeno spremljavo.</w:t>
      </w:r>
      <w:r w:rsidRPr="005920DE">
        <w:rPr>
          <w:rFonts w:ascii="Verdana" w:hAnsi="Verdana"/>
          <w:sz w:val="20"/>
          <w:szCs w:val="20"/>
        </w:rPr>
        <w:t xml:space="preserve"> </w:t>
      </w:r>
      <w:r w:rsidR="002877CB">
        <w:rPr>
          <w:rFonts w:ascii="Verdana" w:hAnsi="Verdana"/>
          <w:sz w:val="20"/>
          <w:szCs w:val="20"/>
        </w:rPr>
        <w:t>N</w:t>
      </w:r>
      <w:r w:rsidRPr="005920DE">
        <w:rPr>
          <w:rFonts w:ascii="Verdana" w:hAnsi="Verdana"/>
          <w:sz w:val="20"/>
          <w:szCs w:val="20"/>
        </w:rPr>
        <w:t xml:space="preserve">agrado Mestne občine Nova Gorica prejel </w:t>
      </w:r>
      <w:r w:rsidRPr="005920DE">
        <w:rPr>
          <w:rStyle w:val="Krepko"/>
          <w:rFonts w:ascii="Verdana" w:hAnsi="Verdana"/>
          <w:b w:val="0"/>
          <w:bCs w:val="0"/>
          <w:sz w:val="20"/>
          <w:szCs w:val="20"/>
        </w:rPr>
        <w:t>Sebastjan Peršolja</w:t>
      </w:r>
      <w:r w:rsidRPr="005920DE">
        <w:rPr>
          <w:rFonts w:ascii="Verdana" w:hAnsi="Verdana"/>
          <w:sz w:val="20"/>
          <w:szCs w:val="20"/>
        </w:rPr>
        <w:t>, ki s svojim delom in raziskovanjem na področju umetnosti pomembno prispeva k uveljavljanju in prepoznavnosti občine ter k širjenju njenega ugleda doma in v tujini.</w:t>
      </w:r>
    </w:p>
    <w:p w14:paraId="214D5845" w14:textId="77777777" w:rsidR="00667298" w:rsidRDefault="00667298" w:rsidP="00667298">
      <w:pPr>
        <w:pStyle w:val="Naslov3"/>
        <w:spacing w:before="0"/>
        <w:rPr>
          <w:rStyle w:val="Naslov2Znak"/>
          <w:rFonts w:ascii="Verdana" w:hAnsi="Verdana"/>
          <w:color w:val="4472C4" w:themeColor="accent5"/>
          <w:sz w:val="20"/>
          <w:szCs w:val="20"/>
        </w:rPr>
      </w:pPr>
      <w:bookmarkStart w:id="36" w:name="_Toc191554732"/>
      <w:bookmarkStart w:id="37" w:name="_Toc196830795"/>
    </w:p>
    <w:p w14:paraId="4785CAF5" w14:textId="77777777" w:rsidR="00667298" w:rsidRDefault="00667298" w:rsidP="00667298">
      <w:pPr>
        <w:pStyle w:val="Naslov3"/>
        <w:spacing w:before="0"/>
        <w:rPr>
          <w:rStyle w:val="Naslov2Znak"/>
          <w:rFonts w:ascii="Verdana" w:hAnsi="Verdana"/>
          <w:color w:val="4472C4" w:themeColor="accent5"/>
          <w:sz w:val="20"/>
          <w:szCs w:val="20"/>
        </w:rPr>
      </w:pPr>
    </w:p>
    <w:p w14:paraId="3F3411C8" w14:textId="2F400ED5" w:rsidR="00C22D18" w:rsidRPr="00587C20" w:rsidRDefault="00B80860" w:rsidP="00667298">
      <w:pPr>
        <w:pStyle w:val="Naslov3"/>
        <w:spacing w:before="0"/>
        <w:rPr>
          <w:rFonts w:ascii="Verdana" w:hAnsi="Verdana"/>
          <w:color w:val="4472C4" w:themeColor="accent5"/>
          <w:sz w:val="20"/>
          <w:szCs w:val="20"/>
        </w:rPr>
      </w:pPr>
      <w:r w:rsidRPr="00587C20">
        <w:rPr>
          <w:rStyle w:val="Naslov2Znak"/>
          <w:rFonts w:ascii="Verdana" w:hAnsi="Verdana"/>
          <w:color w:val="4472C4" w:themeColor="accent5"/>
          <w:sz w:val="20"/>
          <w:szCs w:val="20"/>
        </w:rPr>
        <w:t xml:space="preserve">10.7.2 </w:t>
      </w:r>
      <w:r w:rsidR="007C11B2" w:rsidRPr="00587C20">
        <w:rPr>
          <w:rStyle w:val="Naslov2Znak"/>
          <w:rFonts w:ascii="Verdana" w:hAnsi="Verdana"/>
          <w:color w:val="4472C4" w:themeColor="accent5"/>
          <w:sz w:val="20"/>
          <w:szCs w:val="20"/>
        </w:rPr>
        <w:t>Kulturno – umetnostna vzgoja</w:t>
      </w:r>
      <w:bookmarkEnd w:id="36"/>
      <w:bookmarkEnd w:id="37"/>
    </w:p>
    <w:p w14:paraId="4B9AECEA" w14:textId="77777777" w:rsidR="003C343A" w:rsidRPr="008B4A4A" w:rsidRDefault="003C343A" w:rsidP="00815787">
      <w:pPr>
        <w:spacing w:line="276" w:lineRule="auto"/>
        <w:jc w:val="both"/>
        <w:rPr>
          <w:rFonts w:ascii="Verdana" w:hAnsi="Verdana" w:cs="Arial"/>
          <w:bCs/>
          <w:sz w:val="20"/>
          <w:szCs w:val="20"/>
        </w:rPr>
      </w:pPr>
    </w:p>
    <w:p w14:paraId="623A5ADE" w14:textId="2E91F001" w:rsidR="00C22D18" w:rsidRPr="008B4A4A" w:rsidRDefault="00C22D18" w:rsidP="00EF6BCC">
      <w:pPr>
        <w:pStyle w:val="Navadensplet"/>
        <w:spacing w:before="0" w:beforeAutospacing="0" w:after="0" w:afterAutospacing="0"/>
        <w:jc w:val="both"/>
        <w:rPr>
          <w:rFonts w:ascii="Verdana" w:hAnsi="Verdana" w:cs="Arial"/>
          <w:b/>
          <w:sz w:val="20"/>
          <w:szCs w:val="20"/>
        </w:rPr>
      </w:pPr>
      <w:r w:rsidRPr="008B4A4A">
        <w:rPr>
          <w:rFonts w:ascii="Verdana" w:hAnsi="Verdana" w:cs="Arial"/>
          <w:b/>
          <w:sz w:val="20"/>
          <w:szCs w:val="20"/>
        </w:rPr>
        <w:t xml:space="preserve">Cilj </w:t>
      </w:r>
      <w:r w:rsidR="00EF2405" w:rsidRPr="008B4A4A">
        <w:rPr>
          <w:rFonts w:ascii="Verdana" w:hAnsi="Verdana" w:cs="Arial"/>
          <w:b/>
          <w:sz w:val="20"/>
          <w:szCs w:val="20"/>
        </w:rPr>
        <w:t>1</w:t>
      </w:r>
      <w:r w:rsidRPr="008B4A4A">
        <w:rPr>
          <w:rFonts w:ascii="Verdana" w:hAnsi="Verdana" w:cs="Arial"/>
          <w:b/>
          <w:sz w:val="20"/>
          <w:szCs w:val="20"/>
        </w:rPr>
        <w:t xml:space="preserve">: </w:t>
      </w:r>
      <w:r w:rsidR="00C35FC0" w:rsidRPr="008B4A4A">
        <w:rPr>
          <w:rFonts w:ascii="Verdana" w:hAnsi="Verdana" w:cs="Arial"/>
          <w:b/>
          <w:sz w:val="20"/>
          <w:szCs w:val="20"/>
        </w:rPr>
        <w:t xml:space="preserve">Vzpodbujati </w:t>
      </w:r>
      <w:r w:rsidRPr="008B4A4A">
        <w:rPr>
          <w:rFonts w:ascii="Verdana" w:hAnsi="Verdana" w:cs="Arial"/>
          <w:b/>
          <w:sz w:val="20"/>
          <w:szCs w:val="20"/>
        </w:rPr>
        <w:t>dolgoročno sodelovanje med različnimi ustvarjalci kulturne dejavnosti</w:t>
      </w:r>
      <w:r w:rsidR="00C35FC0" w:rsidRPr="008B4A4A">
        <w:rPr>
          <w:rFonts w:ascii="Verdana" w:hAnsi="Verdana" w:cs="Arial"/>
          <w:b/>
          <w:sz w:val="20"/>
          <w:szCs w:val="20"/>
        </w:rPr>
        <w:t xml:space="preserve"> (</w:t>
      </w:r>
      <w:r w:rsidRPr="008B4A4A">
        <w:rPr>
          <w:rFonts w:ascii="Verdana" w:hAnsi="Verdana" w:cs="Arial"/>
          <w:b/>
          <w:sz w:val="20"/>
          <w:szCs w:val="20"/>
        </w:rPr>
        <w:t>javni zavod</w:t>
      </w:r>
      <w:r w:rsidR="00C35FC0" w:rsidRPr="008B4A4A">
        <w:rPr>
          <w:rFonts w:ascii="Verdana" w:hAnsi="Verdana" w:cs="Arial"/>
          <w:b/>
          <w:sz w:val="20"/>
          <w:szCs w:val="20"/>
        </w:rPr>
        <w:t xml:space="preserve">i in </w:t>
      </w:r>
      <w:r w:rsidRPr="008B4A4A">
        <w:rPr>
          <w:rFonts w:ascii="Verdana" w:hAnsi="Verdana" w:cs="Arial"/>
          <w:b/>
          <w:sz w:val="20"/>
          <w:szCs w:val="20"/>
        </w:rPr>
        <w:t>NVO</w:t>
      </w:r>
      <w:r w:rsidR="00C35FC0" w:rsidRPr="008B4A4A">
        <w:rPr>
          <w:rFonts w:ascii="Verdana" w:hAnsi="Verdana" w:cs="Arial"/>
          <w:b/>
          <w:sz w:val="20"/>
          <w:szCs w:val="20"/>
        </w:rPr>
        <w:t>)</w:t>
      </w:r>
    </w:p>
    <w:p w14:paraId="35F7AB2C" w14:textId="77777777" w:rsidR="00C22D18" w:rsidRDefault="00C22D18" w:rsidP="00815787">
      <w:pPr>
        <w:pStyle w:val="Naslov2"/>
        <w:jc w:val="both"/>
        <w:rPr>
          <w:rFonts w:ascii="Verdana" w:hAnsi="Verdana" w:cs="Arial"/>
          <w:sz w:val="20"/>
          <w:szCs w:val="20"/>
        </w:rPr>
      </w:pPr>
    </w:p>
    <w:p w14:paraId="7BF06F9E" w14:textId="2DC7F2CD" w:rsidR="00D47A06" w:rsidRPr="004A6591" w:rsidRDefault="004A6591" w:rsidP="00D47A06">
      <w:pPr>
        <w:rPr>
          <w:u w:val="single"/>
        </w:rPr>
      </w:pPr>
      <w:r w:rsidRPr="004A6591">
        <w:rPr>
          <w:u w:val="single"/>
        </w:rPr>
        <w:t>Kulturni dom</w:t>
      </w:r>
    </w:p>
    <w:p w14:paraId="55633B3D" w14:textId="77777777" w:rsidR="00B85C1B" w:rsidRPr="004A6591" w:rsidRDefault="00B85C1B" w:rsidP="00B85C1B">
      <w:pPr>
        <w:rPr>
          <w:rFonts w:ascii="Verdana" w:hAnsi="Verdana" w:cstheme="minorHAnsi"/>
          <w:sz w:val="20"/>
          <w:szCs w:val="20"/>
        </w:rPr>
      </w:pPr>
      <w:r w:rsidRPr="004A6591">
        <w:rPr>
          <w:rFonts w:ascii="Verdana" w:hAnsi="Verdana" w:cstheme="minorHAnsi"/>
          <w:sz w:val="20"/>
          <w:szCs w:val="20"/>
        </w:rPr>
        <w:t>Glasbena umetnost</w:t>
      </w:r>
    </w:p>
    <w:p w14:paraId="5AE47431" w14:textId="3F3A4B70" w:rsidR="00B85C1B" w:rsidRPr="002B77F5" w:rsidRDefault="00B85C1B" w:rsidP="00B85C1B">
      <w:pPr>
        <w:pStyle w:val="Noga"/>
        <w:tabs>
          <w:tab w:val="left" w:pos="708"/>
        </w:tabs>
        <w:jc w:val="both"/>
        <w:rPr>
          <w:rFonts w:ascii="Verdana" w:hAnsi="Verdana" w:cstheme="minorHAnsi"/>
          <w:sz w:val="20"/>
          <w:szCs w:val="20"/>
        </w:rPr>
      </w:pPr>
      <w:r w:rsidRPr="00E40EBB">
        <w:rPr>
          <w:rFonts w:ascii="Verdana" w:hAnsi="Verdana" w:cstheme="minorHAnsi"/>
          <w:sz w:val="20"/>
          <w:szCs w:val="20"/>
        </w:rPr>
        <w:t xml:space="preserve">Kulturni dom </w:t>
      </w:r>
      <w:r w:rsidR="00E40EBB" w:rsidRPr="00E40EBB">
        <w:rPr>
          <w:rFonts w:ascii="Verdana" w:hAnsi="Verdana" w:cstheme="minorHAnsi"/>
          <w:sz w:val="20"/>
          <w:szCs w:val="20"/>
        </w:rPr>
        <w:t>Nova Gorica</w:t>
      </w:r>
      <w:r w:rsidRPr="002877CB">
        <w:rPr>
          <w:rFonts w:ascii="Verdana" w:hAnsi="Verdana" w:cstheme="minorHAnsi"/>
          <w:sz w:val="20"/>
          <w:szCs w:val="20"/>
        </w:rPr>
        <w:t xml:space="preserve"> že vrsto</w:t>
      </w:r>
      <w:r w:rsidRPr="002B77F5">
        <w:rPr>
          <w:rFonts w:ascii="Verdana" w:hAnsi="Verdana" w:cstheme="minorHAnsi"/>
          <w:sz w:val="20"/>
          <w:szCs w:val="20"/>
        </w:rPr>
        <w:t xml:space="preserve"> let tesno sodeluje z Glasbeno mladino Slovenije in posredno tudi z Mednarodno zvezo glasbenih mladin (Jeunesses Musicales International) pri oblikovanju programov za mladino. Zavod izvede celotno koordinacijo, promocijo in dogovore s šolskimi pedagogi v petih občinah Goriške, poravna obveznosti do izvajalcev in poravna obveznosti do SAZASa. Osnovni cilji te aktivnosti so:</w:t>
      </w:r>
    </w:p>
    <w:p w14:paraId="094A5E43" w14:textId="77777777" w:rsidR="00B85C1B" w:rsidRPr="002B77F5" w:rsidRDefault="00B85C1B" w:rsidP="00B85C1B">
      <w:pPr>
        <w:pStyle w:val="Noga"/>
        <w:numPr>
          <w:ilvl w:val="0"/>
          <w:numId w:val="88"/>
        </w:numPr>
        <w:tabs>
          <w:tab w:val="clear" w:pos="720"/>
          <w:tab w:val="clear" w:pos="9026"/>
          <w:tab w:val="left" w:pos="708"/>
          <w:tab w:val="right" w:pos="9072"/>
        </w:tabs>
        <w:jc w:val="both"/>
        <w:rPr>
          <w:rFonts w:ascii="Verdana" w:hAnsi="Verdana" w:cstheme="minorHAnsi"/>
          <w:sz w:val="20"/>
          <w:szCs w:val="20"/>
        </w:rPr>
      </w:pPr>
      <w:r w:rsidRPr="002B77F5">
        <w:rPr>
          <w:rFonts w:ascii="Verdana" w:hAnsi="Verdana" w:cstheme="minorHAnsi"/>
          <w:sz w:val="20"/>
          <w:szCs w:val="20"/>
        </w:rPr>
        <w:t>vzgoja mladih poslušalcev s komentiranimi šolskimi in mladinskimi koncertnimi programi različnih glasbenih zvrsti,</w:t>
      </w:r>
    </w:p>
    <w:p w14:paraId="050ED762" w14:textId="77777777" w:rsidR="00B85C1B" w:rsidRPr="002B77F5" w:rsidRDefault="00B85C1B" w:rsidP="00B85C1B">
      <w:pPr>
        <w:pStyle w:val="Noga"/>
        <w:numPr>
          <w:ilvl w:val="0"/>
          <w:numId w:val="88"/>
        </w:numPr>
        <w:tabs>
          <w:tab w:val="clear" w:pos="720"/>
          <w:tab w:val="clear" w:pos="9026"/>
          <w:tab w:val="left" w:pos="708"/>
          <w:tab w:val="right" w:pos="9072"/>
        </w:tabs>
        <w:rPr>
          <w:rFonts w:ascii="Verdana" w:hAnsi="Verdana" w:cstheme="minorHAnsi"/>
          <w:sz w:val="20"/>
          <w:szCs w:val="20"/>
        </w:rPr>
      </w:pPr>
      <w:r w:rsidRPr="002B77F5">
        <w:rPr>
          <w:rFonts w:ascii="Verdana" w:hAnsi="Verdana" w:cstheme="minorHAnsi"/>
          <w:sz w:val="20"/>
          <w:szCs w:val="20"/>
        </w:rPr>
        <w:t>pomoč mladim, še neuveljavljenim glasbenikom, ki stopajo na profesionalno pot, in jim omogočati nastopanje na koncertnem odru,</w:t>
      </w:r>
    </w:p>
    <w:p w14:paraId="25697011" w14:textId="77777777" w:rsidR="00B85C1B" w:rsidRPr="002B77F5" w:rsidRDefault="00B85C1B" w:rsidP="00B85C1B">
      <w:pPr>
        <w:pStyle w:val="Noga"/>
        <w:numPr>
          <w:ilvl w:val="0"/>
          <w:numId w:val="88"/>
        </w:numPr>
        <w:tabs>
          <w:tab w:val="clear" w:pos="9026"/>
          <w:tab w:val="right" w:pos="9072"/>
        </w:tabs>
        <w:rPr>
          <w:rFonts w:ascii="Verdana" w:hAnsi="Verdana" w:cstheme="minorHAnsi"/>
          <w:sz w:val="20"/>
          <w:szCs w:val="20"/>
        </w:rPr>
      </w:pPr>
      <w:r w:rsidRPr="002B77F5">
        <w:rPr>
          <w:rFonts w:ascii="Verdana" w:hAnsi="Verdana" w:cstheme="minorHAnsi"/>
          <w:sz w:val="20"/>
          <w:szCs w:val="20"/>
        </w:rPr>
        <w:t xml:space="preserve">negovanje in popularizacija glasbene dediščine, predvsem ljudske glasbe. </w:t>
      </w:r>
    </w:p>
    <w:p w14:paraId="58FD0F1F" w14:textId="3554F3C2" w:rsidR="00B85C1B" w:rsidRPr="002B77F5" w:rsidRDefault="00B85C1B" w:rsidP="00B85C1B">
      <w:pPr>
        <w:rPr>
          <w:rFonts w:ascii="Verdana" w:hAnsi="Verdana" w:cstheme="minorHAnsi"/>
          <w:sz w:val="20"/>
          <w:szCs w:val="20"/>
        </w:rPr>
      </w:pPr>
      <w:r w:rsidRPr="002B77F5">
        <w:rPr>
          <w:rFonts w:ascii="Verdana" w:hAnsi="Verdana" w:cstheme="minorHAnsi"/>
          <w:sz w:val="20"/>
          <w:szCs w:val="20"/>
        </w:rPr>
        <w:t xml:space="preserve">Zanimanje šol za programe Glasbene mladine ostaja veliko in presega razpoložljiva finančna sredstva, zato </w:t>
      </w:r>
      <w:r w:rsidR="007D1236">
        <w:rPr>
          <w:rFonts w:ascii="Verdana" w:hAnsi="Verdana" w:cstheme="minorHAnsi"/>
          <w:sz w:val="20"/>
          <w:szCs w:val="20"/>
        </w:rPr>
        <w:t>je bil</w:t>
      </w:r>
      <w:r w:rsidR="00C93A36">
        <w:rPr>
          <w:rFonts w:ascii="Verdana" w:hAnsi="Verdana" w:cstheme="minorHAnsi"/>
          <w:sz w:val="20"/>
          <w:szCs w:val="20"/>
        </w:rPr>
        <w:t xml:space="preserve"> Kulturni dom</w:t>
      </w:r>
      <w:r w:rsidRPr="002B77F5">
        <w:rPr>
          <w:rFonts w:ascii="Verdana" w:hAnsi="Verdana" w:cstheme="minorHAnsi"/>
          <w:sz w:val="20"/>
          <w:szCs w:val="20"/>
        </w:rPr>
        <w:t xml:space="preserve"> tudi v letu 2025 primoran omejiti število koncertov. Kljub temu so lahko izvedli 142 dogodkov, ki si jih je ogledalo 5.211 otrok iz petih občin. Posebnost programa je, da izvajalci izvajajo dogodke na šolah, tako se učenci izognejo dodatnim stroškom za pot.  </w:t>
      </w:r>
    </w:p>
    <w:p w14:paraId="7F39F505" w14:textId="7C9299CF" w:rsidR="00B85C1B" w:rsidRPr="002B77F5" w:rsidRDefault="00B85C1B" w:rsidP="00B85C1B">
      <w:pPr>
        <w:rPr>
          <w:rFonts w:ascii="Verdana" w:hAnsi="Verdana" w:cstheme="minorHAnsi"/>
          <w:sz w:val="20"/>
          <w:szCs w:val="20"/>
        </w:rPr>
      </w:pPr>
      <w:r w:rsidRPr="002B77F5">
        <w:rPr>
          <w:rFonts w:ascii="Verdana" w:hAnsi="Verdana" w:cstheme="minorHAnsi"/>
          <w:sz w:val="20"/>
          <w:szCs w:val="20"/>
        </w:rPr>
        <w:t>Za M</w:t>
      </w:r>
      <w:r w:rsidR="002877CB">
        <w:rPr>
          <w:rFonts w:ascii="Verdana" w:hAnsi="Verdana" w:cstheme="minorHAnsi"/>
          <w:sz w:val="20"/>
          <w:szCs w:val="20"/>
        </w:rPr>
        <w:t>ONG</w:t>
      </w:r>
      <w:r w:rsidRPr="002B77F5">
        <w:rPr>
          <w:rFonts w:ascii="Verdana" w:hAnsi="Verdana" w:cstheme="minorHAnsi"/>
          <w:sz w:val="20"/>
          <w:szCs w:val="20"/>
        </w:rPr>
        <w:t xml:space="preserve"> je bilo izvedenih 79 dogodkov za 3.430 gledalcev.</w:t>
      </w:r>
    </w:p>
    <w:p w14:paraId="6D79BC12" w14:textId="77777777" w:rsidR="00B85C1B" w:rsidRPr="002B77F5" w:rsidRDefault="00B85C1B" w:rsidP="00B85C1B">
      <w:pPr>
        <w:rPr>
          <w:rFonts w:ascii="Verdana" w:hAnsi="Verdana" w:cstheme="minorHAnsi"/>
          <w:sz w:val="20"/>
          <w:szCs w:val="20"/>
        </w:rPr>
      </w:pPr>
    </w:p>
    <w:p w14:paraId="7230F719" w14:textId="77777777" w:rsidR="00B85C1B" w:rsidRPr="004A6591" w:rsidRDefault="00B85C1B" w:rsidP="00B85C1B">
      <w:pPr>
        <w:rPr>
          <w:rFonts w:ascii="Verdana" w:hAnsi="Verdana" w:cstheme="minorHAnsi"/>
          <w:sz w:val="20"/>
          <w:szCs w:val="20"/>
        </w:rPr>
      </w:pPr>
      <w:r w:rsidRPr="004A6591">
        <w:rPr>
          <w:rFonts w:ascii="Verdana" w:hAnsi="Verdana" w:cstheme="minorHAnsi"/>
          <w:sz w:val="20"/>
          <w:szCs w:val="20"/>
        </w:rPr>
        <w:t>Vizualna umetnost</w:t>
      </w:r>
    </w:p>
    <w:p w14:paraId="5B845DF6" w14:textId="48F149DD" w:rsidR="00B85C1B" w:rsidRPr="002B77F5" w:rsidRDefault="00B85C1B" w:rsidP="00B85C1B">
      <w:pPr>
        <w:jc w:val="both"/>
        <w:rPr>
          <w:rFonts w:ascii="Verdana" w:eastAsia="Arial Unicode MS" w:hAnsi="Verdana" w:cstheme="minorHAnsi"/>
          <w:sz w:val="20"/>
          <w:szCs w:val="20"/>
        </w:rPr>
      </w:pPr>
      <w:r w:rsidRPr="002B77F5">
        <w:rPr>
          <w:rFonts w:ascii="Verdana" w:eastAsia="Arial Unicode MS" w:hAnsi="Verdana" w:cstheme="minorHAnsi"/>
          <w:sz w:val="20"/>
          <w:szCs w:val="20"/>
        </w:rPr>
        <w:t xml:space="preserve">Tudi kulturno vzgojni programi na področju vizualne in intermedijske umetnosti so prilagojeni različnim starostnim stopnjam, predvsem pa se jih udeležujejo vrtčevski otroci in učenci do 4. razreda osnovne šole. Namen Otroških likovnih ustvarjalnic je učence naučiti opazovanja in približati galerijo kot prostor, kjer je predstavljena umetnost. Poleg tega pa otroci vseh starostnih stopenj pod vodstvom domačih likovnih umetnikov na brezplačnih ustvarjalnicah razvijajo svojo ustvarjalnost, estetsko zaznavanje, komunikacijo, ročne spretnosti in spodbujajo domišljijo. </w:t>
      </w:r>
      <w:r w:rsidRPr="002B77F5">
        <w:rPr>
          <w:rFonts w:ascii="Verdana" w:hAnsi="Verdana" w:cstheme="minorHAnsi"/>
          <w:sz w:val="20"/>
          <w:szCs w:val="20"/>
        </w:rPr>
        <w:t xml:space="preserve">V letu 2025 </w:t>
      </w:r>
      <w:r w:rsidR="00C93A36">
        <w:rPr>
          <w:rFonts w:ascii="Verdana" w:hAnsi="Verdana" w:cstheme="minorHAnsi"/>
          <w:sz w:val="20"/>
          <w:szCs w:val="20"/>
        </w:rPr>
        <w:t>je kulturni dom</w:t>
      </w:r>
      <w:r w:rsidRPr="002B77F5">
        <w:rPr>
          <w:rFonts w:ascii="Verdana" w:hAnsi="Verdana" w:cstheme="minorHAnsi"/>
          <w:sz w:val="20"/>
          <w:szCs w:val="20"/>
        </w:rPr>
        <w:t xml:space="preserve"> zaradi narave razstav, ki so največkrat zavzemale celoten prostor, izvedli le 4 serije delavnic, skupaj 14 pedagoških programov, od tega 9 za Mestno občino Nova Gorica, kjer je sodelovalo 185 otrok.</w:t>
      </w:r>
    </w:p>
    <w:p w14:paraId="00158528" w14:textId="77777777" w:rsidR="00B85C1B" w:rsidRPr="002B77F5" w:rsidRDefault="00B85C1B" w:rsidP="00B85C1B">
      <w:pPr>
        <w:jc w:val="both"/>
        <w:rPr>
          <w:rFonts w:ascii="Verdana" w:eastAsia="Arial Unicode MS" w:hAnsi="Verdana" w:cstheme="minorHAnsi"/>
          <w:sz w:val="20"/>
          <w:szCs w:val="20"/>
        </w:rPr>
      </w:pPr>
    </w:p>
    <w:p w14:paraId="54A1FA64" w14:textId="77777777" w:rsidR="00B85C1B" w:rsidRPr="004A6591" w:rsidRDefault="00B85C1B" w:rsidP="00B85C1B">
      <w:pPr>
        <w:jc w:val="both"/>
        <w:rPr>
          <w:rFonts w:ascii="Verdana" w:eastAsia="Arial Unicode MS" w:hAnsi="Verdana" w:cstheme="minorHAnsi"/>
          <w:sz w:val="20"/>
          <w:szCs w:val="20"/>
        </w:rPr>
      </w:pPr>
      <w:r w:rsidRPr="004A6591">
        <w:rPr>
          <w:rFonts w:ascii="Verdana" w:eastAsia="Arial Unicode MS" w:hAnsi="Verdana" w:cstheme="minorHAnsi"/>
          <w:sz w:val="20"/>
          <w:szCs w:val="20"/>
        </w:rPr>
        <w:t>Filmska umetnost</w:t>
      </w:r>
    </w:p>
    <w:p w14:paraId="650FA445" w14:textId="252FBF44" w:rsidR="00B85C1B" w:rsidRPr="002B77F5" w:rsidRDefault="00B85C1B" w:rsidP="00B85C1B">
      <w:pPr>
        <w:rPr>
          <w:rFonts w:ascii="Verdana" w:hAnsi="Verdana" w:cstheme="minorHAnsi"/>
          <w:sz w:val="20"/>
          <w:szCs w:val="20"/>
        </w:rPr>
      </w:pPr>
      <w:r w:rsidRPr="002B77F5">
        <w:rPr>
          <w:rFonts w:ascii="Verdana" w:hAnsi="Verdana" w:cstheme="minorHAnsi"/>
          <w:sz w:val="20"/>
          <w:szCs w:val="20"/>
        </w:rPr>
        <w:t>V Kulturnem domu Nova Gorica kakovostne in umetniške filme v okviru Šolskega filmskega programa izbira</w:t>
      </w:r>
      <w:r w:rsidR="00D626AA">
        <w:rPr>
          <w:rFonts w:ascii="Verdana" w:hAnsi="Verdana" w:cstheme="minorHAnsi"/>
          <w:sz w:val="20"/>
          <w:szCs w:val="20"/>
        </w:rPr>
        <w:t>j</w:t>
      </w:r>
      <w:r w:rsidRPr="002B77F5">
        <w:rPr>
          <w:rFonts w:ascii="Verdana" w:hAnsi="Verdana" w:cstheme="minorHAnsi"/>
          <w:sz w:val="20"/>
          <w:szCs w:val="20"/>
        </w:rPr>
        <w:t xml:space="preserve">o predvsem v sodelovanju s šolami in glede na njihove potrebe. V letu 2025 so pripravili 26 projekcij, na katerih so si mladi gledalci lahko ogledali 17 filmskih naslovov. Ponujene filme si je ogledalo 3.076 otrok in mladostnikov s spremljevalci. </w:t>
      </w:r>
    </w:p>
    <w:p w14:paraId="3BFC33FD" w14:textId="77777777" w:rsidR="00B85C1B" w:rsidRPr="002B77F5" w:rsidRDefault="00B85C1B" w:rsidP="00B85C1B"/>
    <w:p w14:paraId="3E686E8D" w14:textId="0F211586" w:rsidR="00B15601" w:rsidRPr="002B77F5" w:rsidRDefault="002F5A31" w:rsidP="00DC4141">
      <w:pPr>
        <w:jc w:val="both"/>
        <w:rPr>
          <w:rFonts w:ascii="Calibri" w:hAnsi="Calibri" w:cs="Calibri"/>
          <w:kern w:val="0"/>
          <w14:ligatures w14:val="none"/>
        </w:rPr>
      </w:pPr>
      <w:r w:rsidRPr="00E40EBB">
        <w:t xml:space="preserve">V </w:t>
      </w:r>
      <w:r w:rsidRPr="004A6591">
        <w:rPr>
          <w:u w:val="single"/>
        </w:rPr>
        <w:t>Goriškem muzeju</w:t>
      </w:r>
      <w:r w:rsidRPr="002B77F5">
        <w:t xml:space="preserve"> </w:t>
      </w:r>
      <w:r>
        <w:t xml:space="preserve">je </w:t>
      </w:r>
      <w:r w:rsidR="00B15601" w:rsidRPr="002B77F5">
        <w:t>Kulturno – umetnostna vzgoja neposredno povezana s pedagoško-andragoško dejavnostjo. Delni izsek iz opravljenega dela v letu 2025 je naslednji</w:t>
      </w:r>
      <w:r w:rsidR="002E23E4" w:rsidRPr="002B77F5">
        <w:t>.</w:t>
      </w:r>
    </w:p>
    <w:p w14:paraId="4765E1DA" w14:textId="77777777" w:rsidR="00B15601" w:rsidRPr="002B77F5" w:rsidRDefault="00B15601" w:rsidP="00B15601">
      <w:pPr>
        <w:jc w:val="both"/>
      </w:pPr>
      <w:r w:rsidRPr="002B77F5">
        <w:t xml:space="preserve">Preučevanje je bilo tudi v letu 2025 namenjeno raziskavi primerov dobrih praks za projekt Taktilna galerija. </w:t>
      </w:r>
    </w:p>
    <w:p w14:paraId="2A963EBD" w14:textId="0ED63780" w:rsidR="00B15601" w:rsidRPr="002B77F5" w:rsidRDefault="00B15601" w:rsidP="00B15601">
      <w:pPr>
        <w:jc w:val="both"/>
      </w:pPr>
      <w:r w:rsidRPr="002B77F5">
        <w:t>Kustos pedagog je kot vodja projekta in kurator imel glavno vlogo pri projektu Umetnost onkraj vidnega – Taktilna galerija v okviru Evropske prestolnice kulture.</w:t>
      </w:r>
    </w:p>
    <w:p w14:paraId="60F1AAA1" w14:textId="77777777" w:rsidR="00B15601" w:rsidRPr="002B77F5" w:rsidRDefault="00B15601" w:rsidP="00B15601">
      <w:pPr>
        <w:jc w:val="both"/>
      </w:pPr>
      <w:r w:rsidRPr="002B77F5">
        <w:lastRenderedPageBreak/>
        <w:t>Kot kustos in koordinator je sodeloval pri dopolnjeni gostujoči razstavi Igre moje mladosti, ki smo jo skupaj z Notranjskim muzejem, Pokrajinskim muzejem Koper, Muzeji radovljiške občine in Muzejem Velenje, Muzejem narodne osvoboditve Maribor ter Posavskim muzejem Brežice postavili v njihovih prostorih v Brežicah. Sodeloval je pri pripravi družabne igre za promocijo projekta.</w:t>
      </w:r>
    </w:p>
    <w:p w14:paraId="322BD7C1" w14:textId="290F12AB" w:rsidR="00B15601" w:rsidRPr="002B77F5" w:rsidRDefault="00B15601" w:rsidP="00B15601">
      <w:pPr>
        <w:jc w:val="both"/>
      </w:pPr>
      <w:r w:rsidRPr="002B77F5">
        <w:t xml:space="preserve">V sodelovanju z Akademijo za likovno umetnost in oblikovanje </w:t>
      </w:r>
      <w:r w:rsidR="0099553E">
        <w:t>je muzej</w:t>
      </w:r>
      <w:r w:rsidRPr="002B77F5">
        <w:t xml:space="preserve"> oktobra v taktilni galeriji postavil malo razstavico Morski organizmi. </w:t>
      </w:r>
    </w:p>
    <w:p w14:paraId="5700C4DA" w14:textId="77777777" w:rsidR="00B15601" w:rsidRPr="002B77F5" w:rsidRDefault="00B15601" w:rsidP="00B15601">
      <w:pPr>
        <w:jc w:val="both"/>
      </w:pPr>
      <w:r w:rsidRPr="002B77F5">
        <w:t>Za projekt LineB je kustos pedagog koordiniral projekt, sodeloval in komuniciral z glavnim partnerjem, vodil organizacijo same predstavitve in sodeloval pri njej. Sodeloval je tudi pri realizaciji projekta Obogatene resničnosti. Oba projekta sta sodila v sklop malih projektov EPK.</w:t>
      </w:r>
    </w:p>
    <w:p w14:paraId="538CD2CF" w14:textId="77777777" w:rsidR="00B15601" w:rsidRPr="002B77F5" w:rsidRDefault="00B15601" w:rsidP="00B15601">
      <w:pPr>
        <w:jc w:val="both"/>
      </w:pPr>
      <w:r w:rsidRPr="002B77F5">
        <w:t>Sodeluje pri Interreg projektu Digaregion – digitalno dostopna regija.</w:t>
      </w:r>
    </w:p>
    <w:p w14:paraId="5C803374" w14:textId="77777777" w:rsidR="00B15601" w:rsidRPr="002B77F5" w:rsidRDefault="00B15601" w:rsidP="00B15601">
      <w:r w:rsidRPr="002B77F5">
        <w:t>Pedagoška dejavnost:</w:t>
      </w:r>
    </w:p>
    <w:p w14:paraId="3D42C454" w14:textId="77777777" w:rsidR="00B15601" w:rsidRPr="002B77F5" w:rsidRDefault="00B15601" w:rsidP="00B15601">
      <w:r w:rsidRPr="002B77F5">
        <w:t>Organiziral in odvodil je 13 delavnic za otroke in mladino, skupaj 153 otrok in dijakov.</w:t>
      </w:r>
    </w:p>
    <w:p w14:paraId="4572A687" w14:textId="77777777" w:rsidR="00B15601" w:rsidRPr="002B77F5" w:rsidRDefault="00B15601" w:rsidP="00B15601">
      <w:r w:rsidRPr="002B77F5">
        <w:t xml:space="preserve">Strokovna vodstva za otroke in mladino: 48 vodstev za osnovnošolce, skupno 976 učencev, ter 23 vodstev za srednješolce, skupno 455 dijakov. </w:t>
      </w:r>
    </w:p>
    <w:p w14:paraId="5A6B64FB" w14:textId="77777777" w:rsidR="00B15601" w:rsidRPr="002B77F5" w:rsidRDefault="00B15601" w:rsidP="00B15601">
      <w:r w:rsidRPr="002B77F5">
        <w:t>Andragoška dejavnost:</w:t>
      </w:r>
    </w:p>
    <w:p w14:paraId="650DC626" w14:textId="77777777" w:rsidR="00B15601" w:rsidRPr="002B77F5" w:rsidRDefault="00B15601" w:rsidP="00B15601">
      <w:r w:rsidRPr="002B77F5">
        <w:t>Strokovna vodstva v slovenskem jeziku: 63 vodstev, skupno 1032 odraslih.</w:t>
      </w:r>
    </w:p>
    <w:p w14:paraId="5C779F42" w14:textId="77777777" w:rsidR="00B15601" w:rsidRPr="002B77F5" w:rsidRDefault="00B15601" w:rsidP="00B15601">
      <w:r w:rsidRPr="002B77F5">
        <w:t>Strokovna vodstva v tujih jezikih:  22 vodstev, skupno 354 odraslih. V okviru Sobe pobega je vodil 2 skupini.</w:t>
      </w:r>
    </w:p>
    <w:p w14:paraId="74257FB0" w14:textId="77777777" w:rsidR="00B15601" w:rsidRPr="002B77F5" w:rsidRDefault="00B15601" w:rsidP="00B15601">
      <w:r w:rsidRPr="002B77F5">
        <w:t>Popularizacija in drugo:</w:t>
      </w:r>
    </w:p>
    <w:p w14:paraId="5DA08589" w14:textId="77777777" w:rsidR="00B15601" w:rsidRPr="002B77F5" w:rsidRDefault="00B15601" w:rsidP="00B15601">
      <w:r w:rsidRPr="002B77F5">
        <w:t xml:space="preserve">Sodelovanje pri obveščanju medijev in v manjši meri objavljanje na socialnem omrežju Facebook. </w:t>
      </w:r>
    </w:p>
    <w:p w14:paraId="12F84315" w14:textId="77777777" w:rsidR="00C81E5A" w:rsidRPr="002B77F5" w:rsidRDefault="00C81E5A" w:rsidP="00B15601"/>
    <w:p w14:paraId="77E1D128" w14:textId="19FA65C8" w:rsidR="00C81E5A" w:rsidRPr="00113894" w:rsidRDefault="008E295D" w:rsidP="00113894">
      <w:pPr>
        <w:rPr>
          <w:rFonts w:ascii="Verdana" w:hAnsi="Verdana"/>
          <w:b/>
          <w:bCs/>
          <w:sz w:val="20"/>
          <w:szCs w:val="20"/>
        </w:rPr>
      </w:pPr>
      <w:r w:rsidRPr="002A1D7D">
        <w:rPr>
          <w:rFonts w:ascii="Verdana" w:hAnsi="Verdana"/>
          <w:sz w:val="20"/>
          <w:szCs w:val="20"/>
        </w:rPr>
        <w:t xml:space="preserve">Tudi v </w:t>
      </w:r>
      <w:r w:rsidR="00D06C20" w:rsidRPr="004A6591">
        <w:rPr>
          <w:rFonts w:ascii="Verdana" w:hAnsi="Verdana"/>
          <w:sz w:val="20"/>
          <w:szCs w:val="20"/>
          <w:u w:val="single"/>
        </w:rPr>
        <w:t>Goriški knj</w:t>
      </w:r>
      <w:r w:rsidRPr="004A6591">
        <w:rPr>
          <w:rFonts w:ascii="Verdana" w:hAnsi="Verdana"/>
          <w:sz w:val="20"/>
          <w:szCs w:val="20"/>
          <w:u w:val="single"/>
        </w:rPr>
        <w:t>ižnici</w:t>
      </w:r>
      <w:r w:rsidRPr="002B77F5">
        <w:rPr>
          <w:rFonts w:ascii="Verdana" w:hAnsi="Verdana"/>
          <w:sz w:val="20"/>
          <w:szCs w:val="20"/>
        </w:rPr>
        <w:t xml:space="preserve"> se daje</w:t>
      </w:r>
      <w:r w:rsidR="00D06C20" w:rsidRPr="002B77F5">
        <w:rPr>
          <w:rFonts w:ascii="Verdana" w:hAnsi="Verdana"/>
          <w:sz w:val="20"/>
          <w:szCs w:val="20"/>
        </w:rPr>
        <w:t xml:space="preserve"> velik poudarek na povezovanju</w:t>
      </w:r>
      <w:r w:rsidR="00C81E5A" w:rsidRPr="002B77F5">
        <w:rPr>
          <w:rFonts w:ascii="Verdana" w:hAnsi="Verdana"/>
          <w:sz w:val="20"/>
          <w:szCs w:val="20"/>
        </w:rPr>
        <w:t xml:space="preserve"> različnih ustanov s področja kulture, šolstva, športa in drugimi. </w:t>
      </w:r>
      <w:r w:rsidRPr="002B77F5">
        <w:rPr>
          <w:rFonts w:ascii="Verdana" w:hAnsi="Verdana"/>
          <w:sz w:val="20"/>
          <w:szCs w:val="20"/>
        </w:rPr>
        <w:t>P</w:t>
      </w:r>
      <w:r w:rsidR="00C81E5A" w:rsidRPr="002B77F5">
        <w:rPr>
          <w:rFonts w:ascii="Verdana" w:hAnsi="Verdana"/>
          <w:sz w:val="20"/>
          <w:szCs w:val="20"/>
        </w:rPr>
        <w:t>ovezuje</w:t>
      </w:r>
      <w:r w:rsidRPr="002B77F5">
        <w:rPr>
          <w:rFonts w:ascii="Verdana" w:hAnsi="Verdana"/>
          <w:sz w:val="20"/>
          <w:szCs w:val="20"/>
        </w:rPr>
        <w:t>jo se</w:t>
      </w:r>
      <w:r w:rsidR="00C81E5A" w:rsidRPr="002B77F5">
        <w:rPr>
          <w:rFonts w:ascii="Verdana" w:hAnsi="Verdana"/>
          <w:sz w:val="20"/>
          <w:szCs w:val="20"/>
        </w:rPr>
        <w:t xml:space="preserve"> s številnimi organizacijami, društvi in posamezniki </w:t>
      </w:r>
      <w:r w:rsidRPr="002B77F5">
        <w:rPr>
          <w:rFonts w:ascii="Verdana" w:hAnsi="Verdana"/>
          <w:sz w:val="20"/>
          <w:szCs w:val="20"/>
        </w:rPr>
        <w:t xml:space="preserve">ter </w:t>
      </w:r>
      <w:r w:rsidR="00C81E5A" w:rsidRPr="002B77F5">
        <w:rPr>
          <w:rFonts w:ascii="Verdana" w:hAnsi="Verdana"/>
          <w:sz w:val="20"/>
          <w:szCs w:val="20"/>
        </w:rPr>
        <w:t>s tem ustvarja</w:t>
      </w:r>
      <w:r w:rsidRPr="002B77F5">
        <w:rPr>
          <w:rFonts w:ascii="Verdana" w:hAnsi="Verdana"/>
          <w:sz w:val="20"/>
          <w:szCs w:val="20"/>
        </w:rPr>
        <w:t>jo</w:t>
      </w:r>
      <w:r w:rsidR="00C81E5A" w:rsidRPr="002B77F5">
        <w:rPr>
          <w:rFonts w:ascii="Verdana" w:hAnsi="Verdana"/>
          <w:sz w:val="20"/>
          <w:szCs w:val="20"/>
        </w:rPr>
        <w:t xml:space="preserve"> kvalitetnejšo ponudbo</w:t>
      </w:r>
      <w:r w:rsidRPr="002B77F5">
        <w:rPr>
          <w:rFonts w:ascii="Verdana" w:hAnsi="Verdana"/>
          <w:sz w:val="20"/>
          <w:szCs w:val="20"/>
        </w:rPr>
        <w:t>. Javni zavod se povezuje</w:t>
      </w:r>
      <w:r w:rsidR="00E424CC" w:rsidRPr="002B77F5">
        <w:rPr>
          <w:rFonts w:ascii="Verdana" w:hAnsi="Verdana"/>
          <w:sz w:val="20"/>
          <w:szCs w:val="20"/>
        </w:rPr>
        <w:t xml:space="preserve"> </w:t>
      </w:r>
      <w:r w:rsidRPr="002B77F5">
        <w:t>z vzgojno – izobraževalnimi ustanovami</w:t>
      </w:r>
      <w:r w:rsidR="00E424CC" w:rsidRPr="002B77F5">
        <w:t xml:space="preserve"> ter na ta način </w:t>
      </w:r>
      <w:r w:rsidR="007F7878">
        <w:t xml:space="preserve">popularizira in </w:t>
      </w:r>
      <w:r w:rsidR="00E424CC" w:rsidRPr="002B77F5">
        <w:t>pribli</w:t>
      </w:r>
      <w:r w:rsidR="00541B40">
        <w:t>žuje</w:t>
      </w:r>
      <w:r w:rsidR="00E424CC" w:rsidRPr="002B77F5">
        <w:t xml:space="preserve"> kulturne vsebine </w:t>
      </w:r>
      <w:r w:rsidR="002D78E4" w:rsidRPr="002B77F5">
        <w:t>otrokom in mladi</w:t>
      </w:r>
      <w:r w:rsidR="002B77F5" w:rsidRPr="002B77F5">
        <w:t>m.</w:t>
      </w:r>
    </w:p>
    <w:p w14:paraId="23E9B8F1" w14:textId="77777777" w:rsidR="00C81E5A" w:rsidRPr="002B77F5" w:rsidRDefault="00C81E5A" w:rsidP="00B15601"/>
    <w:p w14:paraId="6A552873" w14:textId="360991C1" w:rsidR="004E0112" w:rsidRPr="002B77F5" w:rsidRDefault="004E0112" w:rsidP="004E0112">
      <w:pPr>
        <w:spacing w:after="160" w:line="231" w:lineRule="atLeast"/>
        <w:rPr>
          <w:rFonts w:ascii="Verdana" w:eastAsia="Times New Roman" w:hAnsi="Verdana" w:cs="Calibri"/>
          <w:sz w:val="20"/>
          <w:szCs w:val="20"/>
          <w:lang w:eastAsia="en-GB"/>
        </w:rPr>
      </w:pPr>
      <w:r w:rsidRPr="002A1D7D">
        <w:rPr>
          <w:rFonts w:ascii="Verdana" w:eastAsia="Times New Roman" w:hAnsi="Verdana" w:cs="Calibri"/>
          <w:sz w:val="20"/>
          <w:szCs w:val="20"/>
          <w:lang w:eastAsia="en-GB"/>
        </w:rPr>
        <w:t>V</w:t>
      </w:r>
      <w:r w:rsidR="007F7878" w:rsidRPr="002A1D7D">
        <w:rPr>
          <w:rFonts w:ascii="Verdana" w:eastAsia="Times New Roman" w:hAnsi="Verdana" w:cs="Calibri"/>
          <w:sz w:val="20"/>
          <w:szCs w:val="20"/>
          <w:lang w:eastAsia="en-GB"/>
        </w:rPr>
        <w:t xml:space="preserve"> okviru </w:t>
      </w:r>
      <w:r w:rsidR="007F7878" w:rsidRPr="004A6591">
        <w:rPr>
          <w:rFonts w:ascii="Verdana" w:eastAsia="Times New Roman" w:hAnsi="Verdana" w:cs="Calibri"/>
          <w:sz w:val="20"/>
          <w:szCs w:val="20"/>
          <w:u w:val="single"/>
          <w:lang w:eastAsia="en-GB"/>
        </w:rPr>
        <w:t>GO! 20</w:t>
      </w:r>
      <w:r w:rsidR="001E335C" w:rsidRPr="004A6591">
        <w:rPr>
          <w:rFonts w:ascii="Verdana" w:eastAsia="Times New Roman" w:hAnsi="Verdana" w:cs="Calibri"/>
          <w:sz w:val="20"/>
          <w:szCs w:val="20"/>
          <w:u w:val="single"/>
          <w:lang w:eastAsia="en-GB"/>
        </w:rPr>
        <w:t>25</w:t>
      </w:r>
      <w:r w:rsidRPr="004A6591">
        <w:rPr>
          <w:rFonts w:ascii="Verdana" w:eastAsia="Times New Roman" w:hAnsi="Verdana" w:cs="Calibri"/>
          <w:sz w:val="20"/>
          <w:szCs w:val="20"/>
          <w:u w:val="single"/>
          <w:lang w:eastAsia="en-GB"/>
        </w:rPr>
        <w:t xml:space="preserve"> </w:t>
      </w:r>
      <w:r w:rsidRPr="002B77F5">
        <w:rPr>
          <w:rFonts w:ascii="Verdana" w:eastAsia="Times New Roman" w:hAnsi="Verdana" w:cs="Calibri"/>
          <w:sz w:val="20"/>
          <w:szCs w:val="20"/>
          <w:lang w:eastAsia="en-GB"/>
        </w:rPr>
        <w:t>je bil cilj predvsem izvedba programa, ki je spodbujala dolgoročno sodelovanje med ustvarjalci na področju kulturno-umetnostne vzgoje v sodelovanju tudi z drugimi javnimi zavodi in NVO. Vzpostavljeni so bili skupni produkcijski programi, pa pedagoške in umetniške delavnice. Poseben poudarek je bil na vključevanju in izgrajevanju kapacitet mladih v Xcentru skozi ustvarjalne procese, kot npr</w:t>
      </w:r>
      <w:r w:rsidR="001E335C">
        <w:rPr>
          <w:rFonts w:ascii="Verdana" w:eastAsia="Times New Roman" w:hAnsi="Verdana" w:cs="Calibri"/>
          <w:sz w:val="20"/>
          <w:szCs w:val="20"/>
          <w:lang w:eastAsia="en-GB"/>
        </w:rPr>
        <w:t>.</w:t>
      </w:r>
      <w:r w:rsidRPr="002B77F5">
        <w:rPr>
          <w:rFonts w:ascii="Verdana" w:eastAsia="Times New Roman" w:hAnsi="Verdana" w:cs="Calibri"/>
          <w:sz w:val="20"/>
          <w:szCs w:val="20"/>
          <w:lang w:eastAsia="en-GB"/>
        </w:rPr>
        <w:t xml:space="preserve"> s poletno šolo Xcentra ENTER ter izmenjav skozi programe Makers s Chemnitzem.</w:t>
      </w:r>
    </w:p>
    <w:p w14:paraId="28DF7332" w14:textId="77777777" w:rsidR="00C81E5A" w:rsidRPr="00B15601" w:rsidRDefault="00C81E5A" w:rsidP="00B15601"/>
    <w:p w14:paraId="796E8582" w14:textId="4118A2A0" w:rsidR="00C22D18" w:rsidRPr="00587C20" w:rsidRDefault="00B80860" w:rsidP="00B80860">
      <w:pPr>
        <w:pStyle w:val="Naslov3"/>
        <w:rPr>
          <w:rFonts w:ascii="Verdana" w:hAnsi="Verdana"/>
          <w:color w:val="4472C4" w:themeColor="accent5"/>
          <w:sz w:val="20"/>
          <w:szCs w:val="20"/>
        </w:rPr>
      </w:pPr>
      <w:bookmarkStart w:id="38" w:name="_Toc191554733"/>
      <w:bookmarkStart w:id="39" w:name="_Toc196830796"/>
      <w:r w:rsidRPr="00587C20">
        <w:rPr>
          <w:rFonts w:ascii="Verdana" w:hAnsi="Verdana"/>
          <w:color w:val="4472C4" w:themeColor="accent5"/>
          <w:sz w:val="20"/>
          <w:szCs w:val="20"/>
        </w:rPr>
        <w:t xml:space="preserve">10.7.3 </w:t>
      </w:r>
      <w:r w:rsidR="007C11B2" w:rsidRPr="00587C20">
        <w:rPr>
          <w:rFonts w:ascii="Verdana" w:hAnsi="Verdana"/>
          <w:color w:val="4472C4" w:themeColor="accent5"/>
          <w:sz w:val="20"/>
          <w:szCs w:val="20"/>
        </w:rPr>
        <w:t>Kulturni turizem</w:t>
      </w:r>
      <w:bookmarkEnd w:id="38"/>
      <w:bookmarkEnd w:id="39"/>
    </w:p>
    <w:p w14:paraId="08D9F0AF" w14:textId="77777777" w:rsidR="00C22D18" w:rsidRPr="008B4A4A" w:rsidRDefault="00C22D18" w:rsidP="00815787">
      <w:pPr>
        <w:spacing w:line="276" w:lineRule="auto"/>
        <w:jc w:val="both"/>
        <w:rPr>
          <w:rFonts w:ascii="Verdana" w:hAnsi="Verdana" w:cs="Arial"/>
          <w:bCs/>
          <w:sz w:val="20"/>
          <w:szCs w:val="20"/>
        </w:rPr>
      </w:pPr>
    </w:p>
    <w:p w14:paraId="2BF30FA4" w14:textId="04453D42" w:rsidR="00C22D18" w:rsidRPr="008B4A4A" w:rsidRDefault="00C22D18" w:rsidP="00771AE4">
      <w:pPr>
        <w:jc w:val="both"/>
        <w:rPr>
          <w:rFonts w:ascii="Verdana" w:hAnsi="Verdana" w:cs="Arial"/>
          <w:b/>
          <w:bCs/>
          <w:sz w:val="20"/>
          <w:szCs w:val="20"/>
        </w:rPr>
      </w:pPr>
      <w:r w:rsidRPr="008B4A4A">
        <w:rPr>
          <w:rFonts w:ascii="Verdana" w:hAnsi="Verdana" w:cs="Arial"/>
          <w:b/>
          <w:bCs/>
          <w:sz w:val="20"/>
          <w:szCs w:val="20"/>
        </w:rPr>
        <w:t>Cilj 1: Povečanje deleža domačih in tujih turistov, ki Novo Gorico z okolico obiščejo zaradi kulturne ponudbe in EPK</w:t>
      </w:r>
      <w:r w:rsidR="00EF6BCC" w:rsidRPr="008B4A4A">
        <w:rPr>
          <w:rFonts w:ascii="Verdana" w:hAnsi="Verdana" w:cs="Arial"/>
          <w:b/>
          <w:bCs/>
          <w:sz w:val="20"/>
          <w:szCs w:val="20"/>
        </w:rPr>
        <w:t xml:space="preserve"> 2025</w:t>
      </w:r>
    </w:p>
    <w:p w14:paraId="0FDEEE59" w14:textId="77777777" w:rsidR="00C22D18" w:rsidRDefault="00C22D18" w:rsidP="00815787">
      <w:pPr>
        <w:spacing w:line="276" w:lineRule="auto"/>
        <w:jc w:val="both"/>
        <w:rPr>
          <w:rFonts w:ascii="Verdana" w:hAnsi="Verdana" w:cs="Arial"/>
          <w:bCs/>
          <w:sz w:val="20"/>
          <w:szCs w:val="20"/>
        </w:rPr>
      </w:pPr>
    </w:p>
    <w:p w14:paraId="508776F2" w14:textId="6B2A7DEC" w:rsidR="0069557D" w:rsidRPr="00AB6827" w:rsidRDefault="0069557D" w:rsidP="0069557D">
      <w:pPr>
        <w:pStyle w:val="Navadensplet"/>
        <w:spacing w:before="0" w:beforeAutospacing="0" w:after="0" w:afterAutospacing="0"/>
        <w:rPr>
          <w:rFonts w:ascii="Verdana" w:hAnsi="Verdana"/>
          <w:sz w:val="20"/>
          <w:szCs w:val="20"/>
        </w:rPr>
      </w:pPr>
      <w:r w:rsidRPr="00AB6827">
        <w:rPr>
          <w:rFonts w:ascii="Verdana" w:hAnsi="Verdana"/>
          <w:sz w:val="20"/>
          <w:szCs w:val="20"/>
        </w:rPr>
        <w:t>V letu 2025 so Zavod za turizem Nova Gorica in Vipavska dolina, Zavod GO! 2025 ter ostale institucije, ob podpori Mestne občine Nova Gorica, uspešno izvajal</w:t>
      </w:r>
      <w:r w:rsidR="002A1D7D">
        <w:rPr>
          <w:rFonts w:ascii="Verdana" w:hAnsi="Verdana"/>
          <w:sz w:val="20"/>
          <w:szCs w:val="20"/>
        </w:rPr>
        <w:t>i</w:t>
      </w:r>
      <w:r w:rsidRPr="00AB6827">
        <w:rPr>
          <w:rFonts w:ascii="Verdana" w:hAnsi="Verdana"/>
          <w:sz w:val="20"/>
          <w:szCs w:val="20"/>
        </w:rPr>
        <w:t xml:space="preserve"> program na področju kulture z namenom povečanja tako domačih kot tujih obiskovalcev, ki destinacijo obiščejo zaradi kulturne ponudbe v okviru EPK 2025.</w:t>
      </w:r>
    </w:p>
    <w:p w14:paraId="77960BA4" w14:textId="77777777" w:rsidR="0069557D" w:rsidRPr="00AB6827" w:rsidRDefault="0069557D" w:rsidP="0069557D">
      <w:pPr>
        <w:pStyle w:val="Navadensplet"/>
        <w:spacing w:before="0" w:beforeAutospacing="0" w:after="0" w:afterAutospacing="0"/>
        <w:rPr>
          <w:rFonts w:ascii="Verdana" w:hAnsi="Verdana"/>
          <w:sz w:val="20"/>
          <w:szCs w:val="20"/>
        </w:rPr>
      </w:pPr>
    </w:p>
    <w:p w14:paraId="77EB0CD5" w14:textId="4BBB9D80" w:rsidR="0069557D" w:rsidRPr="00AB6827" w:rsidRDefault="0069557D" w:rsidP="0069557D">
      <w:pPr>
        <w:pStyle w:val="Navadensplet"/>
        <w:spacing w:before="0" w:beforeAutospacing="0" w:after="0" w:afterAutospacing="0"/>
        <w:rPr>
          <w:rFonts w:ascii="Verdana" w:hAnsi="Verdana"/>
          <w:sz w:val="20"/>
          <w:szCs w:val="20"/>
        </w:rPr>
      </w:pPr>
      <w:r w:rsidRPr="00AB6827">
        <w:rPr>
          <w:rFonts w:ascii="Verdana" w:hAnsi="Verdana"/>
          <w:sz w:val="20"/>
          <w:szCs w:val="20"/>
        </w:rPr>
        <w:t xml:space="preserve">Izvedene so bile obsežne promocijske aktivnosti na domačem in tujih trgih, s poudarkom na programih EPK 2025 in čezmejnem prostoru Nova Gorica–Gorica. Kulturni dogodki so bili vključeni v turistično ponudbo, oblikovani so se novi turistični produkti, ki promovirajo kulturno dediščino prostora (npr. šverc tura, biskotične, plemenita </w:t>
      </w:r>
      <w:r w:rsidRPr="00AB6827">
        <w:rPr>
          <w:rFonts w:ascii="Verdana" w:hAnsi="Verdana"/>
          <w:sz w:val="20"/>
          <w:szCs w:val="20"/>
        </w:rPr>
        <w:lastRenderedPageBreak/>
        <w:t>potepanja med gradovi, netopirska simfonija) ter nastala je nova turistična infrastruktura (Osmica z enogastronomijo, EPIC kot interpretacijski center 20. stoletja s konferenčno dvorano, prenovljen trg Evrope kot stična točka dveh držav, dveh mest).</w:t>
      </w:r>
    </w:p>
    <w:p w14:paraId="6B76F5A4" w14:textId="77777777" w:rsidR="0069557D" w:rsidRPr="00AB6827" w:rsidRDefault="0069557D" w:rsidP="0069557D">
      <w:pPr>
        <w:pStyle w:val="Navadensplet"/>
        <w:spacing w:before="0" w:beforeAutospacing="0" w:after="0" w:afterAutospacing="0"/>
        <w:rPr>
          <w:rFonts w:ascii="Verdana" w:hAnsi="Verdana"/>
          <w:sz w:val="20"/>
          <w:szCs w:val="20"/>
        </w:rPr>
      </w:pPr>
    </w:p>
    <w:p w14:paraId="0F584F4D" w14:textId="5249921B" w:rsidR="0069557D" w:rsidRPr="00AB6827" w:rsidRDefault="0069557D" w:rsidP="0069557D">
      <w:pPr>
        <w:pStyle w:val="Navadensplet"/>
        <w:spacing w:before="0" w:beforeAutospacing="0" w:after="0" w:afterAutospacing="0"/>
        <w:rPr>
          <w:rFonts w:ascii="Verdana" w:hAnsi="Verdana"/>
          <w:sz w:val="20"/>
          <w:szCs w:val="20"/>
        </w:rPr>
      </w:pPr>
      <w:r w:rsidRPr="00AB6827">
        <w:rPr>
          <w:rFonts w:ascii="Verdana" w:hAnsi="Verdana"/>
          <w:sz w:val="20"/>
          <w:szCs w:val="20"/>
        </w:rPr>
        <w:t>Na Kostanjevici, kjer se nahajajo samostan, Škrabčeva knjižnica in grobnica Burbonov, je na novo zaživela obnovljena zgodovinska samostanska klet z degustacijami in simboliko čezmejnega povezovanja. Sveto Goro pa se je povezalo v romarsko-pohodniško pot po Goriški »Camino«, ki povezuje kulturne, zgodovinske in sakralne točke ter spodbuja aktivno doživljanje čezmejnega prostora. Na ta način se je poskrbelo za dodatno promocijo Svete Gore.</w:t>
      </w:r>
    </w:p>
    <w:p w14:paraId="05FF5B9E" w14:textId="77777777" w:rsidR="0069557D" w:rsidRPr="00AB6827" w:rsidRDefault="0069557D" w:rsidP="0069557D">
      <w:pPr>
        <w:pStyle w:val="Navadensplet"/>
        <w:spacing w:before="0" w:beforeAutospacing="0" w:after="0" w:afterAutospacing="0"/>
        <w:rPr>
          <w:rFonts w:ascii="Verdana" w:hAnsi="Verdana"/>
          <w:sz w:val="20"/>
          <w:szCs w:val="20"/>
        </w:rPr>
      </w:pPr>
    </w:p>
    <w:p w14:paraId="49E703A1" w14:textId="4DBA7AA1" w:rsidR="0069557D" w:rsidRPr="00AB6827" w:rsidRDefault="0069557D" w:rsidP="0069557D">
      <w:pPr>
        <w:pStyle w:val="Navadensplet"/>
        <w:spacing w:before="0" w:beforeAutospacing="0" w:after="0" w:afterAutospacing="0"/>
        <w:rPr>
          <w:rFonts w:ascii="Verdana" w:hAnsi="Verdana"/>
          <w:sz w:val="20"/>
          <w:szCs w:val="20"/>
        </w:rPr>
      </w:pPr>
      <w:r w:rsidRPr="00AB6827">
        <w:rPr>
          <w:rFonts w:ascii="Verdana" w:hAnsi="Verdana"/>
          <w:sz w:val="20"/>
          <w:szCs w:val="20"/>
        </w:rPr>
        <w:t>V letu 2025 je bilo vzpostavljeno tesno sodelovanje z organizatorji festivalov, kulturnimi institucijami in partnerji na italijanski strani, kar je prispevalo k oblikovanju enotne čezmejne kulturno-turistične destinacije.</w:t>
      </w:r>
    </w:p>
    <w:p w14:paraId="7D69E085" w14:textId="77777777" w:rsidR="0069557D" w:rsidRPr="00AB6827" w:rsidRDefault="0069557D" w:rsidP="0069557D">
      <w:pPr>
        <w:pStyle w:val="Navadensplet"/>
        <w:spacing w:before="0" w:beforeAutospacing="0" w:after="0" w:afterAutospacing="0"/>
        <w:rPr>
          <w:rFonts w:ascii="Verdana" w:hAnsi="Verdana"/>
          <w:sz w:val="20"/>
          <w:szCs w:val="20"/>
        </w:rPr>
      </w:pPr>
    </w:p>
    <w:p w14:paraId="0C483570" w14:textId="77777777" w:rsidR="00143868" w:rsidRPr="00AB6827" w:rsidRDefault="0069557D" w:rsidP="0069557D">
      <w:pPr>
        <w:pStyle w:val="Navadensplet"/>
        <w:spacing w:before="0" w:beforeAutospacing="0" w:after="0" w:afterAutospacing="0"/>
        <w:rPr>
          <w:rFonts w:ascii="Verdana" w:hAnsi="Verdana"/>
          <w:sz w:val="20"/>
          <w:szCs w:val="20"/>
        </w:rPr>
      </w:pPr>
      <w:r w:rsidRPr="00AB6827">
        <w:rPr>
          <w:rFonts w:ascii="Verdana" w:hAnsi="Verdana"/>
          <w:sz w:val="20"/>
          <w:szCs w:val="20"/>
        </w:rPr>
        <w:t xml:space="preserve">Program EPK in drugi dogodki ter območje se je predstavljalo in promoviralo skozi spletni portal </w:t>
      </w:r>
      <w:hyperlink r:id="rId24" w:history="1">
        <w:r w:rsidRPr="00AB6827">
          <w:rPr>
            <w:rStyle w:val="Hiperpovezava"/>
            <w:rFonts w:ascii="Verdana" w:hAnsi="Verdana"/>
            <w:color w:val="auto"/>
            <w:sz w:val="20"/>
            <w:szCs w:val="20"/>
            <w:u w:val="none"/>
          </w:rPr>
          <w:t>www.go2025.eu</w:t>
        </w:r>
      </w:hyperlink>
      <w:r w:rsidRPr="00AB6827">
        <w:rPr>
          <w:rFonts w:ascii="Verdana" w:hAnsi="Verdana"/>
          <w:sz w:val="20"/>
          <w:szCs w:val="20"/>
        </w:rPr>
        <w:t xml:space="preserve">, za katerega je skrbel Zavod GO! 2025. Javni zavod za turizem Nova Gorica in Vipavska dolina je dopolnjeval svoj obstoječi portal z novimi vsebinami, ki so nastajale v letu Evropske prestolnice kulture. </w:t>
      </w:r>
      <w:r w:rsidRPr="00AB6827">
        <w:rPr>
          <w:rFonts w:ascii="Verdana" w:hAnsi="Verdana"/>
          <w:sz w:val="20"/>
          <w:szCs w:val="20"/>
        </w:rPr>
        <w:br/>
      </w:r>
    </w:p>
    <w:p w14:paraId="3E831C58" w14:textId="2A86B130" w:rsidR="0069557D" w:rsidRPr="00AB6827" w:rsidRDefault="0069557D" w:rsidP="0069557D">
      <w:pPr>
        <w:pStyle w:val="Navadensplet"/>
        <w:spacing w:before="0" w:beforeAutospacing="0" w:after="0" w:afterAutospacing="0"/>
        <w:rPr>
          <w:rFonts w:ascii="Verdana" w:hAnsi="Verdana"/>
          <w:sz w:val="20"/>
          <w:szCs w:val="20"/>
        </w:rPr>
      </w:pPr>
      <w:r w:rsidRPr="00AB6827">
        <w:rPr>
          <w:rFonts w:ascii="Verdana" w:hAnsi="Verdana"/>
          <w:sz w:val="20"/>
          <w:szCs w:val="20"/>
        </w:rPr>
        <w:t>V letu 2025 je bil zaznan povečan obisk kulturnih dogodkov in znamenitosti ter rast števila domačih in tujih turistov. Prav tako se je podaljšala povprečna doba bivanja, kar kaže na večjo privlačnost destinacije kot večdnevnega kulturnega cilja. Povečala se je tudi mednarodna prepoznavnost Nove Gorice kot kulturne destinacije.</w:t>
      </w:r>
    </w:p>
    <w:p w14:paraId="55E0F076" w14:textId="77777777" w:rsidR="00143868" w:rsidRPr="00AB6827" w:rsidRDefault="00143868" w:rsidP="0069557D">
      <w:pPr>
        <w:jc w:val="both"/>
        <w:rPr>
          <w:rFonts w:ascii="Verdana" w:hAnsi="Verdana" w:cstheme="minorHAnsi"/>
          <w:sz w:val="20"/>
          <w:szCs w:val="20"/>
        </w:rPr>
      </w:pPr>
    </w:p>
    <w:p w14:paraId="46E3222D" w14:textId="6F363493" w:rsidR="0069557D" w:rsidRPr="00AB6827" w:rsidRDefault="0069557D" w:rsidP="0069557D">
      <w:pPr>
        <w:jc w:val="both"/>
        <w:rPr>
          <w:rFonts w:ascii="Verdana" w:hAnsi="Verdana" w:cstheme="minorHAnsi"/>
          <w:sz w:val="20"/>
          <w:szCs w:val="20"/>
        </w:rPr>
      </w:pPr>
      <w:r w:rsidRPr="00AB6827">
        <w:rPr>
          <w:rFonts w:ascii="Verdana" w:hAnsi="Verdana" w:cstheme="minorHAnsi"/>
          <w:sz w:val="20"/>
          <w:szCs w:val="20"/>
        </w:rPr>
        <w:t xml:space="preserve">Zavod za turizem je v letu 2025 izvedel 50  študijskih tur (27 več kot lani), bil prisoten na 19 sejmih, izvedel oglaševalske kampanje ter sodeloval na dogodkih drugih organizatorjev, kar je pripomoglo k dvigu prepoznavnosti naše destinacije na mednarodnih trgih. V Mestni občini Nova Gorica </w:t>
      </w:r>
      <w:r w:rsidR="00CD7672">
        <w:rPr>
          <w:rFonts w:ascii="Verdana" w:hAnsi="Verdana" w:cstheme="minorHAnsi"/>
          <w:sz w:val="20"/>
          <w:szCs w:val="20"/>
        </w:rPr>
        <w:t>je bilo zabeleženih</w:t>
      </w:r>
      <w:r w:rsidRPr="00AB6827">
        <w:rPr>
          <w:rFonts w:ascii="Verdana" w:hAnsi="Verdana" w:cstheme="minorHAnsi"/>
          <w:sz w:val="20"/>
          <w:szCs w:val="20"/>
        </w:rPr>
        <w:t xml:space="preserve"> za 14.9% več prihodov in 17.6% več prenočitev, doba bivanja se je z 1.9% povečala na 2 dni. </w:t>
      </w:r>
    </w:p>
    <w:p w14:paraId="4D42FEB6" w14:textId="77777777" w:rsidR="0069557D" w:rsidRDefault="0069557D" w:rsidP="0069557D">
      <w:pPr>
        <w:jc w:val="both"/>
        <w:rPr>
          <w:rFonts w:ascii="Verdana" w:hAnsi="Verdana" w:cs="Arial"/>
          <w:bCs/>
          <w:sz w:val="20"/>
          <w:szCs w:val="20"/>
        </w:rPr>
      </w:pPr>
    </w:p>
    <w:p w14:paraId="1631BADF" w14:textId="77777777" w:rsidR="004E0112" w:rsidRPr="00500936" w:rsidRDefault="004E0112" w:rsidP="004E0112">
      <w:pPr>
        <w:rPr>
          <w:rFonts w:ascii="Verdana" w:eastAsia="Times New Roman" w:hAnsi="Verdana" w:cs="Calibri"/>
          <w:sz w:val="20"/>
          <w:szCs w:val="20"/>
          <w:lang w:eastAsia="en-GB"/>
        </w:rPr>
      </w:pPr>
      <w:r w:rsidRPr="00500936">
        <w:rPr>
          <w:rFonts w:ascii="Verdana" w:eastAsia="Times New Roman" w:hAnsi="Verdana" w:cs="Calibri"/>
          <w:sz w:val="20"/>
          <w:szCs w:val="20"/>
          <w:lang w:eastAsia="en-GB"/>
        </w:rPr>
        <w:t>GO! 2025, prva čezmejna Evropska prestolnica kulture med Novo Gorico in Gorico, je v letu 2025 pomembno okrepila kulturni turizem in mednarodno prepoznavnost območja pod sloganom »GO! Borderless«. Projekt povezuje slovensko-italijanski prostor v enotno kulturno destinacijo, kjer se brišejo fizične in simbolne meje ter vzpostavlja skupen turistično-kulturni prostor. V program je bilo vključenih okoli 1.500 uradnih dogodkov, ki so povezovali umetnost, dediščino, šport, lokalno kulinariko in vinarstvo ter razvijali izkustveni turizem. Digitalna platforma go2025.eu je 3 miljonom spletnim obiskovalcev  omogočila dostop do več kot 2.500 nastanitvenih kapacitet in celovite ponudbe dogodkov. Rezultati kažejo povečan obisk nočitev, večjo prepoznavnost regije in krepitev trajnostnega kulturnega turizma kot dolgoročnega razvojnega učinka EPK.</w:t>
      </w:r>
    </w:p>
    <w:p w14:paraId="1AFC33AF" w14:textId="77777777" w:rsidR="004E0112" w:rsidRPr="008B4A4A" w:rsidRDefault="004E0112" w:rsidP="0069557D">
      <w:pPr>
        <w:jc w:val="both"/>
        <w:rPr>
          <w:rFonts w:ascii="Verdana" w:hAnsi="Verdana" w:cs="Arial"/>
          <w:bCs/>
          <w:sz w:val="20"/>
          <w:szCs w:val="20"/>
        </w:rPr>
      </w:pPr>
    </w:p>
    <w:p w14:paraId="766A953C" w14:textId="5BE0705D" w:rsidR="00C22D18" w:rsidRPr="008B4A4A" w:rsidRDefault="00C22D18" w:rsidP="00A0298E">
      <w:pPr>
        <w:jc w:val="both"/>
        <w:rPr>
          <w:rFonts w:ascii="Verdana" w:hAnsi="Verdana" w:cs="Arial"/>
          <w:b/>
          <w:bCs/>
          <w:color w:val="000000" w:themeColor="text1"/>
          <w:sz w:val="20"/>
          <w:szCs w:val="20"/>
        </w:rPr>
      </w:pPr>
      <w:r w:rsidRPr="008B4A4A">
        <w:rPr>
          <w:rFonts w:ascii="Verdana" w:hAnsi="Verdana" w:cs="Arial"/>
          <w:b/>
          <w:bCs/>
          <w:color w:val="000000" w:themeColor="text1"/>
          <w:sz w:val="20"/>
          <w:szCs w:val="20"/>
        </w:rPr>
        <w:t xml:space="preserve">Cilj 2: </w:t>
      </w:r>
      <w:r w:rsidR="00922E87" w:rsidRPr="008B4A4A">
        <w:rPr>
          <w:rFonts w:ascii="Verdana" w:hAnsi="Verdana" w:cs="Arial"/>
          <w:b/>
          <w:bCs/>
          <w:color w:val="000000" w:themeColor="text1"/>
          <w:sz w:val="20"/>
          <w:szCs w:val="20"/>
        </w:rPr>
        <w:t xml:space="preserve">Določitev odgovornega nosilca za celotno dejavnost informiranja o kulturno – turistični ponudbi v MONG  </w:t>
      </w:r>
    </w:p>
    <w:p w14:paraId="2213E91D" w14:textId="77777777" w:rsidR="00F2296D" w:rsidRPr="00EE7564" w:rsidRDefault="00F2296D" w:rsidP="00F2296D">
      <w:pPr>
        <w:spacing w:line="276" w:lineRule="auto"/>
        <w:jc w:val="both"/>
        <w:rPr>
          <w:rFonts w:ascii="Verdana" w:hAnsi="Verdana" w:cs="Arial"/>
          <w:bCs/>
          <w:sz w:val="20"/>
          <w:szCs w:val="20"/>
        </w:rPr>
      </w:pPr>
    </w:p>
    <w:p w14:paraId="19BE14D4" w14:textId="77777777" w:rsidR="00F2296D" w:rsidRPr="00EE7564" w:rsidRDefault="00F2296D" w:rsidP="00F2296D">
      <w:pPr>
        <w:jc w:val="both"/>
        <w:rPr>
          <w:rFonts w:ascii="Verdana" w:hAnsi="Verdana" w:cs="Arial"/>
          <w:bCs/>
          <w:sz w:val="20"/>
          <w:szCs w:val="20"/>
          <w:u w:val="single"/>
        </w:rPr>
      </w:pPr>
      <w:r w:rsidRPr="00EE7564">
        <w:rPr>
          <w:rFonts w:ascii="Verdana" w:hAnsi="Verdana"/>
          <w:sz w:val="20"/>
          <w:szCs w:val="20"/>
        </w:rPr>
        <w:t xml:space="preserve">V letu 2025 so bili vzpostavljeni pomembni temelji za bolj usklajeno in učinkovito informiranje o kulturno-turistični ponudbi v Mestni občini Nova Gorica, zlasti aktivnosti Evropske prestolnice kulture. </w:t>
      </w:r>
    </w:p>
    <w:p w14:paraId="2C31D764" w14:textId="77777777" w:rsidR="00F2296D" w:rsidRPr="00EE7564" w:rsidRDefault="00F2296D" w:rsidP="00F2296D">
      <w:pPr>
        <w:pStyle w:val="Navadensplet"/>
        <w:rPr>
          <w:rFonts w:ascii="Verdana" w:hAnsi="Verdana"/>
          <w:sz w:val="20"/>
          <w:szCs w:val="20"/>
        </w:rPr>
      </w:pPr>
      <w:r w:rsidRPr="00EE7564">
        <w:rPr>
          <w:rFonts w:ascii="Verdana" w:hAnsi="Verdana"/>
          <w:sz w:val="20"/>
          <w:szCs w:val="20"/>
        </w:rPr>
        <w:t xml:space="preserve">Informiranje obiskovalcev naše destinacije je v letu 2025 bilo okrepljeno. Ponovno, po obnovi železniške postaje Nova Gorica, je bila vzpostavljena Kulturno informacijska točka (KiT) Nova Gorica na železniški postaji Nova Gorica. Poleg omenjene točke, sta v centru Nova Gorica, delovali še TIC Nova Gorica in na novo vzpostavljena točka »Komunikacijska pisarna GO!2025« za informiranje tako domačinov kot obiskovalcev o programu Evropske prestolnice kulture v letu 2025 in turistični ponudbo naše destinacije. Vsaka od informacijskih točk je okrepila svojo ponudbo s promocijskim materialom in </w:t>
      </w:r>
      <w:r w:rsidRPr="00EE7564">
        <w:rPr>
          <w:rFonts w:ascii="Verdana" w:hAnsi="Verdana"/>
          <w:sz w:val="20"/>
          <w:szCs w:val="20"/>
        </w:rPr>
        <w:lastRenderedPageBreak/>
        <w:t>prodajnimi artikli/spominki destinacije ter prilagodila svoje urnike pestremu dogajanju v letu 2025.</w:t>
      </w:r>
    </w:p>
    <w:p w14:paraId="0F20F105" w14:textId="1500018D" w:rsidR="00F2296D" w:rsidRPr="00EE7564" w:rsidRDefault="00F2296D" w:rsidP="00F2296D">
      <w:pPr>
        <w:pStyle w:val="Navadensplet"/>
        <w:rPr>
          <w:rFonts w:ascii="Verdana" w:hAnsi="Verdana"/>
          <w:sz w:val="20"/>
          <w:szCs w:val="20"/>
        </w:rPr>
      </w:pPr>
      <w:r w:rsidRPr="00EE7564">
        <w:rPr>
          <w:rFonts w:ascii="Verdana" w:hAnsi="Verdana"/>
          <w:sz w:val="20"/>
          <w:szCs w:val="20"/>
        </w:rPr>
        <w:t>Tako TIC Nova Gorica in pisarna GO!2025 sta bila prisotn</w:t>
      </w:r>
      <w:r w:rsidR="00672267">
        <w:rPr>
          <w:rFonts w:ascii="Verdana" w:hAnsi="Verdana"/>
          <w:sz w:val="20"/>
          <w:szCs w:val="20"/>
        </w:rPr>
        <w:t>i</w:t>
      </w:r>
      <w:r w:rsidRPr="00EE7564">
        <w:rPr>
          <w:rFonts w:ascii="Verdana" w:hAnsi="Verdana"/>
          <w:sz w:val="20"/>
          <w:szCs w:val="20"/>
        </w:rPr>
        <w:t xml:space="preserve"> tudi na dogodkih po mestu izven svojih prostorov in sicer na stojnicah, z namenom izboljšanja dostopnosti in informiranja obiskovalcev. </w:t>
      </w:r>
    </w:p>
    <w:p w14:paraId="7DCB108C" w14:textId="089EA604" w:rsidR="00F2296D" w:rsidRPr="00EE7564" w:rsidRDefault="00F2296D" w:rsidP="00F2296D">
      <w:pPr>
        <w:spacing w:line="276" w:lineRule="auto"/>
        <w:jc w:val="both"/>
        <w:rPr>
          <w:rFonts w:ascii="Verdana" w:hAnsi="Verdana" w:cs="Arial"/>
          <w:bCs/>
          <w:sz w:val="20"/>
          <w:szCs w:val="20"/>
        </w:rPr>
      </w:pPr>
      <w:r w:rsidRPr="00EE7564">
        <w:rPr>
          <w:rFonts w:ascii="Verdana" w:hAnsi="Verdana"/>
          <w:sz w:val="20"/>
          <w:szCs w:val="20"/>
        </w:rPr>
        <w:t>V letu 2025 se je izboljšala dostopnost informacij za obiskovalce ter prepoznavnost čezmejnega prostora kot enotne kulturno-turistične destinacije v okviru EPK 2025. Okrepilo se je sodelovanje med vsemi tremi informacijskimi točkami v mestu.</w:t>
      </w:r>
    </w:p>
    <w:p w14:paraId="0C31F7CF" w14:textId="77777777" w:rsidR="00C22D18" w:rsidRPr="00EE7564" w:rsidRDefault="00C22D18" w:rsidP="00815787">
      <w:pPr>
        <w:spacing w:line="276" w:lineRule="auto"/>
        <w:jc w:val="both"/>
        <w:rPr>
          <w:rFonts w:ascii="Verdana" w:hAnsi="Verdana" w:cs="Arial"/>
          <w:bCs/>
          <w:strike/>
          <w:sz w:val="20"/>
          <w:szCs w:val="20"/>
        </w:rPr>
      </w:pPr>
    </w:p>
    <w:p w14:paraId="05732D2A" w14:textId="77777777" w:rsidR="00A22FA7" w:rsidRPr="00EE7564" w:rsidRDefault="00C22D18" w:rsidP="00815787">
      <w:pPr>
        <w:jc w:val="both"/>
        <w:rPr>
          <w:rFonts w:ascii="Verdana" w:hAnsi="Verdana" w:cs="Arial"/>
          <w:sz w:val="20"/>
          <w:szCs w:val="20"/>
        </w:rPr>
      </w:pPr>
      <w:r w:rsidRPr="00EE7564">
        <w:rPr>
          <w:rFonts w:ascii="Verdana" w:hAnsi="Verdana" w:cs="Arial"/>
          <w:b/>
          <w:sz w:val="20"/>
          <w:szCs w:val="20"/>
        </w:rPr>
        <w:t xml:space="preserve">Cilj 3: </w:t>
      </w:r>
      <w:r w:rsidR="00AB60CD" w:rsidRPr="00EE7564">
        <w:rPr>
          <w:rFonts w:ascii="Verdana" w:hAnsi="Verdana" w:cs="Arial"/>
          <w:b/>
          <w:sz w:val="20"/>
          <w:szCs w:val="20"/>
        </w:rPr>
        <w:t xml:space="preserve">Podpora </w:t>
      </w:r>
      <w:r w:rsidR="009E4C4E" w:rsidRPr="00EE7564">
        <w:rPr>
          <w:rFonts w:ascii="Verdana" w:hAnsi="Verdana" w:cs="Arial"/>
          <w:b/>
          <w:sz w:val="20"/>
          <w:szCs w:val="20"/>
        </w:rPr>
        <w:t>dogodkom, ki se odvijajo na javnih odprtih površinah</w:t>
      </w:r>
    </w:p>
    <w:p w14:paraId="0BFE5FAF" w14:textId="77777777" w:rsidR="00B004BE" w:rsidRDefault="00B004BE" w:rsidP="00815787">
      <w:pPr>
        <w:jc w:val="both"/>
        <w:rPr>
          <w:rFonts w:ascii="Verdana" w:hAnsi="Verdana" w:cs="Arial"/>
          <w:sz w:val="20"/>
          <w:szCs w:val="20"/>
        </w:rPr>
      </w:pPr>
    </w:p>
    <w:p w14:paraId="7B53740D" w14:textId="1B64FB03" w:rsidR="00A22FA7" w:rsidRPr="008B4A4A" w:rsidRDefault="00A22FA7" w:rsidP="00815787">
      <w:pPr>
        <w:jc w:val="both"/>
        <w:rPr>
          <w:rFonts w:ascii="Verdana" w:hAnsi="Verdana" w:cs="Arial"/>
          <w:sz w:val="20"/>
          <w:szCs w:val="20"/>
        </w:rPr>
      </w:pPr>
      <w:r w:rsidRPr="008B4A4A">
        <w:rPr>
          <w:rFonts w:ascii="Verdana" w:hAnsi="Verdana" w:cs="Arial"/>
          <w:sz w:val="20"/>
          <w:szCs w:val="20"/>
        </w:rPr>
        <w:t>Zavod</w:t>
      </w:r>
      <w:r w:rsidR="00EF5AF2" w:rsidRPr="008B4A4A">
        <w:rPr>
          <w:rFonts w:ascii="Verdana" w:hAnsi="Verdana" w:cs="Arial"/>
          <w:sz w:val="20"/>
          <w:szCs w:val="20"/>
        </w:rPr>
        <w:t xml:space="preserve"> za turi</w:t>
      </w:r>
      <w:r w:rsidR="00DA7090" w:rsidRPr="008B4A4A">
        <w:rPr>
          <w:rFonts w:ascii="Verdana" w:hAnsi="Verdana" w:cs="Arial"/>
          <w:sz w:val="20"/>
          <w:szCs w:val="20"/>
        </w:rPr>
        <w:t>zem</w:t>
      </w:r>
      <w:r w:rsidRPr="008B4A4A">
        <w:rPr>
          <w:rFonts w:ascii="Verdana" w:hAnsi="Verdana" w:cs="Arial"/>
          <w:sz w:val="20"/>
          <w:szCs w:val="20"/>
        </w:rPr>
        <w:t xml:space="preserve"> je od leta 2024 financiran s strani MONG za organizacijo določenih dogodkov v MONG, ki so predvsem namenjena lokalnemu prebivalstvu. </w:t>
      </w:r>
    </w:p>
    <w:p w14:paraId="13DF9FFA" w14:textId="77777777" w:rsidR="00864D1D" w:rsidRPr="00EE7564" w:rsidRDefault="00864D1D" w:rsidP="00864D1D">
      <w:pPr>
        <w:pStyle w:val="Navadensplet"/>
        <w:spacing w:before="0" w:beforeAutospacing="0" w:after="0" w:afterAutospacing="0"/>
        <w:rPr>
          <w:rFonts w:ascii="Verdana" w:hAnsi="Verdana"/>
          <w:sz w:val="20"/>
          <w:szCs w:val="20"/>
        </w:rPr>
      </w:pPr>
    </w:p>
    <w:p w14:paraId="5C762D62" w14:textId="78814FCF" w:rsidR="00864D1D" w:rsidRPr="00EE7564" w:rsidRDefault="00864D1D" w:rsidP="00864D1D">
      <w:pPr>
        <w:pStyle w:val="Navadensplet"/>
        <w:spacing w:before="0" w:beforeAutospacing="0" w:after="0" w:afterAutospacing="0"/>
        <w:rPr>
          <w:rFonts w:ascii="Verdana" w:hAnsi="Verdana"/>
          <w:b/>
          <w:bCs/>
          <w:sz w:val="20"/>
          <w:szCs w:val="20"/>
          <w:u w:val="single"/>
        </w:rPr>
      </w:pPr>
      <w:r w:rsidRPr="00EE7564">
        <w:rPr>
          <w:rFonts w:ascii="Verdana" w:hAnsi="Verdana"/>
          <w:sz w:val="20"/>
          <w:szCs w:val="20"/>
        </w:rPr>
        <w:t>V letu 2025 je Javni zavod za turizem nadaljeval z organizacijo dogodkov na javnih odprtih površinah v mestu: Festival vrtnic, martinovanje, Goriško poletje, praznični december, izbor županovega vina ter izvedel lastne dogodke (Turistična pomlad, Zeleni dan Vipavske doline, otvoritveni dogodek na gradu Rihemberk, dogodki v Zelenem vstopnem centru Lijak).</w:t>
      </w:r>
    </w:p>
    <w:p w14:paraId="3CB7E031" w14:textId="77777777" w:rsidR="00864D1D" w:rsidRPr="00EE7564" w:rsidRDefault="00864D1D" w:rsidP="00864D1D">
      <w:pPr>
        <w:rPr>
          <w:rFonts w:ascii="Verdana" w:hAnsi="Verdana"/>
          <w:sz w:val="20"/>
          <w:szCs w:val="20"/>
        </w:rPr>
      </w:pPr>
      <w:r w:rsidRPr="00EE7564">
        <w:rPr>
          <w:rFonts w:ascii="Verdana" w:hAnsi="Verdana"/>
          <w:sz w:val="20"/>
          <w:szCs w:val="20"/>
        </w:rPr>
        <w:t>Zavod za turizem je tudi v letu 2025 izvajal in sofinanciral organizacijo izbranih dogodkov, ki so poleg lokalnega prebivalstva nagovarjali tudi širšo slovensko in tujo javnost. Okrepljene so bile aktivnosti oglaševanja dogodkov, tako prek digitalnih kanalov kot tudi z uporabo drugih promocijskih orodij, kar je prispevalo k večji vidnosti in obiskanosti dogodkov.</w:t>
      </w:r>
    </w:p>
    <w:p w14:paraId="75209E99" w14:textId="77777777" w:rsidR="00864D1D" w:rsidRPr="00EE7564" w:rsidRDefault="00864D1D" w:rsidP="00864D1D">
      <w:pPr>
        <w:rPr>
          <w:rFonts w:ascii="Verdana" w:hAnsi="Verdana"/>
          <w:sz w:val="20"/>
          <w:szCs w:val="20"/>
        </w:rPr>
      </w:pPr>
      <w:r w:rsidRPr="00EE7564">
        <w:rPr>
          <w:rFonts w:ascii="Verdana" w:hAnsi="Verdana"/>
          <w:sz w:val="20"/>
          <w:szCs w:val="20"/>
        </w:rPr>
        <w:t>V večji meri so se uporabljale obstoječe in nove javne površine v mestu za izvajanje dogodkov (npr. amfiteater, trg Edvarda Kardelja, trg Evrope, X center…).</w:t>
      </w:r>
    </w:p>
    <w:p w14:paraId="7F715BE0" w14:textId="77777777" w:rsidR="00864D1D" w:rsidRPr="00EE7564" w:rsidRDefault="00864D1D" w:rsidP="00864D1D">
      <w:pPr>
        <w:rPr>
          <w:rFonts w:ascii="Verdana" w:hAnsi="Verdana"/>
          <w:sz w:val="20"/>
          <w:szCs w:val="20"/>
        </w:rPr>
      </w:pPr>
      <w:r w:rsidRPr="00EE7564">
        <w:rPr>
          <w:rFonts w:ascii="Verdana" w:hAnsi="Verdana"/>
          <w:sz w:val="20"/>
          <w:szCs w:val="20"/>
        </w:rPr>
        <w:br/>
        <w:t>V letu 2025 se je povečalo število kulturnih dogodkov na javnih odprtih površinah, prav tako je bila zaznana večja udeležba obiskovalcev. Dogodki so pomembno prispevali k živahnosti mesta, večji vključenosti lokalnega prebivalstva ter krepitvi privlačnosti destinacije za obiskovalce od drugod, zlasti v času EPK 2025.</w:t>
      </w:r>
    </w:p>
    <w:p w14:paraId="3ADE89CD" w14:textId="77777777" w:rsidR="00864D1D" w:rsidRPr="00EE7564" w:rsidRDefault="00864D1D" w:rsidP="00864D1D">
      <w:pPr>
        <w:rPr>
          <w:rFonts w:ascii="Verdana" w:hAnsi="Verdana"/>
          <w:sz w:val="20"/>
          <w:szCs w:val="20"/>
        </w:rPr>
      </w:pPr>
      <w:r w:rsidRPr="00EE7564">
        <w:rPr>
          <w:rFonts w:ascii="Verdana" w:hAnsi="Verdana"/>
          <w:sz w:val="20"/>
          <w:szCs w:val="20"/>
        </w:rPr>
        <w:t xml:space="preserve">Oglaševanje dogodkov je potekalo preko destinacijske spletne strani </w:t>
      </w:r>
      <w:r w:rsidRPr="00A85053">
        <w:rPr>
          <w:rFonts w:ascii="Verdana" w:hAnsi="Verdana"/>
          <w:sz w:val="20"/>
          <w:szCs w:val="20"/>
          <w:u w:val="single"/>
        </w:rPr>
        <w:t>(</w:t>
      </w:r>
      <w:hyperlink r:id="rId25" w:history="1">
        <w:r w:rsidRPr="00A85053">
          <w:rPr>
            <w:rStyle w:val="Hiperpovezava"/>
            <w:rFonts w:ascii="Verdana" w:hAnsi="Verdana"/>
            <w:color w:val="auto"/>
            <w:sz w:val="20"/>
            <w:szCs w:val="20"/>
          </w:rPr>
          <w:t>www.vipavskadolina.si</w:t>
        </w:r>
      </w:hyperlink>
      <w:r w:rsidRPr="00A85053">
        <w:rPr>
          <w:rFonts w:ascii="Verdana" w:hAnsi="Verdana"/>
          <w:sz w:val="20"/>
          <w:szCs w:val="20"/>
          <w:u w:val="single"/>
        </w:rPr>
        <w:t>),</w:t>
      </w:r>
      <w:r w:rsidRPr="00EE7564">
        <w:rPr>
          <w:rFonts w:ascii="Verdana" w:hAnsi="Verdana"/>
          <w:sz w:val="20"/>
          <w:szCs w:val="20"/>
        </w:rPr>
        <w:t xml:space="preserve"> spletne strani Turizem-novagorica-vipavskadolina.si, facebook strani, instagrama, youtube kanala, preko digitalnega oglaševanja, zunanjega oglaševanja ter oglaševanja v tiskanih medijih, PR objav in poročil, sejmov in promocijskega materiala. </w:t>
      </w:r>
    </w:p>
    <w:p w14:paraId="065946D5" w14:textId="77777777" w:rsidR="00864D1D" w:rsidRPr="00EE7564" w:rsidRDefault="00864D1D" w:rsidP="00864D1D">
      <w:pPr>
        <w:pStyle w:val="Navadensplet"/>
        <w:spacing w:before="0" w:beforeAutospacing="0" w:after="0" w:afterAutospacing="0"/>
        <w:rPr>
          <w:rFonts w:ascii="Verdana" w:hAnsi="Verdana"/>
          <w:sz w:val="20"/>
          <w:szCs w:val="20"/>
        </w:rPr>
      </w:pPr>
      <w:r w:rsidRPr="00EE7564">
        <w:rPr>
          <w:rFonts w:ascii="Verdana" w:hAnsi="Verdana"/>
          <w:sz w:val="20"/>
          <w:szCs w:val="20"/>
        </w:rPr>
        <w:t>Število obiskovalcev: na novoletnih dogodkih (JZT) – 20.000 obiskovalcev</w:t>
      </w:r>
    </w:p>
    <w:p w14:paraId="0E79CD1F" w14:textId="77777777" w:rsidR="00864D1D" w:rsidRPr="00EE7564" w:rsidRDefault="00864D1D" w:rsidP="00864D1D">
      <w:pPr>
        <w:jc w:val="both"/>
        <w:rPr>
          <w:rFonts w:ascii="Verdana" w:hAnsi="Verdana" w:cs="Arial"/>
          <w:sz w:val="20"/>
          <w:szCs w:val="20"/>
        </w:rPr>
      </w:pPr>
    </w:p>
    <w:p w14:paraId="7F4DF958" w14:textId="38A97BE4" w:rsidR="00B72CF4" w:rsidRPr="00E92A10" w:rsidRDefault="00E92A10" w:rsidP="00864D1D">
      <w:pPr>
        <w:jc w:val="both"/>
        <w:rPr>
          <w:rFonts w:ascii="Verdana" w:hAnsi="Verdana" w:cs="Arial"/>
          <w:bCs/>
          <w:sz w:val="20"/>
          <w:szCs w:val="20"/>
        </w:rPr>
      </w:pPr>
      <w:r w:rsidRPr="00E92A10">
        <w:rPr>
          <w:rFonts w:ascii="Verdana" w:hAnsi="Verdana" w:cs="Arial"/>
          <w:bCs/>
          <w:sz w:val="20"/>
          <w:szCs w:val="20"/>
        </w:rPr>
        <w:t>V okvir</w:t>
      </w:r>
      <w:r w:rsidR="00B004BE">
        <w:rPr>
          <w:rFonts w:ascii="Verdana" w:hAnsi="Verdana" w:cs="Arial"/>
          <w:bCs/>
          <w:sz w:val="20"/>
          <w:szCs w:val="20"/>
        </w:rPr>
        <w:t>u</w:t>
      </w:r>
      <w:r w:rsidRPr="00E92A10">
        <w:rPr>
          <w:rFonts w:ascii="Verdana" w:hAnsi="Verdana" w:cs="Arial"/>
          <w:bCs/>
          <w:sz w:val="20"/>
          <w:szCs w:val="20"/>
        </w:rPr>
        <w:t xml:space="preserve"> GO! 2025 </w:t>
      </w:r>
      <w:r>
        <w:rPr>
          <w:rFonts w:ascii="Verdana" w:hAnsi="Verdana" w:cs="Arial"/>
          <w:bCs/>
          <w:sz w:val="20"/>
          <w:szCs w:val="20"/>
        </w:rPr>
        <w:t>je bila</w:t>
      </w:r>
      <w:r w:rsidRPr="00E92A10">
        <w:rPr>
          <w:rFonts w:ascii="Verdana" w:hAnsi="Verdana" w:cs="Arial"/>
          <w:bCs/>
          <w:sz w:val="20"/>
          <w:szCs w:val="20"/>
        </w:rPr>
        <w:t xml:space="preserve"> v letu 2025 </w:t>
      </w:r>
      <w:r w:rsidR="00EE7564">
        <w:rPr>
          <w:rFonts w:ascii="Verdana" w:hAnsi="Verdana" w:cs="Arial"/>
          <w:bCs/>
          <w:sz w:val="20"/>
          <w:szCs w:val="20"/>
        </w:rPr>
        <w:t>posebna pozornost namenjena prav dogodkom na javnih odprtih površinah, predvsem z namenom, približati kulturne vsebine in popularizirati različne umetniške zvrsti pri čim širšem krogu občanov in drugih obiskovalcev.</w:t>
      </w:r>
    </w:p>
    <w:p w14:paraId="3942973C" w14:textId="77777777" w:rsidR="00B72CF4" w:rsidRDefault="00B72CF4" w:rsidP="00864D1D">
      <w:pPr>
        <w:jc w:val="both"/>
        <w:rPr>
          <w:rFonts w:ascii="Verdana" w:hAnsi="Verdana" w:cs="Arial"/>
          <w:b/>
          <w:sz w:val="20"/>
          <w:szCs w:val="20"/>
        </w:rPr>
      </w:pPr>
    </w:p>
    <w:p w14:paraId="0479406C" w14:textId="77777777" w:rsidR="00667298" w:rsidRPr="00B72CF4" w:rsidRDefault="00667298" w:rsidP="00864D1D">
      <w:pPr>
        <w:jc w:val="both"/>
        <w:rPr>
          <w:rFonts w:ascii="Verdana" w:hAnsi="Verdana" w:cs="Arial"/>
          <w:b/>
          <w:sz w:val="20"/>
          <w:szCs w:val="20"/>
        </w:rPr>
      </w:pPr>
    </w:p>
    <w:p w14:paraId="6A9391E0" w14:textId="002B81E3" w:rsidR="00C22D18" w:rsidRPr="00587C20" w:rsidRDefault="0076670C" w:rsidP="0076670C">
      <w:pPr>
        <w:pStyle w:val="Naslov3"/>
        <w:rPr>
          <w:rFonts w:ascii="Verdana" w:hAnsi="Verdana"/>
          <w:color w:val="4472C4" w:themeColor="accent5"/>
          <w:sz w:val="20"/>
          <w:szCs w:val="20"/>
        </w:rPr>
      </w:pPr>
      <w:bookmarkStart w:id="40" w:name="_Toc191554734"/>
      <w:bookmarkStart w:id="41" w:name="_Toc196830797"/>
      <w:r w:rsidRPr="00587C20">
        <w:rPr>
          <w:rFonts w:ascii="Verdana" w:hAnsi="Verdana"/>
          <w:color w:val="4472C4" w:themeColor="accent5"/>
          <w:sz w:val="20"/>
          <w:szCs w:val="20"/>
        </w:rPr>
        <w:t xml:space="preserve">10.7.4 </w:t>
      </w:r>
      <w:r w:rsidR="007C11B2" w:rsidRPr="00587C20">
        <w:rPr>
          <w:rFonts w:ascii="Verdana" w:hAnsi="Verdana"/>
          <w:color w:val="4472C4" w:themeColor="accent5"/>
          <w:sz w:val="20"/>
          <w:szCs w:val="20"/>
        </w:rPr>
        <w:t>Festivalska dejavnost</w:t>
      </w:r>
      <w:bookmarkEnd w:id="40"/>
      <w:bookmarkEnd w:id="41"/>
      <w:r w:rsidR="007C11B2" w:rsidRPr="00587C20">
        <w:rPr>
          <w:rFonts w:ascii="Verdana" w:hAnsi="Verdana"/>
          <w:color w:val="4472C4" w:themeColor="accent5"/>
          <w:sz w:val="20"/>
          <w:szCs w:val="20"/>
        </w:rPr>
        <w:t xml:space="preserve"> </w:t>
      </w:r>
    </w:p>
    <w:p w14:paraId="08C0A6C7" w14:textId="77777777" w:rsidR="00CD58EE" w:rsidRPr="008B4A4A" w:rsidRDefault="00CD58EE" w:rsidP="00815787">
      <w:pPr>
        <w:spacing w:line="276" w:lineRule="auto"/>
        <w:jc w:val="both"/>
        <w:rPr>
          <w:rFonts w:ascii="Verdana" w:hAnsi="Verdana" w:cs="Arial"/>
          <w:bCs/>
          <w:sz w:val="20"/>
          <w:szCs w:val="20"/>
        </w:rPr>
      </w:pPr>
    </w:p>
    <w:p w14:paraId="271E29D6" w14:textId="6CEECEDD" w:rsidR="00C22D18" w:rsidRPr="008B4A4A" w:rsidRDefault="00CD58EE" w:rsidP="00EF6BCC">
      <w:pPr>
        <w:jc w:val="both"/>
        <w:rPr>
          <w:rFonts w:ascii="Verdana" w:hAnsi="Verdana" w:cs="Arial"/>
          <w:b/>
          <w:color w:val="000000" w:themeColor="text1"/>
          <w:sz w:val="20"/>
          <w:szCs w:val="20"/>
        </w:rPr>
      </w:pPr>
      <w:r w:rsidRPr="008B4A4A">
        <w:rPr>
          <w:rFonts w:ascii="Verdana" w:hAnsi="Verdana" w:cs="Arial"/>
          <w:b/>
          <w:color w:val="000000" w:themeColor="text1"/>
          <w:sz w:val="20"/>
          <w:szCs w:val="20"/>
        </w:rPr>
        <w:t xml:space="preserve">Cilj 1: </w:t>
      </w:r>
      <w:r w:rsidR="00C92958" w:rsidRPr="008B4A4A">
        <w:rPr>
          <w:rFonts w:ascii="Verdana" w:hAnsi="Verdana" w:cs="Arial"/>
          <w:b/>
          <w:color w:val="000000" w:themeColor="text1"/>
          <w:sz w:val="20"/>
          <w:szCs w:val="20"/>
        </w:rPr>
        <w:t>O</w:t>
      </w:r>
      <w:r w:rsidRPr="008B4A4A">
        <w:rPr>
          <w:rFonts w:ascii="Verdana" w:hAnsi="Verdana" w:cs="Arial"/>
          <w:b/>
          <w:color w:val="000000" w:themeColor="text1"/>
          <w:sz w:val="20"/>
          <w:szCs w:val="20"/>
        </w:rPr>
        <w:t xml:space="preserve">blikovanje </w:t>
      </w:r>
      <w:r w:rsidR="00E12CA0" w:rsidRPr="008B4A4A">
        <w:rPr>
          <w:rFonts w:ascii="Verdana" w:hAnsi="Verdana" w:cs="Arial"/>
          <w:b/>
          <w:color w:val="000000" w:themeColor="text1"/>
          <w:sz w:val="20"/>
          <w:szCs w:val="20"/>
        </w:rPr>
        <w:t xml:space="preserve">in koordinacija </w:t>
      </w:r>
      <w:r w:rsidRPr="008B4A4A">
        <w:rPr>
          <w:rFonts w:ascii="Verdana" w:hAnsi="Verdana" w:cs="Arial"/>
          <w:b/>
          <w:color w:val="000000" w:themeColor="text1"/>
          <w:sz w:val="20"/>
          <w:szCs w:val="20"/>
        </w:rPr>
        <w:t>Festivala Nova Gorica</w:t>
      </w:r>
    </w:p>
    <w:p w14:paraId="0BCD99D9" w14:textId="77777777" w:rsidR="007C67AB" w:rsidRDefault="007C67AB" w:rsidP="007C67AB">
      <w:pPr>
        <w:spacing w:line="276" w:lineRule="auto"/>
        <w:jc w:val="both"/>
        <w:rPr>
          <w:rFonts w:ascii="Verdana" w:hAnsi="Verdana" w:cs="Arial"/>
          <w:bCs/>
          <w:color w:val="000000" w:themeColor="text1"/>
          <w:sz w:val="20"/>
          <w:szCs w:val="20"/>
        </w:rPr>
      </w:pPr>
    </w:p>
    <w:p w14:paraId="1790C779" w14:textId="4EB2BB45" w:rsidR="004E0112" w:rsidRPr="004303C5" w:rsidRDefault="006F5EF8" w:rsidP="004303C5">
      <w:pPr>
        <w:rPr>
          <w:rFonts w:ascii="Verdana" w:eastAsia="Times New Roman" w:hAnsi="Verdana" w:cs="Calibri"/>
          <w:sz w:val="20"/>
          <w:szCs w:val="20"/>
          <w:lang w:eastAsia="en-GB"/>
        </w:rPr>
      </w:pPr>
      <w:r w:rsidRPr="00435C5D">
        <w:rPr>
          <w:rFonts w:ascii="Verdana" w:eastAsia="Times New Roman" w:hAnsi="Verdana" w:cs="Calibri"/>
          <w:sz w:val="20"/>
          <w:szCs w:val="20"/>
          <w:bdr w:val="none" w:sz="0" w:space="0" w:color="auto" w:frame="1"/>
          <w:lang w:eastAsia="en-GB"/>
        </w:rPr>
        <w:t xml:space="preserve">V okviru GO! 2025 </w:t>
      </w:r>
      <w:r w:rsidR="00505560" w:rsidRPr="00435C5D">
        <w:rPr>
          <w:rFonts w:ascii="Verdana" w:eastAsia="Times New Roman" w:hAnsi="Verdana" w:cs="Calibri"/>
          <w:sz w:val="20"/>
          <w:szCs w:val="20"/>
          <w:bdr w:val="none" w:sz="0" w:space="0" w:color="auto" w:frame="1"/>
          <w:lang w:eastAsia="en-GB"/>
        </w:rPr>
        <w:t>je bilo o</w:t>
      </w:r>
      <w:r w:rsidR="004E0112" w:rsidRPr="00435C5D">
        <w:rPr>
          <w:rFonts w:ascii="Verdana" w:eastAsia="Times New Roman" w:hAnsi="Verdana" w:cs="Calibri"/>
          <w:sz w:val="20"/>
          <w:szCs w:val="20"/>
          <w:bdr w:val="none" w:sz="0" w:space="0" w:color="auto" w:frame="1"/>
          <w:lang w:eastAsia="en-GB"/>
        </w:rPr>
        <w:t>blikovanje in koordinacija Festivala Nova Gorica pod morebitnim imenom Brezmejni festival skupaj s področji, terminom in povezavo z obstoječimi festival</w:t>
      </w:r>
      <w:r w:rsidR="00505560" w:rsidRPr="00435C5D">
        <w:rPr>
          <w:rFonts w:ascii="Verdana" w:eastAsia="Times New Roman" w:hAnsi="Verdana" w:cs="Calibri"/>
          <w:sz w:val="20"/>
          <w:szCs w:val="20"/>
          <w:bdr w:val="none" w:sz="0" w:space="0" w:color="auto" w:frame="1"/>
          <w:lang w:eastAsia="en-GB"/>
        </w:rPr>
        <w:t>i</w:t>
      </w:r>
      <w:r w:rsidR="004E0112" w:rsidRPr="00435C5D">
        <w:rPr>
          <w:rFonts w:ascii="Verdana" w:eastAsia="Times New Roman" w:hAnsi="Verdana" w:cs="Calibri"/>
          <w:sz w:val="20"/>
          <w:szCs w:val="20"/>
          <w:bdr w:val="none" w:sz="0" w:space="0" w:color="auto" w:frame="1"/>
          <w:lang w:eastAsia="en-GB"/>
        </w:rPr>
        <w:t xml:space="preserve"> kot dediščina EPK opisan in vključen v predlog Strateškega načrta, ki je bil poslan v obravnavo na mestnem svetu, a je bilo gradivo umaknjeno iz obravnave.</w:t>
      </w:r>
    </w:p>
    <w:p w14:paraId="29556072" w14:textId="77777777" w:rsidR="00706A67" w:rsidRDefault="00706A67" w:rsidP="007C67AB">
      <w:pPr>
        <w:spacing w:line="276" w:lineRule="auto"/>
        <w:jc w:val="both"/>
        <w:rPr>
          <w:rFonts w:ascii="Verdana" w:hAnsi="Verdana" w:cs="Arial"/>
          <w:bCs/>
          <w:color w:val="EE0000"/>
          <w:sz w:val="20"/>
          <w:szCs w:val="20"/>
        </w:rPr>
      </w:pPr>
    </w:p>
    <w:p w14:paraId="07CA7917" w14:textId="77777777" w:rsidR="00667298" w:rsidRPr="00706A67" w:rsidRDefault="00667298" w:rsidP="007C67AB">
      <w:pPr>
        <w:spacing w:line="276" w:lineRule="auto"/>
        <w:jc w:val="both"/>
        <w:rPr>
          <w:rFonts w:ascii="Verdana" w:hAnsi="Verdana" w:cs="Arial"/>
          <w:bCs/>
          <w:color w:val="EE0000"/>
          <w:sz w:val="20"/>
          <w:szCs w:val="20"/>
        </w:rPr>
      </w:pPr>
    </w:p>
    <w:p w14:paraId="48786D9F" w14:textId="71AAC35A" w:rsidR="00EE115D" w:rsidRPr="00587C20" w:rsidRDefault="0076670C" w:rsidP="0076670C">
      <w:pPr>
        <w:pStyle w:val="Naslov3"/>
        <w:rPr>
          <w:rFonts w:ascii="Verdana" w:hAnsi="Verdana"/>
          <w:color w:val="4472C4" w:themeColor="accent5"/>
          <w:sz w:val="20"/>
          <w:szCs w:val="20"/>
        </w:rPr>
      </w:pPr>
      <w:bookmarkStart w:id="42" w:name="_Toc196830798"/>
      <w:r w:rsidRPr="00587C20">
        <w:rPr>
          <w:rFonts w:ascii="Verdana" w:hAnsi="Verdana"/>
          <w:color w:val="4472C4" w:themeColor="accent5"/>
          <w:sz w:val="20"/>
          <w:szCs w:val="20"/>
        </w:rPr>
        <w:t xml:space="preserve">10.7.5 </w:t>
      </w:r>
      <w:r w:rsidR="00EE115D" w:rsidRPr="00587C20">
        <w:rPr>
          <w:rFonts w:ascii="Verdana" w:hAnsi="Verdana"/>
          <w:color w:val="4472C4" w:themeColor="accent5"/>
          <w:sz w:val="20"/>
          <w:szCs w:val="20"/>
        </w:rPr>
        <w:t>Revitalizacija Kulturnega centra Mostovna</w:t>
      </w:r>
      <w:bookmarkEnd w:id="42"/>
      <w:r w:rsidR="00EE115D" w:rsidRPr="00587C20">
        <w:rPr>
          <w:rFonts w:ascii="Verdana" w:hAnsi="Verdana"/>
          <w:color w:val="4472C4" w:themeColor="accent5"/>
          <w:sz w:val="20"/>
          <w:szCs w:val="20"/>
        </w:rPr>
        <w:t xml:space="preserve"> </w:t>
      </w:r>
    </w:p>
    <w:p w14:paraId="65D16DCE" w14:textId="77777777" w:rsidR="00E074A8" w:rsidRPr="00230B06" w:rsidRDefault="00E074A8" w:rsidP="00D13B68">
      <w:pPr>
        <w:jc w:val="both"/>
        <w:rPr>
          <w:rFonts w:ascii="Verdana" w:hAnsi="Verdana" w:cs="Arial"/>
          <w:bCs/>
          <w:strike/>
          <w:sz w:val="20"/>
          <w:szCs w:val="20"/>
        </w:rPr>
      </w:pPr>
    </w:p>
    <w:p w14:paraId="01E86E3B" w14:textId="316E36FF" w:rsidR="00804838" w:rsidRPr="001919C9" w:rsidRDefault="00804838" w:rsidP="00D13B68">
      <w:pPr>
        <w:jc w:val="both"/>
        <w:rPr>
          <w:rFonts w:ascii="Verdana" w:hAnsi="Verdana" w:cs="Arial"/>
          <w:b/>
          <w:sz w:val="20"/>
          <w:szCs w:val="20"/>
        </w:rPr>
      </w:pPr>
      <w:r w:rsidRPr="001919C9">
        <w:rPr>
          <w:rFonts w:ascii="Verdana" w:hAnsi="Verdana" w:cs="Arial"/>
          <w:b/>
          <w:sz w:val="20"/>
          <w:szCs w:val="20"/>
        </w:rPr>
        <w:t>Cilj</w:t>
      </w:r>
      <w:r w:rsidR="00E074A8" w:rsidRPr="001919C9">
        <w:rPr>
          <w:rFonts w:ascii="Verdana" w:hAnsi="Verdana" w:cs="Arial"/>
          <w:b/>
          <w:sz w:val="20"/>
          <w:szCs w:val="20"/>
        </w:rPr>
        <w:t xml:space="preserve"> 1</w:t>
      </w:r>
      <w:r w:rsidRPr="001919C9">
        <w:rPr>
          <w:rFonts w:ascii="Verdana" w:hAnsi="Verdana" w:cs="Arial"/>
          <w:b/>
          <w:sz w:val="20"/>
          <w:szCs w:val="20"/>
        </w:rPr>
        <w:t xml:space="preserve">: </w:t>
      </w:r>
      <w:r w:rsidR="00F62FCC" w:rsidRPr="001919C9">
        <w:rPr>
          <w:rFonts w:ascii="Verdana" w:hAnsi="Verdana" w:cs="Arial"/>
          <w:b/>
          <w:sz w:val="20"/>
          <w:szCs w:val="20"/>
        </w:rPr>
        <w:t>P</w:t>
      </w:r>
      <w:r w:rsidR="006B5FA1" w:rsidRPr="001919C9">
        <w:rPr>
          <w:rFonts w:ascii="Verdana" w:hAnsi="Verdana" w:cs="Arial"/>
          <w:b/>
          <w:sz w:val="20"/>
          <w:szCs w:val="20"/>
        </w:rPr>
        <w:t xml:space="preserve">reveritev </w:t>
      </w:r>
      <w:r w:rsidR="00F62FCC" w:rsidRPr="001919C9">
        <w:rPr>
          <w:rFonts w:ascii="Verdana" w:hAnsi="Verdana" w:cs="Arial"/>
          <w:b/>
          <w:sz w:val="20"/>
          <w:szCs w:val="20"/>
        </w:rPr>
        <w:t>in morebitna posodobitev/prilagoditev delovanja Mostovne</w:t>
      </w:r>
    </w:p>
    <w:p w14:paraId="55F543E5" w14:textId="77777777" w:rsidR="00C366B8" w:rsidRDefault="00C366B8" w:rsidP="002A7225">
      <w:pPr>
        <w:spacing w:line="276" w:lineRule="auto"/>
        <w:jc w:val="both"/>
        <w:rPr>
          <w:rFonts w:ascii="Verdana" w:hAnsi="Verdana" w:cs="Arial"/>
          <w:strike/>
          <w:sz w:val="20"/>
          <w:szCs w:val="20"/>
        </w:rPr>
      </w:pPr>
    </w:p>
    <w:p w14:paraId="67703AC1" w14:textId="77777777" w:rsidR="001919C9" w:rsidRDefault="001919C9" w:rsidP="001919C9">
      <w:pPr>
        <w:rPr>
          <w:rStyle w:val="form-control"/>
          <w:rFonts w:ascii="Aptos" w:hAnsi="Aptos" w:cs="Aptos"/>
        </w:rPr>
      </w:pPr>
      <w:r>
        <w:rPr>
          <w:rStyle w:val="form-control"/>
        </w:rPr>
        <w:t>V letu 2025 je bil v Kulturnem centru Mostovna izveden raznolik program glasbenih dogodkov domačih in tujih glasbenih zasedb, kantavtorjev in DJ-ev, gledaliških predstav, performansov, potopisnih predavanj, okroglih miz, neformalnih izobraževanj ter razstav, namenjenih predvsem mladi populaciji Nove Gorice in njene okolice.</w:t>
      </w:r>
    </w:p>
    <w:p w14:paraId="578AF732" w14:textId="77777777" w:rsidR="001919C9" w:rsidRDefault="001919C9" w:rsidP="001919C9">
      <w:pPr>
        <w:rPr>
          <w:rStyle w:val="form-control"/>
        </w:rPr>
      </w:pPr>
    </w:p>
    <w:p w14:paraId="093A2763" w14:textId="77777777" w:rsidR="001919C9" w:rsidRDefault="001919C9" w:rsidP="001919C9">
      <w:pPr>
        <w:rPr>
          <w:rStyle w:val="form-control"/>
        </w:rPr>
      </w:pPr>
      <w:r>
        <w:rPr>
          <w:rStyle w:val="form-control"/>
        </w:rPr>
        <w:t>Zavod je nadaljeval svoje poslanstvo predajanja pridobljenega znanja mlajšim generacijam, ki bodo v prihodnje prevzemale vodstvene in druge funkcije v KC Mostovna. V tem pogledu ostajajo ena najdostopnejših in procesno demokratičnih mladinskih organizacij na Goriškem. Mladi se aktivno vključujejo v proces nastajanja programa in delovanja zavoda, s čimer pridobivajo znanja s področij logistike, priprave in izvedbe projektov, urejanja spletnih strani, marketinga, galerijske dejavnosti, oblikovanja luči in zvoka ter snemanja glasbenih instrumentov v studiu.</w:t>
      </w:r>
    </w:p>
    <w:p w14:paraId="1705BBDC" w14:textId="77777777" w:rsidR="001919C9" w:rsidRDefault="001919C9" w:rsidP="001919C9">
      <w:pPr>
        <w:rPr>
          <w:rStyle w:val="form-control"/>
        </w:rPr>
      </w:pPr>
    </w:p>
    <w:p w14:paraId="5204B7EB" w14:textId="77777777" w:rsidR="001919C9" w:rsidRDefault="001919C9" w:rsidP="001919C9">
      <w:pPr>
        <w:rPr>
          <w:rStyle w:val="form-control"/>
        </w:rPr>
      </w:pPr>
      <w:r>
        <w:rPr>
          <w:rStyle w:val="form-control"/>
        </w:rPr>
        <w:t>Inovativnost programa je vidna:</w:t>
      </w:r>
      <w:r>
        <w:br/>
      </w:r>
      <w:r>
        <w:rPr>
          <w:rStyle w:val="form-control"/>
        </w:rPr>
        <w:t>- na glasbenem področju se ponuja raznolik program (rock, metal, punk rock, punk, hardcore, metalcore, elektro…), ki ga drugi klubi oziroma društva na področju Nove Gorice ne ponujajo. Novo nastale in še nezanane glasbene skupine se lahko širši javnosti predstavijo na velikem odru Mostovne;</w:t>
      </w:r>
      <w:r>
        <w:br/>
      </w:r>
      <w:r>
        <w:rPr>
          <w:rStyle w:val="form-control"/>
        </w:rPr>
        <w:t>- ponujamo amaterske in profesionalne gledališke performanse in predstave, ki se jih v običajnih gledališčih na vidi;</w:t>
      </w:r>
      <w:r>
        <w:br/>
      </w:r>
      <w:r>
        <w:rPr>
          <w:rStyle w:val="form-control"/>
        </w:rPr>
        <w:t>- omogočamo mladim razvijanje svojih sposobnosti na področju kulture (glasbe, teatra, literature), računalništva (video produkcija, avdio produkcija, računalniška grafika, obdelave slik), fizike, kemije, matematike, praktičnih za življenje pomembnih spretnosti;</w:t>
      </w:r>
      <w:r>
        <w:br/>
      </w:r>
      <w:r>
        <w:rPr>
          <w:rStyle w:val="form-control"/>
        </w:rPr>
        <w:t>- v prostorih Mostovne nastajajo domače glasbene zasedbe, plesne skupine, amaterski igralci, bodoči radijski napovedovalci, novinarji, PR-ovci, glasbeni tehniki, managerji…;</w:t>
      </w:r>
      <w:r>
        <w:br/>
      </w:r>
      <w:r>
        <w:rPr>
          <w:rStyle w:val="form-control"/>
        </w:rPr>
        <w:t>- v okviru Multimedijskega centra nastajajo kratki amaterski filmi vidni predvsem na spletu, promocijske zgoščenke mladih lokalnih glasbenih skupin in posameznikov, internetne strani;</w:t>
      </w:r>
      <w:r>
        <w:br/>
      </w:r>
      <w:r>
        <w:rPr>
          <w:rStyle w:val="form-control"/>
        </w:rPr>
        <w:t>- ustvarjalne delavnice ter glasbene klinike niso več redkost v prostorih Mostovne;</w:t>
      </w:r>
      <w:r>
        <w:br/>
      </w:r>
      <w:r>
        <w:rPr>
          <w:rStyle w:val="form-control"/>
        </w:rPr>
        <w:t>- neformalna izobraževanja na različnih področjih.</w:t>
      </w:r>
    </w:p>
    <w:p w14:paraId="1A1099C6" w14:textId="77777777" w:rsidR="001919C9" w:rsidRDefault="001919C9" w:rsidP="001919C9">
      <w:pPr>
        <w:rPr>
          <w:rStyle w:val="form-control"/>
        </w:rPr>
      </w:pPr>
    </w:p>
    <w:p w14:paraId="09E80DE2" w14:textId="77777777" w:rsidR="001919C9" w:rsidRDefault="001919C9" w:rsidP="001919C9">
      <w:pPr>
        <w:rPr>
          <w:rStyle w:val="form-control"/>
        </w:rPr>
      </w:pPr>
      <w:r>
        <w:rPr>
          <w:rStyle w:val="form-control"/>
        </w:rPr>
        <w:t>V letu 2025 je potekalo izvajanje programa po ustaljenih, že pred leti začrtanih smernicah. Vprašanje statusnega preoblikovanja Kulturnega centra Mostovna je še odprto, najpomembnejše vodilo pa je ohranitev avtonomnosti, predvsem v programskem delu.</w:t>
      </w:r>
    </w:p>
    <w:p w14:paraId="24D19F6C" w14:textId="77777777" w:rsidR="001919C9" w:rsidRPr="00230B06" w:rsidRDefault="001919C9" w:rsidP="002A7225">
      <w:pPr>
        <w:spacing w:line="276" w:lineRule="auto"/>
        <w:jc w:val="both"/>
        <w:rPr>
          <w:rFonts w:ascii="Verdana" w:hAnsi="Verdana" w:cs="Arial"/>
          <w:strike/>
          <w:sz w:val="20"/>
          <w:szCs w:val="20"/>
        </w:rPr>
      </w:pPr>
    </w:p>
    <w:p w14:paraId="7D6A526E" w14:textId="4A0CD417" w:rsidR="00C22D18" w:rsidRPr="008B4A4A" w:rsidRDefault="0076670C" w:rsidP="0076670C">
      <w:pPr>
        <w:pStyle w:val="Naslov1"/>
        <w:rPr>
          <w:rFonts w:ascii="Verdana" w:hAnsi="Verdana"/>
          <w:sz w:val="20"/>
          <w:szCs w:val="20"/>
        </w:rPr>
      </w:pPr>
      <w:bookmarkStart w:id="43" w:name="_Toc191554735"/>
      <w:bookmarkStart w:id="44" w:name="_Toc196830799"/>
      <w:r w:rsidRPr="008B4A4A">
        <w:rPr>
          <w:rFonts w:ascii="Verdana" w:hAnsi="Verdana"/>
          <w:sz w:val="20"/>
          <w:szCs w:val="20"/>
        </w:rPr>
        <w:t>11 P</w:t>
      </w:r>
      <w:r w:rsidR="00C22D18" w:rsidRPr="008B4A4A">
        <w:rPr>
          <w:rFonts w:ascii="Verdana" w:hAnsi="Verdana"/>
          <w:sz w:val="20"/>
          <w:szCs w:val="20"/>
        </w:rPr>
        <w:t>ODPORNE DEJAVNOSTI</w:t>
      </w:r>
      <w:bookmarkEnd w:id="43"/>
      <w:bookmarkEnd w:id="44"/>
    </w:p>
    <w:p w14:paraId="0C4981C3" w14:textId="77777777" w:rsidR="00884C97" w:rsidRPr="00E13146" w:rsidRDefault="00884C97" w:rsidP="00C366B8">
      <w:pPr>
        <w:pStyle w:val="Navadensplet"/>
        <w:spacing w:before="0" w:beforeAutospacing="0" w:after="0" w:afterAutospacing="0"/>
        <w:jc w:val="both"/>
        <w:rPr>
          <w:rFonts w:ascii="Verdana" w:hAnsi="Verdana" w:cs="Arial"/>
          <w:strike/>
          <w:sz w:val="20"/>
          <w:szCs w:val="20"/>
        </w:rPr>
      </w:pPr>
    </w:p>
    <w:p w14:paraId="567F8189" w14:textId="0FF83FA4" w:rsidR="00C22D18" w:rsidRPr="00C366B8" w:rsidRDefault="0076670C" w:rsidP="0076670C">
      <w:pPr>
        <w:pStyle w:val="Naslov2"/>
        <w:rPr>
          <w:rFonts w:ascii="Verdana" w:hAnsi="Verdana"/>
          <w:sz w:val="20"/>
          <w:szCs w:val="20"/>
        </w:rPr>
      </w:pPr>
      <w:bookmarkStart w:id="45" w:name="_Toc191554738"/>
      <w:bookmarkStart w:id="46" w:name="_Toc196830802"/>
      <w:r w:rsidRPr="00C366B8">
        <w:rPr>
          <w:rFonts w:ascii="Verdana" w:hAnsi="Verdana"/>
          <w:sz w:val="20"/>
          <w:szCs w:val="20"/>
        </w:rPr>
        <w:t>11</w:t>
      </w:r>
      <w:r w:rsidR="00414902" w:rsidRPr="00C366B8">
        <w:rPr>
          <w:rFonts w:ascii="Verdana" w:hAnsi="Verdana"/>
          <w:sz w:val="20"/>
          <w:szCs w:val="20"/>
        </w:rPr>
        <w:t xml:space="preserve">.3 </w:t>
      </w:r>
      <w:r w:rsidR="00C22D18" w:rsidRPr="00C366B8">
        <w:rPr>
          <w:rFonts w:ascii="Verdana" w:hAnsi="Verdana"/>
          <w:sz w:val="20"/>
          <w:szCs w:val="20"/>
        </w:rPr>
        <w:t>Informiranje</w:t>
      </w:r>
      <w:bookmarkEnd w:id="45"/>
      <w:bookmarkEnd w:id="46"/>
      <w:r w:rsidR="00C22D18" w:rsidRPr="00C366B8">
        <w:rPr>
          <w:rFonts w:ascii="Verdana" w:hAnsi="Verdana"/>
          <w:sz w:val="20"/>
          <w:szCs w:val="20"/>
        </w:rPr>
        <w:t xml:space="preserve"> </w:t>
      </w:r>
    </w:p>
    <w:p w14:paraId="66F33282" w14:textId="77777777" w:rsidR="000716EE" w:rsidRPr="008B4A4A" w:rsidRDefault="000716EE" w:rsidP="000716EE">
      <w:pPr>
        <w:pStyle w:val="Navadensplet"/>
        <w:spacing w:before="0" w:beforeAutospacing="0" w:after="0" w:afterAutospacing="0" w:line="276" w:lineRule="auto"/>
        <w:jc w:val="both"/>
        <w:rPr>
          <w:rFonts w:ascii="Verdana" w:hAnsi="Verdana" w:cs="Arial"/>
          <w:sz w:val="20"/>
          <w:szCs w:val="20"/>
        </w:rPr>
      </w:pPr>
    </w:p>
    <w:p w14:paraId="55823B9C" w14:textId="6C5997C8" w:rsidR="000716EE" w:rsidRPr="008B4A4A" w:rsidRDefault="000716EE" w:rsidP="00A4324E">
      <w:pPr>
        <w:jc w:val="both"/>
        <w:rPr>
          <w:rFonts w:ascii="Verdana" w:hAnsi="Verdana" w:cs="Arial"/>
          <w:b/>
          <w:sz w:val="20"/>
          <w:szCs w:val="20"/>
        </w:rPr>
      </w:pPr>
      <w:r w:rsidRPr="008B4A4A">
        <w:rPr>
          <w:rFonts w:ascii="Verdana" w:hAnsi="Verdana" w:cs="Arial"/>
          <w:b/>
          <w:sz w:val="20"/>
          <w:szCs w:val="20"/>
        </w:rPr>
        <w:t xml:space="preserve">Cilj </w:t>
      </w:r>
      <w:r w:rsidR="00790C2D" w:rsidRPr="008B4A4A">
        <w:rPr>
          <w:rFonts w:ascii="Verdana" w:hAnsi="Verdana" w:cs="Arial"/>
          <w:b/>
          <w:sz w:val="20"/>
          <w:szCs w:val="20"/>
        </w:rPr>
        <w:t>1</w:t>
      </w:r>
      <w:r w:rsidRPr="008B4A4A">
        <w:rPr>
          <w:rFonts w:ascii="Verdana" w:hAnsi="Verdana" w:cs="Arial"/>
          <w:b/>
          <w:sz w:val="20"/>
          <w:szCs w:val="20"/>
        </w:rPr>
        <w:t>: Smiselno in posodobljeno oblikovanje plakatnih mest in njihova dostopnost za promocijo kulturne dejavnosti</w:t>
      </w:r>
    </w:p>
    <w:p w14:paraId="7D2EE51E" w14:textId="77777777" w:rsidR="00666257" w:rsidRDefault="00666257" w:rsidP="00815787">
      <w:pPr>
        <w:pStyle w:val="Navadensplet"/>
        <w:spacing w:before="0" w:beforeAutospacing="0" w:after="0" w:afterAutospacing="0" w:line="276" w:lineRule="auto"/>
        <w:jc w:val="both"/>
        <w:rPr>
          <w:rFonts w:ascii="Verdana" w:hAnsi="Verdana" w:cs="Arial"/>
          <w:bCs/>
          <w:color w:val="EE0000"/>
          <w:sz w:val="20"/>
          <w:szCs w:val="20"/>
          <w:u w:val="single"/>
        </w:rPr>
      </w:pPr>
    </w:p>
    <w:p w14:paraId="5D87E90E" w14:textId="2B55445F" w:rsidR="00BA32F2" w:rsidRDefault="00A91000" w:rsidP="00521CF0">
      <w:pPr>
        <w:rPr>
          <w:rFonts w:ascii="Verdana" w:hAnsi="Verdana"/>
          <w:sz w:val="20"/>
          <w:szCs w:val="20"/>
        </w:rPr>
      </w:pPr>
      <w:r>
        <w:rPr>
          <w:rFonts w:ascii="Verdana" w:hAnsi="Verdana"/>
          <w:sz w:val="20"/>
          <w:szCs w:val="20"/>
        </w:rPr>
        <w:lastRenderedPageBreak/>
        <w:t>Med ukrepi za doseganje tega cilja</w:t>
      </w:r>
      <w:r w:rsidR="0033670A">
        <w:rPr>
          <w:rFonts w:ascii="Verdana" w:hAnsi="Verdana"/>
          <w:sz w:val="20"/>
          <w:szCs w:val="20"/>
        </w:rPr>
        <w:t xml:space="preserve"> je bil </w:t>
      </w:r>
      <w:r w:rsidR="0056698B">
        <w:rPr>
          <w:rFonts w:ascii="Verdana" w:hAnsi="Verdana"/>
          <w:sz w:val="20"/>
          <w:szCs w:val="20"/>
        </w:rPr>
        <w:t xml:space="preserve">podan tudi predlog za </w:t>
      </w:r>
      <w:r w:rsidR="007A1809">
        <w:rPr>
          <w:rFonts w:ascii="Verdana" w:hAnsi="Verdana"/>
          <w:sz w:val="20"/>
          <w:szCs w:val="20"/>
        </w:rPr>
        <w:t>izdelavo preglednega seznama odprtih urbanih prostorov, ki imajo potencial</w:t>
      </w:r>
      <w:r w:rsidR="00A5455F">
        <w:rPr>
          <w:rFonts w:ascii="Verdana" w:hAnsi="Verdana"/>
          <w:sz w:val="20"/>
          <w:szCs w:val="20"/>
        </w:rPr>
        <w:t>, da se razvijejo v prireditvene prostore za izvajanje kulturnih dejav</w:t>
      </w:r>
      <w:r w:rsidR="00BA32F2">
        <w:rPr>
          <w:rFonts w:ascii="Verdana" w:hAnsi="Verdana"/>
          <w:sz w:val="20"/>
          <w:szCs w:val="20"/>
        </w:rPr>
        <w:t>nosti</w:t>
      </w:r>
      <w:r w:rsidR="00A5455F">
        <w:rPr>
          <w:rFonts w:ascii="Verdana" w:hAnsi="Verdana"/>
          <w:sz w:val="20"/>
          <w:szCs w:val="20"/>
        </w:rPr>
        <w:t xml:space="preserve"> ali so ta potencial že uresničili</w:t>
      </w:r>
      <w:r w:rsidR="00BA32F2">
        <w:rPr>
          <w:rFonts w:ascii="Verdana" w:hAnsi="Verdana"/>
          <w:sz w:val="20"/>
          <w:szCs w:val="20"/>
        </w:rPr>
        <w:t>.</w:t>
      </w:r>
    </w:p>
    <w:p w14:paraId="45B82B99" w14:textId="77777777" w:rsidR="00BA32F2" w:rsidRDefault="00BA32F2" w:rsidP="00521CF0">
      <w:pPr>
        <w:rPr>
          <w:rFonts w:ascii="Verdana" w:hAnsi="Verdana"/>
          <w:sz w:val="20"/>
          <w:szCs w:val="20"/>
        </w:rPr>
      </w:pPr>
    </w:p>
    <w:p w14:paraId="69A1F0A9" w14:textId="258B9267" w:rsidR="000965D7" w:rsidRPr="00521CF0" w:rsidRDefault="00666257" w:rsidP="00521CF0">
      <w:pPr>
        <w:rPr>
          <w:rFonts w:ascii="Verdana" w:hAnsi="Verdana" w:cs="Calibri"/>
          <w:kern w:val="0"/>
          <w:sz w:val="20"/>
          <w:szCs w:val="20"/>
        </w:rPr>
      </w:pPr>
      <w:r>
        <w:rPr>
          <w:rFonts w:ascii="Verdana" w:hAnsi="Verdana"/>
          <w:sz w:val="20"/>
          <w:szCs w:val="20"/>
        </w:rPr>
        <w:t xml:space="preserve">Znotraj veljavnih prostorskih aktov so </w:t>
      </w:r>
      <w:r w:rsidR="00BA32F2">
        <w:rPr>
          <w:rFonts w:ascii="Verdana" w:hAnsi="Verdana"/>
          <w:sz w:val="20"/>
          <w:szCs w:val="20"/>
        </w:rPr>
        <w:t xml:space="preserve">bila </w:t>
      </w:r>
      <w:r>
        <w:rPr>
          <w:rFonts w:ascii="Verdana" w:hAnsi="Verdana"/>
          <w:sz w:val="20"/>
          <w:szCs w:val="20"/>
        </w:rPr>
        <w:t>že opredeljena nekatera območja kot območja prireditvenih prostorov</w:t>
      </w:r>
      <w:r w:rsidR="00521CF0">
        <w:rPr>
          <w:rFonts w:ascii="Verdana" w:hAnsi="Verdana"/>
          <w:sz w:val="20"/>
          <w:szCs w:val="20"/>
        </w:rPr>
        <w:t>:</w:t>
      </w:r>
      <w:r>
        <w:rPr>
          <w:rFonts w:ascii="Verdana" w:hAnsi="Verdana"/>
          <w:sz w:val="20"/>
          <w:szCs w:val="20"/>
        </w:rPr>
        <w:t xml:space="preserve"> </w:t>
      </w:r>
    </w:p>
    <w:p w14:paraId="2616942C" w14:textId="0F4FFC40" w:rsidR="00175347" w:rsidRPr="0023310A" w:rsidRDefault="00175347" w:rsidP="00175347">
      <w:pPr>
        <w:pStyle w:val="Odstavekseznama"/>
        <w:numPr>
          <w:ilvl w:val="0"/>
          <w:numId w:val="1"/>
        </w:numPr>
        <w:jc w:val="both"/>
        <w:rPr>
          <w:rFonts w:ascii="Verdana" w:hAnsi="Verdana" w:cs="Arial"/>
          <w:sz w:val="20"/>
          <w:szCs w:val="20"/>
        </w:rPr>
      </w:pPr>
      <w:r>
        <w:rPr>
          <w:rFonts w:ascii="Verdana" w:eastAsia="Times New Roman" w:hAnsi="Verdana"/>
          <w:sz w:val="20"/>
          <w:szCs w:val="20"/>
        </w:rPr>
        <w:t>Območje Trga Evrope</w:t>
      </w:r>
      <w:r w:rsidRPr="00175347">
        <w:rPr>
          <w:rFonts w:ascii="Verdana" w:eastAsia="Times New Roman" w:hAnsi="Verdana"/>
          <w:sz w:val="20"/>
          <w:szCs w:val="20"/>
        </w:rPr>
        <w:t xml:space="preserve"> </w:t>
      </w:r>
      <w:r>
        <w:rPr>
          <w:rFonts w:ascii="Verdana" w:eastAsia="Times New Roman" w:hAnsi="Verdana"/>
          <w:sz w:val="20"/>
          <w:szCs w:val="20"/>
        </w:rPr>
        <w:t>(NG-05/01)</w:t>
      </w:r>
    </w:p>
    <w:p w14:paraId="5E90B8CF" w14:textId="77777777" w:rsidR="0023310A" w:rsidRPr="00175347" w:rsidRDefault="0023310A" w:rsidP="0023310A">
      <w:pPr>
        <w:pStyle w:val="Odstavekseznama"/>
        <w:numPr>
          <w:ilvl w:val="0"/>
          <w:numId w:val="1"/>
        </w:numPr>
        <w:jc w:val="both"/>
        <w:rPr>
          <w:rFonts w:ascii="Verdana" w:hAnsi="Verdana" w:cs="Arial"/>
          <w:sz w:val="20"/>
          <w:szCs w:val="20"/>
        </w:rPr>
      </w:pPr>
      <w:r>
        <w:rPr>
          <w:rFonts w:ascii="Verdana" w:eastAsia="Times New Roman" w:hAnsi="Verdana"/>
          <w:sz w:val="20"/>
          <w:szCs w:val="20"/>
        </w:rPr>
        <w:t>Območje Trga Evrope</w:t>
      </w:r>
      <w:r w:rsidRPr="00175347">
        <w:rPr>
          <w:rFonts w:ascii="Verdana" w:eastAsia="Times New Roman" w:hAnsi="Verdana"/>
          <w:sz w:val="20"/>
          <w:szCs w:val="20"/>
        </w:rPr>
        <w:t xml:space="preserve"> </w:t>
      </w:r>
      <w:r>
        <w:rPr>
          <w:rFonts w:ascii="Verdana" w:eastAsia="Times New Roman" w:hAnsi="Verdana"/>
          <w:sz w:val="20"/>
          <w:szCs w:val="20"/>
        </w:rPr>
        <w:t>(NG-05/01)</w:t>
      </w:r>
    </w:p>
    <w:p w14:paraId="5D3784CD" w14:textId="65D26787" w:rsidR="0023310A" w:rsidRPr="00175347" w:rsidRDefault="0023310A" w:rsidP="0023310A">
      <w:pPr>
        <w:pStyle w:val="Odstavekseznama"/>
        <w:numPr>
          <w:ilvl w:val="0"/>
          <w:numId w:val="1"/>
        </w:numPr>
        <w:jc w:val="both"/>
        <w:rPr>
          <w:rFonts w:ascii="Verdana" w:hAnsi="Verdana" w:cs="Arial"/>
          <w:sz w:val="20"/>
          <w:szCs w:val="20"/>
        </w:rPr>
      </w:pPr>
      <w:r>
        <w:rPr>
          <w:rFonts w:ascii="Verdana" w:eastAsia="Times New Roman" w:hAnsi="Verdana"/>
          <w:sz w:val="20"/>
          <w:szCs w:val="20"/>
        </w:rPr>
        <w:t>Območje Trga Evrope</w:t>
      </w:r>
      <w:r w:rsidRPr="00175347">
        <w:rPr>
          <w:rFonts w:ascii="Verdana" w:eastAsia="Times New Roman" w:hAnsi="Verdana"/>
          <w:sz w:val="20"/>
          <w:szCs w:val="20"/>
        </w:rPr>
        <w:t xml:space="preserve"> </w:t>
      </w:r>
      <w:r>
        <w:rPr>
          <w:rFonts w:ascii="Verdana" w:eastAsia="Times New Roman" w:hAnsi="Verdana"/>
          <w:sz w:val="20"/>
          <w:szCs w:val="20"/>
        </w:rPr>
        <w:t>(NG-0</w:t>
      </w:r>
      <w:r w:rsidR="00966D10">
        <w:rPr>
          <w:rFonts w:ascii="Verdana" w:eastAsia="Times New Roman" w:hAnsi="Verdana"/>
          <w:sz w:val="20"/>
          <w:szCs w:val="20"/>
        </w:rPr>
        <w:t>7</w:t>
      </w:r>
      <w:r>
        <w:rPr>
          <w:rFonts w:ascii="Verdana" w:eastAsia="Times New Roman" w:hAnsi="Verdana"/>
          <w:sz w:val="20"/>
          <w:szCs w:val="20"/>
        </w:rPr>
        <w:t>/01)</w:t>
      </w:r>
    </w:p>
    <w:p w14:paraId="494BBB4C" w14:textId="1006B058" w:rsidR="0023310A" w:rsidRPr="00175347" w:rsidRDefault="0023310A" w:rsidP="0023310A">
      <w:pPr>
        <w:pStyle w:val="Odstavekseznama"/>
        <w:numPr>
          <w:ilvl w:val="0"/>
          <w:numId w:val="1"/>
        </w:numPr>
        <w:jc w:val="both"/>
        <w:rPr>
          <w:rFonts w:ascii="Verdana" w:hAnsi="Verdana" w:cs="Arial"/>
          <w:sz w:val="20"/>
          <w:szCs w:val="20"/>
        </w:rPr>
      </w:pPr>
      <w:r>
        <w:rPr>
          <w:rFonts w:ascii="Verdana" w:eastAsia="Times New Roman" w:hAnsi="Verdana"/>
          <w:sz w:val="20"/>
          <w:szCs w:val="20"/>
        </w:rPr>
        <w:t>Območje Trga Evrope</w:t>
      </w:r>
      <w:r w:rsidRPr="00175347">
        <w:rPr>
          <w:rFonts w:ascii="Verdana" w:eastAsia="Times New Roman" w:hAnsi="Verdana"/>
          <w:sz w:val="20"/>
          <w:szCs w:val="20"/>
        </w:rPr>
        <w:t xml:space="preserve"> </w:t>
      </w:r>
      <w:r>
        <w:rPr>
          <w:rFonts w:ascii="Verdana" w:eastAsia="Times New Roman" w:hAnsi="Verdana"/>
          <w:sz w:val="20"/>
          <w:szCs w:val="20"/>
        </w:rPr>
        <w:t>(NG-</w:t>
      </w:r>
      <w:r w:rsidR="00966D10">
        <w:rPr>
          <w:rFonts w:ascii="Verdana" w:eastAsia="Times New Roman" w:hAnsi="Verdana"/>
          <w:sz w:val="20"/>
          <w:szCs w:val="20"/>
        </w:rPr>
        <w:t>63</w:t>
      </w:r>
      <w:r>
        <w:rPr>
          <w:rFonts w:ascii="Verdana" w:eastAsia="Times New Roman" w:hAnsi="Verdana"/>
          <w:sz w:val="20"/>
          <w:szCs w:val="20"/>
        </w:rPr>
        <w:t>/01)</w:t>
      </w:r>
    </w:p>
    <w:p w14:paraId="7CFFAF73" w14:textId="35924B35" w:rsidR="0023310A" w:rsidRPr="0023310A" w:rsidRDefault="0023310A" w:rsidP="00175347">
      <w:pPr>
        <w:pStyle w:val="Odstavekseznama"/>
        <w:numPr>
          <w:ilvl w:val="0"/>
          <w:numId w:val="1"/>
        </w:numPr>
        <w:jc w:val="both"/>
        <w:rPr>
          <w:rFonts w:ascii="Verdana" w:hAnsi="Verdana" w:cs="Arial"/>
          <w:sz w:val="20"/>
          <w:szCs w:val="20"/>
        </w:rPr>
      </w:pPr>
      <w:r>
        <w:rPr>
          <w:rFonts w:ascii="Verdana" w:eastAsia="Times New Roman" w:hAnsi="Verdana"/>
          <w:sz w:val="20"/>
          <w:szCs w:val="20"/>
        </w:rPr>
        <w:t>Območje ploščadi med knjižnico in gledališčem</w:t>
      </w:r>
      <w:r w:rsidRPr="0023310A">
        <w:rPr>
          <w:rFonts w:ascii="Verdana" w:eastAsia="Times New Roman" w:hAnsi="Verdana"/>
          <w:sz w:val="20"/>
          <w:szCs w:val="20"/>
        </w:rPr>
        <w:t xml:space="preserve"> </w:t>
      </w:r>
      <w:r w:rsidR="00603712">
        <w:rPr>
          <w:rFonts w:ascii="Verdana" w:eastAsia="Times New Roman" w:hAnsi="Verdana"/>
          <w:sz w:val="20"/>
          <w:szCs w:val="20"/>
        </w:rPr>
        <w:t>(</w:t>
      </w:r>
      <w:r>
        <w:rPr>
          <w:rFonts w:ascii="Verdana" w:eastAsia="Times New Roman" w:hAnsi="Verdana"/>
          <w:sz w:val="20"/>
          <w:szCs w:val="20"/>
        </w:rPr>
        <w:t>NG-25/01</w:t>
      </w:r>
      <w:r w:rsidR="00603712">
        <w:rPr>
          <w:rFonts w:ascii="Verdana" w:eastAsia="Times New Roman" w:hAnsi="Verdana"/>
          <w:sz w:val="20"/>
          <w:szCs w:val="20"/>
        </w:rPr>
        <w:t>)</w:t>
      </w:r>
    </w:p>
    <w:p w14:paraId="68B4E06F" w14:textId="14094752" w:rsidR="0023310A" w:rsidRPr="0023310A" w:rsidRDefault="0023310A" w:rsidP="00175347">
      <w:pPr>
        <w:pStyle w:val="Odstavekseznama"/>
        <w:numPr>
          <w:ilvl w:val="0"/>
          <w:numId w:val="1"/>
        </w:numPr>
        <w:jc w:val="both"/>
        <w:rPr>
          <w:rFonts w:ascii="Verdana" w:hAnsi="Verdana" w:cs="Arial"/>
          <w:sz w:val="20"/>
          <w:szCs w:val="20"/>
        </w:rPr>
      </w:pPr>
      <w:r>
        <w:rPr>
          <w:rFonts w:ascii="Verdana" w:eastAsia="Times New Roman" w:hAnsi="Verdana"/>
          <w:sz w:val="20"/>
          <w:szCs w:val="20"/>
        </w:rPr>
        <w:t>Območje travnika</w:t>
      </w:r>
      <w:r w:rsidRPr="0023310A">
        <w:rPr>
          <w:rFonts w:ascii="Verdana" w:eastAsia="Times New Roman" w:hAnsi="Verdana"/>
          <w:sz w:val="20"/>
          <w:szCs w:val="20"/>
        </w:rPr>
        <w:t xml:space="preserve"> </w:t>
      </w:r>
      <w:r w:rsidR="00603712">
        <w:rPr>
          <w:rFonts w:ascii="Verdana" w:eastAsia="Times New Roman" w:hAnsi="Verdana"/>
          <w:sz w:val="20"/>
          <w:szCs w:val="20"/>
        </w:rPr>
        <w:t>(</w:t>
      </w:r>
      <w:r>
        <w:rPr>
          <w:rFonts w:ascii="Verdana" w:eastAsia="Times New Roman" w:hAnsi="Verdana"/>
          <w:sz w:val="20"/>
          <w:szCs w:val="20"/>
        </w:rPr>
        <w:t>NG-25/02</w:t>
      </w:r>
      <w:r w:rsidR="00603712">
        <w:rPr>
          <w:rFonts w:ascii="Verdana" w:eastAsia="Times New Roman" w:hAnsi="Verdana"/>
          <w:sz w:val="20"/>
          <w:szCs w:val="20"/>
        </w:rPr>
        <w:t>)</w:t>
      </w:r>
    </w:p>
    <w:p w14:paraId="5F65B1D3" w14:textId="4FFEF2E5" w:rsidR="0023310A" w:rsidRPr="0023310A" w:rsidRDefault="0023310A" w:rsidP="00175347">
      <w:pPr>
        <w:pStyle w:val="Odstavekseznama"/>
        <w:numPr>
          <w:ilvl w:val="0"/>
          <w:numId w:val="1"/>
        </w:numPr>
        <w:jc w:val="both"/>
        <w:rPr>
          <w:rFonts w:ascii="Verdana" w:hAnsi="Verdana" w:cs="Arial"/>
          <w:sz w:val="20"/>
          <w:szCs w:val="20"/>
        </w:rPr>
      </w:pPr>
      <w:r>
        <w:rPr>
          <w:rFonts w:ascii="Verdana" w:eastAsia="Times New Roman" w:hAnsi="Verdana"/>
          <w:sz w:val="20"/>
          <w:szCs w:val="20"/>
        </w:rPr>
        <w:t>Območje parka</w:t>
      </w:r>
      <w:r w:rsidRPr="0023310A">
        <w:rPr>
          <w:rFonts w:ascii="Verdana" w:eastAsia="Times New Roman" w:hAnsi="Verdana"/>
          <w:sz w:val="20"/>
          <w:szCs w:val="20"/>
        </w:rPr>
        <w:t xml:space="preserve"> </w:t>
      </w:r>
      <w:r w:rsidR="00603712">
        <w:rPr>
          <w:rFonts w:ascii="Verdana" w:eastAsia="Times New Roman" w:hAnsi="Verdana"/>
          <w:sz w:val="20"/>
          <w:szCs w:val="20"/>
        </w:rPr>
        <w:t>(</w:t>
      </w:r>
      <w:r>
        <w:rPr>
          <w:rFonts w:ascii="Verdana" w:eastAsia="Times New Roman" w:hAnsi="Verdana"/>
          <w:sz w:val="20"/>
          <w:szCs w:val="20"/>
        </w:rPr>
        <w:t>NG-25/03</w:t>
      </w:r>
      <w:r w:rsidR="00603712">
        <w:rPr>
          <w:rFonts w:ascii="Verdana" w:eastAsia="Times New Roman" w:hAnsi="Verdana"/>
          <w:sz w:val="20"/>
          <w:szCs w:val="20"/>
        </w:rPr>
        <w:t>)</w:t>
      </w:r>
    </w:p>
    <w:p w14:paraId="01036593" w14:textId="00907D24" w:rsidR="0023310A" w:rsidRDefault="00603712" w:rsidP="00175347">
      <w:pPr>
        <w:pStyle w:val="Odstavekseznama"/>
        <w:numPr>
          <w:ilvl w:val="0"/>
          <w:numId w:val="1"/>
        </w:numPr>
        <w:jc w:val="both"/>
        <w:rPr>
          <w:rFonts w:ascii="Verdana" w:hAnsi="Verdana" w:cs="Arial"/>
          <w:sz w:val="20"/>
          <w:szCs w:val="20"/>
        </w:rPr>
      </w:pPr>
      <w:r>
        <w:rPr>
          <w:rFonts w:ascii="Verdana" w:hAnsi="Verdana" w:cs="Arial"/>
          <w:sz w:val="20"/>
          <w:szCs w:val="20"/>
        </w:rPr>
        <w:t>Območja kotalkališča (NG-30/01)</w:t>
      </w:r>
    </w:p>
    <w:p w14:paraId="7E3A0492" w14:textId="485C06DF" w:rsidR="00603712" w:rsidRPr="00175347" w:rsidRDefault="00603712" w:rsidP="00175347">
      <w:pPr>
        <w:pStyle w:val="Odstavekseznama"/>
        <w:numPr>
          <w:ilvl w:val="0"/>
          <w:numId w:val="1"/>
        </w:numPr>
        <w:jc w:val="both"/>
        <w:rPr>
          <w:rFonts w:ascii="Verdana" w:hAnsi="Verdana" w:cs="Arial"/>
          <w:sz w:val="20"/>
          <w:szCs w:val="20"/>
        </w:rPr>
      </w:pPr>
      <w:r>
        <w:rPr>
          <w:rFonts w:ascii="Verdana" w:eastAsia="Times New Roman" w:hAnsi="Verdana"/>
          <w:sz w:val="20"/>
          <w:szCs w:val="20"/>
        </w:rPr>
        <w:t>Območje Bevkovega trga</w:t>
      </w:r>
      <w:r w:rsidRPr="00603712">
        <w:rPr>
          <w:rFonts w:ascii="Verdana" w:eastAsia="Times New Roman" w:hAnsi="Verdana"/>
          <w:sz w:val="20"/>
          <w:szCs w:val="20"/>
        </w:rPr>
        <w:t xml:space="preserve"> </w:t>
      </w:r>
      <w:r>
        <w:rPr>
          <w:rFonts w:ascii="Verdana" w:eastAsia="Times New Roman" w:hAnsi="Verdana"/>
          <w:sz w:val="20"/>
          <w:szCs w:val="20"/>
        </w:rPr>
        <w:t>(NG-57/01)</w:t>
      </w:r>
    </w:p>
    <w:bookmarkEnd w:id="0"/>
    <w:p w14:paraId="76F09A41" w14:textId="77777777" w:rsidR="00521CF0" w:rsidRDefault="00521CF0" w:rsidP="00603712">
      <w:pPr>
        <w:rPr>
          <w:rFonts w:ascii="Verdana" w:hAnsi="Verdana"/>
          <w:sz w:val="20"/>
          <w:szCs w:val="20"/>
        </w:rPr>
      </w:pPr>
    </w:p>
    <w:p w14:paraId="670CA126" w14:textId="3E1CEE59" w:rsidR="003E5DEB" w:rsidRDefault="00666257" w:rsidP="00603712">
      <w:pPr>
        <w:rPr>
          <w:rFonts w:ascii="Verdana" w:eastAsia="Times New Roman" w:hAnsi="Verdana"/>
          <w:color w:val="000000"/>
          <w:sz w:val="20"/>
          <w:szCs w:val="20"/>
        </w:rPr>
      </w:pPr>
      <w:r>
        <w:rPr>
          <w:rFonts w:ascii="Verdana" w:hAnsi="Verdana"/>
          <w:sz w:val="20"/>
          <w:szCs w:val="20"/>
        </w:rPr>
        <w:t>To ne pomeni, da prireditev ni mogoče organizirati tudi na drugih lokacijah.</w:t>
      </w:r>
    </w:p>
    <w:p w14:paraId="0A451899" w14:textId="77777777" w:rsidR="00521CF0" w:rsidRDefault="00521CF0" w:rsidP="00CD624A">
      <w:pPr>
        <w:rPr>
          <w:rFonts w:ascii="Verdana" w:hAnsi="Verdana"/>
          <w:sz w:val="20"/>
          <w:szCs w:val="20"/>
        </w:rPr>
      </w:pPr>
    </w:p>
    <w:p w14:paraId="3CBA504B" w14:textId="17CD6859" w:rsidR="00CD624A" w:rsidRDefault="00CD624A" w:rsidP="00CD624A">
      <w:pPr>
        <w:rPr>
          <w:rFonts w:ascii="Verdana" w:hAnsi="Verdana" w:cs="Calibri"/>
          <w:kern w:val="0"/>
          <w:sz w:val="20"/>
          <w:szCs w:val="20"/>
        </w:rPr>
      </w:pPr>
      <w:r>
        <w:rPr>
          <w:rFonts w:ascii="Verdana" w:hAnsi="Verdana"/>
          <w:sz w:val="20"/>
          <w:szCs w:val="20"/>
        </w:rPr>
        <w:t xml:space="preserve">Za postavitev novih javnih oglaševalskih mest bi bilo smiselno izdelati ustrezne strokovne podlage. Kot primerni se izkazujejo tudi t.i. »pop up« oz. začasni oglaševalski objekti na javnih površinah za kar bi bilo tudi potrebno izdelati celovit načrt. </w:t>
      </w:r>
    </w:p>
    <w:p w14:paraId="17E1D6A4" w14:textId="77777777" w:rsidR="002C451E" w:rsidRDefault="002C451E" w:rsidP="00815787">
      <w:pPr>
        <w:pStyle w:val="Navadensplet"/>
        <w:spacing w:before="0" w:beforeAutospacing="0" w:after="0" w:afterAutospacing="0" w:line="276" w:lineRule="auto"/>
        <w:jc w:val="both"/>
        <w:rPr>
          <w:rFonts w:ascii="Verdana" w:hAnsi="Verdana" w:cs="Arial"/>
          <w:bCs/>
          <w:sz w:val="20"/>
          <w:szCs w:val="20"/>
          <w:u w:val="single"/>
        </w:rPr>
      </w:pPr>
    </w:p>
    <w:sectPr w:rsidR="002C451E" w:rsidSect="00B81B06">
      <w:footerReference w:type="even" r:id="rId26"/>
      <w:footerReference w:type="default" r:id="rId27"/>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EBAEE" w14:textId="77777777" w:rsidR="003F553B" w:rsidRDefault="003F553B">
      <w:r>
        <w:separator/>
      </w:r>
    </w:p>
  </w:endnote>
  <w:endnote w:type="continuationSeparator" w:id="0">
    <w:p w14:paraId="20804706" w14:textId="77777777" w:rsidR="003F553B" w:rsidRDefault="003F5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tevilkastrani"/>
      </w:rPr>
      <w:id w:val="583813118"/>
      <w:docPartObj>
        <w:docPartGallery w:val="Page Numbers (Bottom of Page)"/>
        <w:docPartUnique/>
      </w:docPartObj>
    </w:sdtPr>
    <w:sdtEndPr>
      <w:rPr>
        <w:rStyle w:val="tevilkastrani"/>
      </w:rPr>
    </w:sdtEndPr>
    <w:sdtContent>
      <w:p w14:paraId="28F363AF" w14:textId="77777777" w:rsidR="00BD7384" w:rsidRDefault="00BD7384" w:rsidP="00B81B06">
        <w:pPr>
          <w:pStyle w:val="Noga"/>
          <w:framePr w:wrap="none" w:vAnchor="text" w:hAnchor="margin" w:xAlign="right" w:y="1"/>
          <w:rPr>
            <w:rStyle w:val="tevilkastrani"/>
          </w:rPr>
        </w:pPr>
        <w:r>
          <w:rPr>
            <w:rStyle w:val="tevilkastrani"/>
          </w:rPr>
          <w:fldChar w:fldCharType="begin"/>
        </w:r>
        <w:r>
          <w:rPr>
            <w:rStyle w:val="tevilkastrani"/>
          </w:rPr>
          <w:instrText xml:space="preserve"> PAGE </w:instrText>
        </w:r>
        <w:r>
          <w:rPr>
            <w:rStyle w:val="tevilkastrani"/>
          </w:rPr>
          <w:fldChar w:fldCharType="separate"/>
        </w:r>
        <w:r>
          <w:rPr>
            <w:rStyle w:val="tevilkastrani"/>
            <w:noProof/>
          </w:rPr>
          <w:t>50</w:t>
        </w:r>
        <w:r>
          <w:rPr>
            <w:rStyle w:val="tevilkastrani"/>
          </w:rPr>
          <w:fldChar w:fldCharType="end"/>
        </w:r>
      </w:p>
    </w:sdtContent>
  </w:sdt>
  <w:p w14:paraId="1C43FD61" w14:textId="77777777" w:rsidR="00BD7384" w:rsidRDefault="00BD7384" w:rsidP="00B81B06">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2788339"/>
      <w:docPartObj>
        <w:docPartGallery w:val="Page Numbers (Bottom of Page)"/>
        <w:docPartUnique/>
      </w:docPartObj>
    </w:sdtPr>
    <w:sdtEndPr/>
    <w:sdtContent>
      <w:p w14:paraId="262B0320" w14:textId="716FD5B6" w:rsidR="00BD7384" w:rsidRDefault="00BD7384">
        <w:pPr>
          <w:pStyle w:val="Noga"/>
          <w:jc w:val="center"/>
        </w:pPr>
        <w:r>
          <w:fldChar w:fldCharType="begin"/>
        </w:r>
        <w:r>
          <w:instrText>PAGE   \* MERGEFORMAT</w:instrText>
        </w:r>
        <w:r>
          <w:fldChar w:fldCharType="separate"/>
        </w:r>
        <w:r w:rsidR="002C013D">
          <w:rPr>
            <w:noProof/>
          </w:rPr>
          <w:t>36</w:t>
        </w:r>
        <w:r>
          <w:fldChar w:fldCharType="end"/>
        </w:r>
      </w:p>
    </w:sdtContent>
  </w:sdt>
  <w:p w14:paraId="5B23BC76" w14:textId="77777777" w:rsidR="00BD7384" w:rsidRDefault="00BD7384" w:rsidP="00B81B06">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03F8" w14:textId="77777777" w:rsidR="003F553B" w:rsidRDefault="003F553B">
      <w:r>
        <w:separator/>
      </w:r>
    </w:p>
  </w:footnote>
  <w:footnote w:type="continuationSeparator" w:id="0">
    <w:p w14:paraId="5356E5B6" w14:textId="77777777" w:rsidR="003F553B" w:rsidRDefault="003F55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3C2"/>
    <w:multiLevelType w:val="hybridMultilevel"/>
    <w:tmpl w:val="B7B89DAE"/>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826C88"/>
    <w:multiLevelType w:val="hybridMultilevel"/>
    <w:tmpl w:val="94CA7018"/>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B979DC"/>
    <w:multiLevelType w:val="hybridMultilevel"/>
    <w:tmpl w:val="AE1E3A8E"/>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5552B86"/>
    <w:multiLevelType w:val="hybridMultilevel"/>
    <w:tmpl w:val="BAC499B8"/>
    <w:lvl w:ilvl="0" w:tplc="F51A8DF0">
      <w:start w:val="5212"/>
      <w:numFmt w:val="bullet"/>
      <w:lvlText w:val="-"/>
      <w:lvlJc w:val="left"/>
      <w:pPr>
        <w:tabs>
          <w:tab w:val="num" w:pos="720"/>
        </w:tabs>
        <w:ind w:left="720" w:hanging="360"/>
      </w:pPr>
      <w:rPr>
        <w:rFonts w:ascii="Tahoma" w:eastAsia="Arial Unicode MS"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480F6F"/>
    <w:multiLevelType w:val="hybridMultilevel"/>
    <w:tmpl w:val="B546E8C4"/>
    <w:lvl w:ilvl="0" w:tplc="6A2CB36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821940"/>
    <w:multiLevelType w:val="hybridMultilevel"/>
    <w:tmpl w:val="817E5EEC"/>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BF03226"/>
    <w:multiLevelType w:val="hybridMultilevel"/>
    <w:tmpl w:val="22B61F58"/>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C8D3964"/>
    <w:multiLevelType w:val="hybridMultilevel"/>
    <w:tmpl w:val="ECF047B6"/>
    <w:lvl w:ilvl="0" w:tplc="6A2CB36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D785730"/>
    <w:multiLevelType w:val="hybridMultilevel"/>
    <w:tmpl w:val="3AB6A360"/>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52535A"/>
    <w:multiLevelType w:val="hybridMultilevel"/>
    <w:tmpl w:val="2E1E9988"/>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0BF1CD0"/>
    <w:multiLevelType w:val="hybridMultilevel"/>
    <w:tmpl w:val="D1462A18"/>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1506E8C"/>
    <w:multiLevelType w:val="hybridMultilevel"/>
    <w:tmpl w:val="5E984574"/>
    <w:lvl w:ilvl="0" w:tplc="E2520704">
      <w:start w:val="5"/>
      <w:numFmt w:val="bullet"/>
      <w:lvlText w:val="-"/>
      <w:lvlJc w:val="left"/>
      <w:pPr>
        <w:ind w:left="1080" w:hanging="360"/>
      </w:pPr>
      <w:rPr>
        <w:rFonts w:ascii="Calibri" w:eastAsiaTheme="minorHAns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2" w15:restartNumberingAfterBreak="0">
    <w:nsid w:val="117F7A5E"/>
    <w:multiLevelType w:val="hybridMultilevel"/>
    <w:tmpl w:val="50460E62"/>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4106851"/>
    <w:multiLevelType w:val="hybridMultilevel"/>
    <w:tmpl w:val="64CAFA50"/>
    <w:lvl w:ilvl="0" w:tplc="955EA3EA">
      <w:start w:val="4"/>
      <w:numFmt w:val="bullet"/>
      <w:lvlText w:val="-"/>
      <w:lvlJc w:val="left"/>
      <w:pPr>
        <w:ind w:left="720" w:hanging="360"/>
      </w:pPr>
      <w:rPr>
        <w:rFonts w:ascii="Arial" w:eastAsia="Calibri" w:hAnsi="Arial" w:cs="Arial" w:hint="default"/>
        <w:b/>
        <w:color w:val="auto"/>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5F746E9"/>
    <w:multiLevelType w:val="multilevel"/>
    <w:tmpl w:val="557E2E28"/>
    <w:lvl w:ilvl="0">
      <w:start w:val="1"/>
      <w:numFmt w:val="decimal"/>
      <w:lvlText w:val="%1."/>
      <w:lvlJc w:val="left"/>
      <w:pPr>
        <w:ind w:left="720" w:hanging="360"/>
      </w:p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5" w15:restartNumberingAfterBreak="0">
    <w:nsid w:val="17362D72"/>
    <w:multiLevelType w:val="hybridMultilevel"/>
    <w:tmpl w:val="D4C41514"/>
    <w:lvl w:ilvl="0" w:tplc="6A2CB36C">
      <w:start w:val="1"/>
      <w:numFmt w:val="bullet"/>
      <w:lvlText w:val="-"/>
      <w:lvlJc w:val="left"/>
      <w:pPr>
        <w:ind w:left="720" w:hanging="360"/>
      </w:pPr>
      <w:rPr>
        <w:rFonts w:ascii="Calibri" w:eastAsiaTheme="minorHAnsi" w:hAnsi="Calibri" w:cs="Calibri"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82D30A8"/>
    <w:multiLevelType w:val="hybridMultilevel"/>
    <w:tmpl w:val="7FD0DBC0"/>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8384DB9"/>
    <w:multiLevelType w:val="hybridMultilevel"/>
    <w:tmpl w:val="B06A6D1C"/>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96C062A"/>
    <w:multiLevelType w:val="hybridMultilevel"/>
    <w:tmpl w:val="3C1C91B4"/>
    <w:lvl w:ilvl="0" w:tplc="6A2CB36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1A6C48DF"/>
    <w:multiLevelType w:val="hybridMultilevel"/>
    <w:tmpl w:val="23AC084C"/>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B067DA5"/>
    <w:multiLevelType w:val="multilevel"/>
    <w:tmpl w:val="F99E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D93459"/>
    <w:multiLevelType w:val="hybridMultilevel"/>
    <w:tmpl w:val="3ED6F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FE4285"/>
    <w:multiLevelType w:val="hybridMultilevel"/>
    <w:tmpl w:val="812292F2"/>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E000CF8"/>
    <w:multiLevelType w:val="hybridMultilevel"/>
    <w:tmpl w:val="0CAEE17C"/>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0F57F0F"/>
    <w:multiLevelType w:val="hybridMultilevel"/>
    <w:tmpl w:val="5B566A1C"/>
    <w:lvl w:ilvl="0" w:tplc="6A2CB36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219D39BD"/>
    <w:multiLevelType w:val="hybridMultilevel"/>
    <w:tmpl w:val="9A9CE068"/>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2AC4C26"/>
    <w:multiLevelType w:val="hybridMultilevel"/>
    <w:tmpl w:val="D1008C56"/>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64E3876"/>
    <w:multiLevelType w:val="multilevel"/>
    <w:tmpl w:val="6A90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67E692F"/>
    <w:multiLevelType w:val="hybridMultilevel"/>
    <w:tmpl w:val="B8645E52"/>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ABB05BF"/>
    <w:multiLevelType w:val="hybridMultilevel"/>
    <w:tmpl w:val="2E469F8C"/>
    <w:lvl w:ilvl="0" w:tplc="737CCADE">
      <w:start w:val="4"/>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2B6F056F"/>
    <w:multiLevelType w:val="hybridMultilevel"/>
    <w:tmpl w:val="2C5646F4"/>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BEA7C2A"/>
    <w:multiLevelType w:val="hybridMultilevel"/>
    <w:tmpl w:val="406280B6"/>
    <w:lvl w:ilvl="0" w:tplc="6A2CB36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2C3365A2"/>
    <w:multiLevelType w:val="hybridMultilevel"/>
    <w:tmpl w:val="4E7A0E60"/>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C975442"/>
    <w:multiLevelType w:val="hybridMultilevel"/>
    <w:tmpl w:val="D72A165A"/>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D071763"/>
    <w:multiLevelType w:val="hybridMultilevel"/>
    <w:tmpl w:val="D4DA2D2C"/>
    <w:lvl w:ilvl="0" w:tplc="6A2CB36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2E2D2DFD"/>
    <w:multiLevelType w:val="hybridMultilevel"/>
    <w:tmpl w:val="1E669558"/>
    <w:lvl w:ilvl="0" w:tplc="6A2CB36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2E5C386F"/>
    <w:multiLevelType w:val="hybridMultilevel"/>
    <w:tmpl w:val="3BE6716C"/>
    <w:lvl w:ilvl="0" w:tplc="71E860F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2EAE7832"/>
    <w:multiLevelType w:val="multilevel"/>
    <w:tmpl w:val="E88E3FC8"/>
    <w:lvl w:ilvl="0">
      <w:start w:val="10"/>
      <w:numFmt w:val="decimal"/>
      <w:lvlText w:val="%1."/>
      <w:lvlJc w:val="left"/>
      <w:pPr>
        <w:ind w:left="480" w:hanging="480"/>
      </w:pPr>
      <w:rPr>
        <w:rFonts w:hint="default"/>
      </w:rPr>
    </w:lvl>
    <w:lvl w:ilvl="1">
      <w:start w:val="2"/>
      <w:numFmt w:val="decimal"/>
      <w:lvlText w:val="%1.%2."/>
      <w:lvlJc w:val="left"/>
      <w:pPr>
        <w:ind w:left="2700" w:hanging="720"/>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7020" w:hanging="108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1340" w:hanging="144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660" w:hanging="1800"/>
      </w:pPr>
      <w:rPr>
        <w:rFonts w:hint="default"/>
      </w:rPr>
    </w:lvl>
    <w:lvl w:ilvl="8">
      <w:start w:val="1"/>
      <w:numFmt w:val="decimal"/>
      <w:lvlText w:val="%1.%2.%3.%4.%5.%6.%7.%8.%9."/>
      <w:lvlJc w:val="left"/>
      <w:pPr>
        <w:ind w:left="17640" w:hanging="1800"/>
      </w:pPr>
      <w:rPr>
        <w:rFonts w:hint="default"/>
      </w:rPr>
    </w:lvl>
  </w:abstractNum>
  <w:abstractNum w:abstractNumId="38" w15:restartNumberingAfterBreak="0">
    <w:nsid w:val="2FB01DF8"/>
    <w:multiLevelType w:val="hybridMultilevel"/>
    <w:tmpl w:val="84CAB24E"/>
    <w:lvl w:ilvl="0" w:tplc="502C106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3009130A"/>
    <w:multiLevelType w:val="hybridMultilevel"/>
    <w:tmpl w:val="C4EE8FB6"/>
    <w:lvl w:ilvl="0" w:tplc="6A2CB36C">
      <w:start w:val="1"/>
      <w:numFmt w:val="bullet"/>
      <w:lvlText w:val="-"/>
      <w:lvlJc w:val="left"/>
      <w:pPr>
        <w:ind w:left="720" w:hanging="360"/>
      </w:pPr>
      <w:rPr>
        <w:rFonts w:ascii="Calibri" w:eastAsiaTheme="minorHAnsi" w:hAnsi="Calibri" w:cs="Calibri"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1442DC9"/>
    <w:multiLevelType w:val="hybridMultilevel"/>
    <w:tmpl w:val="ECCCCDE4"/>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1997375"/>
    <w:multiLevelType w:val="hybridMultilevel"/>
    <w:tmpl w:val="D2EC5ECA"/>
    <w:lvl w:ilvl="0" w:tplc="6A2CB36C">
      <w:start w:val="1"/>
      <w:numFmt w:val="bullet"/>
      <w:lvlText w:val="-"/>
      <w:lvlJc w:val="left"/>
      <w:pPr>
        <w:ind w:left="720" w:hanging="360"/>
      </w:pPr>
      <w:rPr>
        <w:rFonts w:ascii="Calibri" w:eastAsiaTheme="minorHAnsi" w:hAnsi="Calibri" w:cs="Calibri"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20240F6"/>
    <w:multiLevelType w:val="hybridMultilevel"/>
    <w:tmpl w:val="A0BAA7D2"/>
    <w:lvl w:ilvl="0" w:tplc="6A2CB36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34710BFE"/>
    <w:multiLevelType w:val="hybridMultilevel"/>
    <w:tmpl w:val="60DA194C"/>
    <w:lvl w:ilvl="0" w:tplc="04240001">
      <w:start w:val="1"/>
      <w:numFmt w:val="bullet"/>
      <w:lvlText w:val=""/>
      <w:lvlJc w:val="left"/>
      <w:pPr>
        <w:ind w:left="771" w:hanging="360"/>
      </w:pPr>
      <w:rPr>
        <w:rFonts w:ascii="Symbol" w:hAnsi="Symbol" w:hint="default"/>
      </w:rPr>
    </w:lvl>
    <w:lvl w:ilvl="1" w:tplc="04240003" w:tentative="1">
      <w:start w:val="1"/>
      <w:numFmt w:val="bullet"/>
      <w:lvlText w:val="o"/>
      <w:lvlJc w:val="left"/>
      <w:pPr>
        <w:ind w:left="1491" w:hanging="360"/>
      </w:pPr>
      <w:rPr>
        <w:rFonts w:ascii="Courier New" w:hAnsi="Courier New" w:cs="Courier New" w:hint="default"/>
      </w:rPr>
    </w:lvl>
    <w:lvl w:ilvl="2" w:tplc="04240005" w:tentative="1">
      <w:start w:val="1"/>
      <w:numFmt w:val="bullet"/>
      <w:lvlText w:val=""/>
      <w:lvlJc w:val="left"/>
      <w:pPr>
        <w:ind w:left="2211" w:hanging="360"/>
      </w:pPr>
      <w:rPr>
        <w:rFonts w:ascii="Wingdings" w:hAnsi="Wingdings" w:hint="default"/>
      </w:rPr>
    </w:lvl>
    <w:lvl w:ilvl="3" w:tplc="04240001" w:tentative="1">
      <w:start w:val="1"/>
      <w:numFmt w:val="bullet"/>
      <w:lvlText w:val=""/>
      <w:lvlJc w:val="left"/>
      <w:pPr>
        <w:ind w:left="2931" w:hanging="360"/>
      </w:pPr>
      <w:rPr>
        <w:rFonts w:ascii="Symbol" w:hAnsi="Symbol" w:hint="default"/>
      </w:rPr>
    </w:lvl>
    <w:lvl w:ilvl="4" w:tplc="04240003" w:tentative="1">
      <w:start w:val="1"/>
      <w:numFmt w:val="bullet"/>
      <w:lvlText w:val="o"/>
      <w:lvlJc w:val="left"/>
      <w:pPr>
        <w:ind w:left="3651" w:hanging="360"/>
      </w:pPr>
      <w:rPr>
        <w:rFonts w:ascii="Courier New" w:hAnsi="Courier New" w:cs="Courier New" w:hint="default"/>
      </w:rPr>
    </w:lvl>
    <w:lvl w:ilvl="5" w:tplc="04240005" w:tentative="1">
      <w:start w:val="1"/>
      <w:numFmt w:val="bullet"/>
      <w:lvlText w:val=""/>
      <w:lvlJc w:val="left"/>
      <w:pPr>
        <w:ind w:left="4371" w:hanging="360"/>
      </w:pPr>
      <w:rPr>
        <w:rFonts w:ascii="Wingdings" w:hAnsi="Wingdings" w:hint="default"/>
      </w:rPr>
    </w:lvl>
    <w:lvl w:ilvl="6" w:tplc="04240001" w:tentative="1">
      <w:start w:val="1"/>
      <w:numFmt w:val="bullet"/>
      <w:lvlText w:val=""/>
      <w:lvlJc w:val="left"/>
      <w:pPr>
        <w:ind w:left="5091" w:hanging="360"/>
      </w:pPr>
      <w:rPr>
        <w:rFonts w:ascii="Symbol" w:hAnsi="Symbol" w:hint="default"/>
      </w:rPr>
    </w:lvl>
    <w:lvl w:ilvl="7" w:tplc="04240003" w:tentative="1">
      <w:start w:val="1"/>
      <w:numFmt w:val="bullet"/>
      <w:lvlText w:val="o"/>
      <w:lvlJc w:val="left"/>
      <w:pPr>
        <w:ind w:left="5811" w:hanging="360"/>
      </w:pPr>
      <w:rPr>
        <w:rFonts w:ascii="Courier New" w:hAnsi="Courier New" w:cs="Courier New" w:hint="default"/>
      </w:rPr>
    </w:lvl>
    <w:lvl w:ilvl="8" w:tplc="04240005" w:tentative="1">
      <w:start w:val="1"/>
      <w:numFmt w:val="bullet"/>
      <w:lvlText w:val=""/>
      <w:lvlJc w:val="left"/>
      <w:pPr>
        <w:ind w:left="6531" w:hanging="360"/>
      </w:pPr>
      <w:rPr>
        <w:rFonts w:ascii="Wingdings" w:hAnsi="Wingdings" w:hint="default"/>
      </w:rPr>
    </w:lvl>
  </w:abstractNum>
  <w:abstractNum w:abstractNumId="44" w15:restartNumberingAfterBreak="0">
    <w:nsid w:val="35FE17D9"/>
    <w:multiLevelType w:val="hybridMultilevel"/>
    <w:tmpl w:val="48D2EDB8"/>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683100C"/>
    <w:multiLevelType w:val="multilevel"/>
    <w:tmpl w:val="D4FC7140"/>
    <w:lvl w:ilvl="0">
      <w:start w:val="1"/>
      <w:numFmt w:val="bullet"/>
      <w:pStyle w:val="List1"/>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B06267E"/>
    <w:multiLevelType w:val="hybridMultilevel"/>
    <w:tmpl w:val="86E437E2"/>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3BBE19CB"/>
    <w:multiLevelType w:val="hybridMultilevel"/>
    <w:tmpl w:val="A412B562"/>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407339AA"/>
    <w:multiLevelType w:val="hybridMultilevel"/>
    <w:tmpl w:val="5DF4B83C"/>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40CB7127"/>
    <w:multiLevelType w:val="hybridMultilevel"/>
    <w:tmpl w:val="4566D0EC"/>
    <w:lvl w:ilvl="0" w:tplc="41AA6D0A">
      <w:numFmt w:val="bullet"/>
      <w:lvlText w:val="-"/>
      <w:lvlJc w:val="left"/>
      <w:pPr>
        <w:ind w:left="720" w:hanging="360"/>
      </w:pPr>
      <w:rPr>
        <w:rFonts w:ascii="Arial Narrow" w:eastAsiaTheme="minorHAnsi" w:hAnsi="Arial Narr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41977227"/>
    <w:multiLevelType w:val="hybridMultilevel"/>
    <w:tmpl w:val="242C2554"/>
    <w:lvl w:ilvl="0" w:tplc="6A2CB36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429E66AF"/>
    <w:multiLevelType w:val="hybridMultilevel"/>
    <w:tmpl w:val="3E1AF2FC"/>
    <w:lvl w:ilvl="0" w:tplc="6A2CB36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42BA1E61"/>
    <w:multiLevelType w:val="hybridMultilevel"/>
    <w:tmpl w:val="901293BC"/>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2BE3976"/>
    <w:multiLevelType w:val="hybridMultilevel"/>
    <w:tmpl w:val="42F29E74"/>
    <w:lvl w:ilvl="0" w:tplc="6A2CB36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431B3085"/>
    <w:multiLevelType w:val="hybridMultilevel"/>
    <w:tmpl w:val="DB306E4A"/>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43B06865"/>
    <w:multiLevelType w:val="multilevel"/>
    <w:tmpl w:val="A754F16A"/>
    <w:lvl w:ilvl="0">
      <w:start w:val="1"/>
      <w:numFmt w:val="decimal"/>
      <w:lvlText w:val="%1."/>
      <w:lvlJc w:val="left"/>
      <w:pPr>
        <w:ind w:left="1440" w:hanging="360"/>
      </w:pPr>
    </w:lvl>
    <w:lvl w:ilvl="1">
      <w:start w:val="1"/>
      <w:numFmt w:val="decimal"/>
      <w:isLgl/>
      <w:lvlText w:val="%1.%2"/>
      <w:lvlJc w:val="left"/>
      <w:pPr>
        <w:ind w:left="147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56" w15:restartNumberingAfterBreak="0">
    <w:nsid w:val="44E65BD0"/>
    <w:multiLevelType w:val="hybridMultilevel"/>
    <w:tmpl w:val="573CFBF8"/>
    <w:lvl w:ilvl="0" w:tplc="1C00B188">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7" w15:restartNumberingAfterBreak="0">
    <w:nsid w:val="46376F54"/>
    <w:multiLevelType w:val="hybridMultilevel"/>
    <w:tmpl w:val="504E1F92"/>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481806E2"/>
    <w:multiLevelType w:val="hybridMultilevel"/>
    <w:tmpl w:val="4AC847C6"/>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4AB94D39"/>
    <w:multiLevelType w:val="hybridMultilevel"/>
    <w:tmpl w:val="97E01B96"/>
    <w:lvl w:ilvl="0" w:tplc="E1700B2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15:restartNumberingAfterBreak="0">
    <w:nsid w:val="4B3B5BFF"/>
    <w:multiLevelType w:val="hybridMultilevel"/>
    <w:tmpl w:val="9E082912"/>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4CC01B5C"/>
    <w:multiLevelType w:val="hybridMultilevel"/>
    <w:tmpl w:val="FEFCC646"/>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4D172EEE"/>
    <w:multiLevelType w:val="hybridMultilevel"/>
    <w:tmpl w:val="80047752"/>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4F621A1F"/>
    <w:multiLevelType w:val="hybridMultilevel"/>
    <w:tmpl w:val="8E0A9658"/>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50911249"/>
    <w:multiLevelType w:val="hybridMultilevel"/>
    <w:tmpl w:val="0652F41E"/>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50D54297"/>
    <w:multiLevelType w:val="hybridMultilevel"/>
    <w:tmpl w:val="A1B8AEB4"/>
    <w:lvl w:ilvl="0" w:tplc="737CCADE">
      <w:start w:val="4"/>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52217A5D"/>
    <w:multiLevelType w:val="hybridMultilevel"/>
    <w:tmpl w:val="89FCFCF2"/>
    <w:lvl w:ilvl="0" w:tplc="CEA2C85E">
      <w:start w:val="10"/>
      <w:numFmt w:val="bullet"/>
      <w:lvlText w:val="-"/>
      <w:lvlJc w:val="left"/>
      <w:pPr>
        <w:ind w:left="720" w:hanging="360"/>
      </w:pPr>
      <w:rPr>
        <w:rFonts w:ascii="Verdana" w:eastAsiaTheme="minorHAnsi" w:hAnsi="Verdana"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526E175E"/>
    <w:multiLevelType w:val="hybridMultilevel"/>
    <w:tmpl w:val="9B78ED74"/>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55D343F8"/>
    <w:multiLevelType w:val="hybridMultilevel"/>
    <w:tmpl w:val="95101BC2"/>
    <w:lvl w:ilvl="0" w:tplc="6A2CB36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564E3170"/>
    <w:multiLevelType w:val="hybridMultilevel"/>
    <w:tmpl w:val="EF0AF390"/>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6F82C21"/>
    <w:multiLevelType w:val="hybridMultilevel"/>
    <w:tmpl w:val="056099DA"/>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5845298D"/>
    <w:multiLevelType w:val="hybridMultilevel"/>
    <w:tmpl w:val="F47AA0A8"/>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91F4FB7"/>
    <w:multiLevelType w:val="hybridMultilevel"/>
    <w:tmpl w:val="C3DA2A52"/>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598C07EF"/>
    <w:multiLevelType w:val="hybridMultilevel"/>
    <w:tmpl w:val="9544C3EC"/>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5BD012BA"/>
    <w:multiLevelType w:val="multilevel"/>
    <w:tmpl w:val="EF96D2D4"/>
    <w:styleLink w:val="Trenutniseznam1"/>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60741E03"/>
    <w:multiLevelType w:val="hybridMultilevel"/>
    <w:tmpl w:val="28E653B2"/>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63126DC0"/>
    <w:multiLevelType w:val="hybridMultilevel"/>
    <w:tmpl w:val="7A0A5670"/>
    <w:lvl w:ilvl="0" w:tplc="6A2CB36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15:restartNumberingAfterBreak="0">
    <w:nsid w:val="63271CEE"/>
    <w:multiLevelType w:val="hybridMultilevel"/>
    <w:tmpl w:val="3B687E44"/>
    <w:lvl w:ilvl="0" w:tplc="6A2CB36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15:restartNumberingAfterBreak="0">
    <w:nsid w:val="65402572"/>
    <w:multiLevelType w:val="hybridMultilevel"/>
    <w:tmpl w:val="A57282DE"/>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65C506D6"/>
    <w:multiLevelType w:val="hybridMultilevel"/>
    <w:tmpl w:val="4B46126C"/>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68E2366"/>
    <w:multiLevelType w:val="hybridMultilevel"/>
    <w:tmpl w:val="2C7273C4"/>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7CA7B1D"/>
    <w:multiLevelType w:val="hybridMultilevel"/>
    <w:tmpl w:val="D1C894A6"/>
    <w:lvl w:ilvl="0" w:tplc="6A2CB36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2" w15:restartNumberingAfterBreak="0">
    <w:nsid w:val="67E346F8"/>
    <w:multiLevelType w:val="hybridMultilevel"/>
    <w:tmpl w:val="E7D0D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8D875EC"/>
    <w:multiLevelType w:val="hybridMultilevel"/>
    <w:tmpl w:val="92A2C7CE"/>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69162B9C"/>
    <w:multiLevelType w:val="hybridMultilevel"/>
    <w:tmpl w:val="B7E0B218"/>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C8860AF"/>
    <w:multiLevelType w:val="hybridMultilevel"/>
    <w:tmpl w:val="721ACD26"/>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6CA12B11"/>
    <w:multiLevelType w:val="hybridMultilevel"/>
    <w:tmpl w:val="72A463F6"/>
    <w:lvl w:ilvl="0" w:tplc="37DE9E40">
      <w:start w:val="5"/>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7" w15:restartNumberingAfterBreak="0">
    <w:nsid w:val="6EB96D24"/>
    <w:multiLevelType w:val="hybridMultilevel"/>
    <w:tmpl w:val="D432142E"/>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73BE08CB"/>
    <w:multiLevelType w:val="hybridMultilevel"/>
    <w:tmpl w:val="47284332"/>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740E2090"/>
    <w:multiLevelType w:val="hybridMultilevel"/>
    <w:tmpl w:val="DDA80822"/>
    <w:lvl w:ilvl="0" w:tplc="6A2CB36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0" w15:restartNumberingAfterBreak="0">
    <w:nsid w:val="7862114C"/>
    <w:multiLevelType w:val="hybridMultilevel"/>
    <w:tmpl w:val="31FC1284"/>
    <w:lvl w:ilvl="0" w:tplc="6A2CB36C">
      <w:start w:val="1"/>
      <w:numFmt w:val="bullet"/>
      <w:lvlText w:val="-"/>
      <w:lvlJc w:val="left"/>
      <w:pPr>
        <w:ind w:left="720" w:hanging="360"/>
      </w:pPr>
      <w:rPr>
        <w:rFonts w:ascii="Calibri" w:eastAsiaTheme="minorHAnsi" w:hAnsi="Calibri" w:cs="Calibri" w:hint="default"/>
        <w:b/>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79494A58"/>
    <w:multiLevelType w:val="hybridMultilevel"/>
    <w:tmpl w:val="C89243CA"/>
    <w:lvl w:ilvl="0" w:tplc="6A2CB36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2" w15:restartNumberingAfterBreak="0">
    <w:nsid w:val="7C564902"/>
    <w:multiLevelType w:val="hybridMultilevel"/>
    <w:tmpl w:val="1A4298C2"/>
    <w:lvl w:ilvl="0" w:tplc="6A2CB36C">
      <w:start w:val="1"/>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7EC812BC"/>
    <w:multiLevelType w:val="hybridMultilevel"/>
    <w:tmpl w:val="7EA60D0E"/>
    <w:lvl w:ilvl="0" w:tplc="5EE2929C">
      <w:numFmt w:val="bullet"/>
      <w:lvlText w:val="-"/>
      <w:lvlJc w:val="left"/>
      <w:pPr>
        <w:ind w:left="720" w:hanging="360"/>
      </w:pPr>
      <w:rPr>
        <w:rFonts w:ascii="Times New Roman" w:eastAsiaTheme="minorHAnsi" w:hAnsi="Times New Roman" w:cs="Times New Roman"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71277521">
    <w:abstractNumId w:val="4"/>
  </w:num>
  <w:num w:numId="2" w16cid:durableId="765345351">
    <w:abstractNumId w:val="65"/>
  </w:num>
  <w:num w:numId="3" w16cid:durableId="2134211150">
    <w:abstractNumId w:val="38"/>
  </w:num>
  <w:num w:numId="4" w16cid:durableId="1372074281">
    <w:abstractNumId w:val="13"/>
  </w:num>
  <w:num w:numId="5" w16cid:durableId="1596815954">
    <w:abstractNumId w:val="29"/>
  </w:num>
  <w:num w:numId="6" w16cid:durableId="1580795372">
    <w:abstractNumId w:val="43"/>
  </w:num>
  <w:num w:numId="7" w16cid:durableId="2024939754">
    <w:abstractNumId w:val="93"/>
  </w:num>
  <w:num w:numId="8" w16cid:durableId="785272984">
    <w:abstractNumId w:val="21"/>
  </w:num>
  <w:num w:numId="9" w16cid:durableId="446505477">
    <w:abstractNumId w:val="82"/>
  </w:num>
  <w:num w:numId="10" w16cid:durableId="1629050540">
    <w:abstractNumId w:val="14"/>
  </w:num>
  <w:num w:numId="11" w16cid:durableId="2117601705">
    <w:abstractNumId w:val="74"/>
  </w:num>
  <w:num w:numId="12" w16cid:durableId="1837452169">
    <w:abstractNumId w:val="86"/>
  </w:num>
  <w:num w:numId="13" w16cid:durableId="270095304">
    <w:abstractNumId w:val="11"/>
  </w:num>
  <w:num w:numId="14" w16cid:durableId="56247871">
    <w:abstractNumId w:val="55"/>
  </w:num>
  <w:num w:numId="15" w16cid:durableId="2112894545">
    <w:abstractNumId w:val="36"/>
  </w:num>
  <w:num w:numId="16" w16cid:durableId="98794006">
    <w:abstractNumId w:val="56"/>
  </w:num>
  <w:num w:numId="17" w16cid:durableId="1221212116">
    <w:abstractNumId w:val="41"/>
  </w:num>
  <w:num w:numId="18" w16cid:durableId="1920169677">
    <w:abstractNumId w:val="7"/>
  </w:num>
  <w:num w:numId="19" w16cid:durableId="101613222">
    <w:abstractNumId w:val="51"/>
  </w:num>
  <w:num w:numId="20" w16cid:durableId="1205294388">
    <w:abstractNumId w:val="50"/>
  </w:num>
  <w:num w:numId="21" w16cid:durableId="680817541">
    <w:abstractNumId w:val="83"/>
  </w:num>
  <w:num w:numId="22" w16cid:durableId="1183936087">
    <w:abstractNumId w:val="72"/>
  </w:num>
  <w:num w:numId="23" w16cid:durableId="1580022957">
    <w:abstractNumId w:val="54"/>
  </w:num>
  <w:num w:numId="24" w16cid:durableId="1962610607">
    <w:abstractNumId w:val="64"/>
  </w:num>
  <w:num w:numId="25" w16cid:durableId="2011640176">
    <w:abstractNumId w:val="9"/>
  </w:num>
  <w:num w:numId="26" w16cid:durableId="611206967">
    <w:abstractNumId w:val="91"/>
  </w:num>
  <w:num w:numId="27" w16cid:durableId="644504461">
    <w:abstractNumId w:val="81"/>
  </w:num>
  <w:num w:numId="28" w16cid:durableId="1933272533">
    <w:abstractNumId w:val="46"/>
  </w:num>
  <w:num w:numId="29" w16cid:durableId="163278069">
    <w:abstractNumId w:val="84"/>
  </w:num>
  <w:num w:numId="30" w16cid:durableId="34359073">
    <w:abstractNumId w:val="16"/>
  </w:num>
  <w:num w:numId="31" w16cid:durableId="799343844">
    <w:abstractNumId w:val="90"/>
  </w:num>
  <w:num w:numId="32" w16cid:durableId="39479745">
    <w:abstractNumId w:val="26"/>
  </w:num>
  <w:num w:numId="33" w16cid:durableId="1374695228">
    <w:abstractNumId w:val="67"/>
  </w:num>
  <w:num w:numId="34" w16cid:durableId="2088916541">
    <w:abstractNumId w:val="58"/>
  </w:num>
  <w:num w:numId="35" w16cid:durableId="561599752">
    <w:abstractNumId w:val="33"/>
  </w:num>
  <w:num w:numId="36" w16cid:durableId="1385131610">
    <w:abstractNumId w:val="77"/>
  </w:num>
  <w:num w:numId="37" w16cid:durableId="1900286563">
    <w:abstractNumId w:val="47"/>
  </w:num>
  <w:num w:numId="38" w16cid:durableId="116947884">
    <w:abstractNumId w:val="0"/>
  </w:num>
  <w:num w:numId="39" w16cid:durableId="1400858963">
    <w:abstractNumId w:val="31"/>
  </w:num>
  <w:num w:numId="40" w16cid:durableId="1483810373">
    <w:abstractNumId w:val="76"/>
  </w:num>
  <w:num w:numId="41" w16cid:durableId="1876959985">
    <w:abstractNumId w:val="17"/>
  </w:num>
  <w:num w:numId="42" w16cid:durableId="1594313815">
    <w:abstractNumId w:val="57"/>
  </w:num>
  <w:num w:numId="43" w16cid:durableId="1461873832">
    <w:abstractNumId w:val="23"/>
  </w:num>
  <w:num w:numId="44" w16cid:durableId="1092168696">
    <w:abstractNumId w:val="92"/>
  </w:num>
  <w:num w:numId="45" w16cid:durableId="211768555">
    <w:abstractNumId w:val="25"/>
  </w:num>
  <w:num w:numId="46" w16cid:durableId="97067870">
    <w:abstractNumId w:val="12"/>
  </w:num>
  <w:num w:numId="47" w16cid:durableId="574704977">
    <w:abstractNumId w:val="52"/>
  </w:num>
  <w:num w:numId="48" w16cid:durableId="1501507164">
    <w:abstractNumId w:val="89"/>
  </w:num>
  <w:num w:numId="49" w16cid:durableId="2043282460">
    <w:abstractNumId w:val="42"/>
  </w:num>
  <w:num w:numId="50" w16cid:durableId="361635987">
    <w:abstractNumId w:val="37"/>
  </w:num>
  <w:num w:numId="51" w16cid:durableId="1281105044">
    <w:abstractNumId w:val="15"/>
  </w:num>
  <w:num w:numId="52" w16cid:durableId="138689585">
    <w:abstractNumId w:val="39"/>
  </w:num>
  <w:num w:numId="53" w16cid:durableId="200019014">
    <w:abstractNumId w:val="5"/>
  </w:num>
  <w:num w:numId="54" w16cid:durableId="2090618886">
    <w:abstractNumId w:val="70"/>
  </w:num>
  <w:num w:numId="55" w16cid:durableId="2128162319">
    <w:abstractNumId w:val="87"/>
  </w:num>
  <w:num w:numId="56" w16cid:durableId="362481058">
    <w:abstractNumId w:val="63"/>
  </w:num>
  <w:num w:numId="57" w16cid:durableId="783812410">
    <w:abstractNumId w:val="85"/>
  </w:num>
  <w:num w:numId="58" w16cid:durableId="2052074787">
    <w:abstractNumId w:val="53"/>
  </w:num>
  <w:num w:numId="59" w16cid:durableId="505443450">
    <w:abstractNumId w:val="6"/>
  </w:num>
  <w:num w:numId="60" w16cid:durableId="459148179">
    <w:abstractNumId w:val="22"/>
  </w:num>
  <w:num w:numId="61" w16cid:durableId="398939082">
    <w:abstractNumId w:val="2"/>
  </w:num>
  <w:num w:numId="62" w16cid:durableId="1031765435">
    <w:abstractNumId w:val="48"/>
  </w:num>
  <w:num w:numId="63" w16cid:durableId="398864570">
    <w:abstractNumId w:val="75"/>
  </w:num>
  <w:num w:numId="64" w16cid:durableId="1927763094">
    <w:abstractNumId w:val="68"/>
  </w:num>
  <w:num w:numId="65" w16cid:durableId="41445059">
    <w:abstractNumId w:val="24"/>
  </w:num>
  <w:num w:numId="66" w16cid:durableId="24716007">
    <w:abstractNumId w:val="18"/>
  </w:num>
  <w:num w:numId="67" w16cid:durableId="713384727">
    <w:abstractNumId w:val="34"/>
  </w:num>
  <w:num w:numId="68" w16cid:durableId="1361317630">
    <w:abstractNumId w:val="61"/>
  </w:num>
  <w:num w:numId="69" w16cid:durableId="1050569149">
    <w:abstractNumId w:val="73"/>
  </w:num>
  <w:num w:numId="70" w16cid:durableId="1682580864">
    <w:abstractNumId w:val="35"/>
  </w:num>
  <w:num w:numId="71" w16cid:durableId="1524516327">
    <w:abstractNumId w:val="40"/>
  </w:num>
  <w:num w:numId="72" w16cid:durableId="1304236068">
    <w:abstractNumId w:val="78"/>
  </w:num>
  <w:num w:numId="73" w16cid:durableId="288587572">
    <w:abstractNumId w:val="62"/>
  </w:num>
  <w:num w:numId="74" w16cid:durableId="751927259">
    <w:abstractNumId w:val="28"/>
  </w:num>
  <w:num w:numId="75" w16cid:durableId="1535269356">
    <w:abstractNumId w:val="32"/>
  </w:num>
  <w:num w:numId="76" w16cid:durableId="1247806407">
    <w:abstractNumId w:val="79"/>
  </w:num>
  <w:num w:numId="77" w16cid:durableId="677079721">
    <w:abstractNumId w:val="71"/>
  </w:num>
  <w:num w:numId="78" w16cid:durableId="137693831">
    <w:abstractNumId w:val="88"/>
  </w:num>
  <w:num w:numId="79" w16cid:durableId="132335606">
    <w:abstractNumId w:val="8"/>
  </w:num>
  <w:num w:numId="80" w16cid:durableId="536552490">
    <w:abstractNumId w:val="1"/>
  </w:num>
  <w:num w:numId="81" w16cid:durableId="1910576122">
    <w:abstractNumId w:val="80"/>
  </w:num>
  <w:num w:numId="82" w16cid:durableId="817651190">
    <w:abstractNumId w:val="44"/>
  </w:num>
  <w:num w:numId="83" w16cid:durableId="1199508249">
    <w:abstractNumId w:val="69"/>
  </w:num>
  <w:num w:numId="84" w16cid:durableId="708990496">
    <w:abstractNumId w:val="60"/>
  </w:num>
  <w:num w:numId="85" w16cid:durableId="1348021208">
    <w:abstractNumId w:val="30"/>
  </w:num>
  <w:num w:numId="86" w16cid:durableId="1902903337">
    <w:abstractNumId w:val="10"/>
  </w:num>
  <w:num w:numId="87" w16cid:durableId="73859976">
    <w:abstractNumId w:val="19"/>
  </w:num>
  <w:num w:numId="88" w16cid:durableId="967198258">
    <w:abstractNumId w:val="3"/>
  </w:num>
  <w:num w:numId="89" w16cid:durableId="797605321">
    <w:abstractNumId w:val="66"/>
  </w:num>
  <w:num w:numId="90" w16cid:durableId="1169372096">
    <w:abstractNumId w:val="20"/>
  </w:num>
  <w:num w:numId="91" w16cid:durableId="593127772">
    <w:abstractNumId w:val="27"/>
  </w:num>
  <w:num w:numId="92" w16cid:durableId="2030139054">
    <w:abstractNumId w:val="59"/>
  </w:num>
  <w:num w:numId="93" w16cid:durableId="1330131815">
    <w:abstractNumId w:val="49"/>
  </w:num>
  <w:num w:numId="94" w16cid:durableId="745806466">
    <w:abstractNumId w:val="45"/>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D18"/>
    <w:rsid w:val="0000029D"/>
    <w:rsid w:val="00000737"/>
    <w:rsid w:val="000014A3"/>
    <w:rsid w:val="000028B8"/>
    <w:rsid w:val="0000297A"/>
    <w:rsid w:val="00003208"/>
    <w:rsid w:val="00004076"/>
    <w:rsid w:val="0000411A"/>
    <w:rsid w:val="00004DDD"/>
    <w:rsid w:val="0000505B"/>
    <w:rsid w:val="00006726"/>
    <w:rsid w:val="00006DD9"/>
    <w:rsid w:val="0000756D"/>
    <w:rsid w:val="00007F90"/>
    <w:rsid w:val="000109D4"/>
    <w:rsid w:val="00010C21"/>
    <w:rsid w:val="00011832"/>
    <w:rsid w:val="00013BC6"/>
    <w:rsid w:val="00014A94"/>
    <w:rsid w:val="00014B51"/>
    <w:rsid w:val="000166E2"/>
    <w:rsid w:val="0001672B"/>
    <w:rsid w:val="00021908"/>
    <w:rsid w:val="00021C0F"/>
    <w:rsid w:val="00023D64"/>
    <w:rsid w:val="000253A2"/>
    <w:rsid w:val="00030927"/>
    <w:rsid w:val="00030CCA"/>
    <w:rsid w:val="00031176"/>
    <w:rsid w:val="0003124F"/>
    <w:rsid w:val="000314AC"/>
    <w:rsid w:val="00031B4B"/>
    <w:rsid w:val="0003301B"/>
    <w:rsid w:val="00034899"/>
    <w:rsid w:val="000359F5"/>
    <w:rsid w:val="00035A46"/>
    <w:rsid w:val="00037D08"/>
    <w:rsid w:val="00040650"/>
    <w:rsid w:val="00041E4C"/>
    <w:rsid w:val="00042345"/>
    <w:rsid w:val="00043671"/>
    <w:rsid w:val="00043DB1"/>
    <w:rsid w:val="00044130"/>
    <w:rsid w:val="00044A9B"/>
    <w:rsid w:val="00046F5C"/>
    <w:rsid w:val="00047604"/>
    <w:rsid w:val="00047E12"/>
    <w:rsid w:val="0005015E"/>
    <w:rsid w:val="00051553"/>
    <w:rsid w:val="00052221"/>
    <w:rsid w:val="000529C6"/>
    <w:rsid w:val="0005452D"/>
    <w:rsid w:val="00054E94"/>
    <w:rsid w:val="000566AD"/>
    <w:rsid w:val="0005702E"/>
    <w:rsid w:val="0005799C"/>
    <w:rsid w:val="0006240D"/>
    <w:rsid w:val="000625E8"/>
    <w:rsid w:val="00063323"/>
    <w:rsid w:val="00063709"/>
    <w:rsid w:val="000645B2"/>
    <w:rsid w:val="00066062"/>
    <w:rsid w:val="00066414"/>
    <w:rsid w:val="00067116"/>
    <w:rsid w:val="000672B4"/>
    <w:rsid w:val="00067B0A"/>
    <w:rsid w:val="00067F60"/>
    <w:rsid w:val="00070808"/>
    <w:rsid w:val="000709B7"/>
    <w:rsid w:val="000711E2"/>
    <w:rsid w:val="000712BC"/>
    <w:rsid w:val="000716EE"/>
    <w:rsid w:val="00071982"/>
    <w:rsid w:val="00071CA6"/>
    <w:rsid w:val="000766A0"/>
    <w:rsid w:val="00076C05"/>
    <w:rsid w:val="0007709F"/>
    <w:rsid w:val="00082748"/>
    <w:rsid w:val="000834C7"/>
    <w:rsid w:val="00084F7A"/>
    <w:rsid w:val="00086A04"/>
    <w:rsid w:val="00087007"/>
    <w:rsid w:val="00087B5A"/>
    <w:rsid w:val="000902DE"/>
    <w:rsid w:val="00090806"/>
    <w:rsid w:val="00090F9C"/>
    <w:rsid w:val="000911AD"/>
    <w:rsid w:val="00091350"/>
    <w:rsid w:val="00094285"/>
    <w:rsid w:val="00095E7F"/>
    <w:rsid w:val="000965D7"/>
    <w:rsid w:val="00097DE6"/>
    <w:rsid w:val="000A067C"/>
    <w:rsid w:val="000A23A2"/>
    <w:rsid w:val="000A2625"/>
    <w:rsid w:val="000A4A83"/>
    <w:rsid w:val="000A4CBB"/>
    <w:rsid w:val="000A6732"/>
    <w:rsid w:val="000A7096"/>
    <w:rsid w:val="000B16AD"/>
    <w:rsid w:val="000B5967"/>
    <w:rsid w:val="000B5A47"/>
    <w:rsid w:val="000B5E92"/>
    <w:rsid w:val="000B66F0"/>
    <w:rsid w:val="000B6884"/>
    <w:rsid w:val="000B7F6F"/>
    <w:rsid w:val="000C1DB7"/>
    <w:rsid w:val="000C3C58"/>
    <w:rsid w:val="000C4201"/>
    <w:rsid w:val="000C5458"/>
    <w:rsid w:val="000C5781"/>
    <w:rsid w:val="000C6387"/>
    <w:rsid w:val="000C6A19"/>
    <w:rsid w:val="000D015E"/>
    <w:rsid w:val="000D103F"/>
    <w:rsid w:val="000D33E0"/>
    <w:rsid w:val="000D36F7"/>
    <w:rsid w:val="000D3A2E"/>
    <w:rsid w:val="000D3A90"/>
    <w:rsid w:val="000D45EB"/>
    <w:rsid w:val="000D555E"/>
    <w:rsid w:val="000D71DC"/>
    <w:rsid w:val="000D79BD"/>
    <w:rsid w:val="000E0649"/>
    <w:rsid w:val="000E0668"/>
    <w:rsid w:val="000E1E36"/>
    <w:rsid w:val="000E1FFD"/>
    <w:rsid w:val="000E21DB"/>
    <w:rsid w:val="000E2C02"/>
    <w:rsid w:val="000E35BF"/>
    <w:rsid w:val="000E3846"/>
    <w:rsid w:val="000E412E"/>
    <w:rsid w:val="000F2085"/>
    <w:rsid w:val="000F35F8"/>
    <w:rsid w:val="000F3AF3"/>
    <w:rsid w:val="000F4856"/>
    <w:rsid w:val="000F4DBE"/>
    <w:rsid w:val="000F6854"/>
    <w:rsid w:val="000F7E77"/>
    <w:rsid w:val="001029C5"/>
    <w:rsid w:val="0010763B"/>
    <w:rsid w:val="001076F4"/>
    <w:rsid w:val="00107745"/>
    <w:rsid w:val="001108D3"/>
    <w:rsid w:val="00111F81"/>
    <w:rsid w:val="00112166"/>
    <w:rsid w:val="00112C12"/>
    <w:rsid w:val="00112EB4"/>
    <w:rsid w:val="00113894"/>
    <w:rsid w:val="00114336"/>
    <w:rsid w:val="0011520F"/>
    <w:rsid w:val="001160BC"/>
    <w:rsid w:val="0011643D"/>
    <w:rsid w:val="0011646A"/>
    <w:rsid w:val="00116884"/>
    <w:rsid w:val="00117B11"/>
    <w:rsid w:val="00120257"/>
    <w:rsid w:val="00120323"/>
    <w:rsid w:val="001204A9"/>
    <w:rsid w:val="001208EC"/>
    <w:rsid w:val="00121940"/>
    <w:rsid w:val="00122010"/>
    <w:rsid w:val="0012241A"/>
    <w:rsid w:val="00122749"/>
    <w:rsid w:val="00123708"/>
    <w:rsid w:val="0012470B"/>
    <w:rsid w:val="001250D1"/>
    <w:rsid w:val="0012513B"/>
    <w:rsid w:val="00125313"/>
    <w:rsid w:val="001254F0"/>
    <w:rsid w:val="00126D47"/>
    <w:rsid w:val="00127204"/>
    <w:rsid w:val="001273F0"/>
    <w:rsid w:val="00127665"/>
    <w:rsid w:val="001277E7"/>
    <w:rsid w:val="00130153"/>
    <w:rsid w:val="001304FC"/>
    <w:rsid w:val="00131CF4"/>
    <w:rsid w:val="0013350A"/>
    <w:rsid w:val="00133DB2"/>
    <w:rsid w:val="00135090"/>
    <w:rsid w:val="00135895"/>
    <w:rsid w:val="00136271"/>
    <w:rsid w:val="00136304"/>
    <w:rsid w:val="0013649D"/>
    <w:rsid w:val="00137E28"/>
    <w:rsid w:val="00137FD3"/>
    <w:rsid w:val="0014112F"/>
    <w:rsid w:val="0014154B"/>
    <w:rsid w:val="0014303B"/>
    <w:rsid w:val="00143868"/>
    <w:rsid w:val="00144083"/>
    <w:rsid w:val="00144CC7"/>
    <w:rsid w:val="00145AC3"/>
    <w:rsid w:val="0015315B"/>
    <w:rsid w:val="0015428B"/>
    <w:rsid w:val="0015464A"/>
    <w:rsid w:val="00155E51"/>
    <w:rsid w:val="0015657F"/>
    <w:rsid w:val="00156DB0"/>
    <w:rsid w:val="0016192F"/>
    <w:rsid w:val="00161A93"/>
    <w:rsid w:val="00161FD6"/>
    <w:rsid w:val="0016249A"/>
    <w:rsid w:val="0016343B"/>
    <w:rsid w:val="00164061"/>
    <w:rsid w:val="00164D75"/>
    <w:rsid w:val="00165852"/>
    <w:rsid w:val="001663AF"/>
    <w:rsid w:val="00167379"/>
    <w:rsid w:val="00170811"/>
    <w:rsid w:val="00171F2F"/>
    <w:rsid w:val="001726FA"/>
    <w:rsid w:val="001731A1"/>
    <w:rsid w:val="00173B51"/>
    <w:rsid w:val="001741D6"/>
    <w:rsid w:val="00175347"/>
    <w:rsid w:val="00175C30"/>
    <w:rsid w:val="00175E1A"/>
    <w:rsid w:val="00176273"/>
    <w:rsid w:val="001815A0"/>
    <w:rsid w:val="001818F4"/>
    <w:rsid w:val="00183028"/>
    <w:rsid w:val="00183C49"/>
    <w:rsid w:val="00184363"/>
    <w:rsid w:val="00186B7A"/>
    <w:rsid w:val="00186D97"/>
    <w:rsid w:val="00187C4C"/>
    <w:rsid w:val="00190A4A"/>
    <w:rsid w:val="00191248"/>
    <w:rsid w:val="001919C9"/>
    <w:rsid w:val="00192BDA"/>
    <w:rsid w:val="00193A6D"/>
    <w:rsid w:val="00193FF0"/>
    <w:rsid w:val="00194A46"/>
    <w:rsid w:val="00195F36"/>
    <w:rsid w:val="0019632A"/>
    <w:rsid w:val="00196A28"/>
    <w:rsid w:val="001976EE"/>
    <w:rsid w:val="00197FAC"/>
    <w:rsid w:val="001A19B9"/>
    <w:rsid w:val="001A40B5"/>
    <w:rsid w:val="001A4BE7"/>
    <w:rsid w:val="001A584B"/>
    <w:rsid w:val="001A677F"/>
    <w:rsid w:val="001A6DF1"/>
    <w:rsid w:val="001A77CE"/>
    <w:rsid w:val="001A7D11"/>
    <w:rsid w:val="001B060B"/>
    <w:rsid w:val="001B0D85"/>
    <w:rsid w:val="001B3359"/>
    <w:rsid w:val="001B38C8"/>
    <w:rsid w:val="001B3B49"/>
    <w:rsid w:val="001B7E6C"/>
    <w:rsid w:val="001C1991"/>
    <w:rsid w:val="001C3302"/>
    <w:rsid w:val="001C3BF0"/>
    <w:rsid w:val="001C425E"/>
    <w:rsid w:val="001C59AD"/>
    <w:rsid w:val="001C5C81"/>
    <w:rsid w:val="001C62A1"/>
    <w:rsid w:val="001C7142"/>
    <w:rsid w:val="001C7384"/>
    <w:rsid w:val="001C758B"/>
    <w:rsid w:val="001C7D03"/>
    <w:rsid w:val="001D0DA8"/>
    <w:rsid w:val="001D3C60"/>
    <w:rsid w:val="001D471A"/>
    <w:rsid w:val="001D5F07"/>
    <w:rsid w:val="001D638C"/>
    <w:rsid w:val="001D6A01"/>
    <w:rsid w:val="001D6ACD"/>
    <w:rsid w:val="001D6BC3"/>
    <w:rsid w:val="001D6F85"/>
    <w:rsid w:val="001D7515"/>
    <w:rsid w:val="001D7563"/>
    <w:rsid w:val="001D76B1"/>
    <w:rsid w:val="001E150A"/>
    <w:rsid w:val="001E2E1E"/>
    <w:rsid w:val="001E335C"/>
    <w:rsid w:val="001E5B9A"/>
    <w:rsid w:val="001E7058"/>
    <w:rsid w:val="001E7844"/>
    <w:rsid w:val="001F0224"/>
    <w:rsid w:val="001F0658"/>
    <w:rsid w:val="001F0803"/>
    <w:rsid w:val="001F0830"/>
    <w:rsid w:val="001F1740"/>
    <w:rsid w:val="001F2B7F"/>
    <w:rsid w:val="001F2D4E"/>
    <w:rsid w:val="001F441E"/>
    <w:rsid w:val="001F467C"/>
    <w:rsid w:val="001F4FA5"/>
    <w:rsid w:val="001F5E67"/>
    <w:rsid w:val="001F640D"/>
    <w:rsid w:val="001F69EE"/>
    <w:rsid w:val="00200355"/>
    <w:rsid w:val="002019E5"/>
    <w:rsid w:val="00203806"/>
    <w:rsid w:val="002047B7"/>
    <w:rsid w:val="00204D7D"/>
    <w:rsid w:val="00204DDA"/>
    <w:rsid w:val="00206237"/>
    <w:rsid w:val="002068B9"/>
    <w:rsid w:val="002112A2"/>
    <w:rsid w:val="00212EB1"/>
    <w:rsid w:val="00213D63"/>
    <w:rsid w:val="00214A52"/>
    <w:rsid w:val="00214A7C"/>
    <w:rsid w:val="00215394"/>
    <w:rsid w:val="00215731"/>
    <w:rsid w:val="00215ABB"/>
    <w:rsid w:val="002177EF"/>
    <w:rsid w:val="00220C48"/>
    <w:rsid w:val="002210AD"/>
    <w:rsid w:val="0022162E"/>
    <w:rsid w:val="00222027"/>
    <w:rsid w:val="00222442"/>
    <w:rsid w:val="00223BC2"/>
    <w:rsid w:val="00224A34"/>
    <w:rsid w:val="00224D70"/>
    <w:rsid w:val="002255FA"/>
    <w:rsid w:val="0022594A"/>
    <w:rsid w:val="00225E06"/>
    <w:rsid w:val="00225ECB"/>
    <w:rsid w:val="00227020"/>
    <w:rsid w:val="00227592"/>
    <w:rsid w:val="00230B06"/>
    <w:rsid w:val="00231A1A"/>
    <w:rsid w:val="00231D1C"/>
    <w:rsid w:val="00232B2D"/>
    <w:rsid w:val="0023310A"/>
    <w:rsid w:val="002335F3"/>
    <w:rsid w:val="0023671E"/>
    <w:rsid w:val="00236E4C"/>
    <w:rsid w:val="0023743B"/>
    <w:rsid w:val="00237913"/>
    <w:rsid w:val="00237930"/>
    <w:rsid w:val="002405F6"/>
    <w:rsid w:val="00242A73"/>
    <w:rsid w:val="00243351"/>
    <w:rsid w:val="00244545"/>
    <w:rsid w:val="00245155"/>
    <w:rsid w:val="00245CF4"/>
    <w:rsid w:val="002472C9"/>
    <w:rsid w:val="00247990"/>
    <w:rsid w:val="002525E5"/>
    <w:rsid w:val="00255577"/>
    <w:rsid w:val="00256837"/>
    <w:rsid w:val="002573C6"/>
    <w:rsid w:val="00260768"/>
    <w:rsid w:val="00261D72"/>
    <w:rsid w:val="00263180"/>
    <w:rsid w:val="00263FAA"/>
    <w:rsid w:val="00264148"/>
    <w:rsid w:val="002642A3"/>
    <w:rsid w:val="0026480E"/>
    <w:rsid w:val="0026548F"/>
    <w:rsid w:val="00265FFA"/>
    <w:rsid w:val="002660CE"/>
    <w:rsid w:val="00266618"/>
    <w:rsid w:val="002668FA"/>
    <w:rsid w:val="00266D1A"/>
    <w:rsid w:val="002679CE"/>
    <w:rsid w:val="00272578"/>
    <w:rsid w:val="0027409B"/>
    <w:rsid w:val="00274633"/>
    <w:rsid w:val="00274DFC"/>
    <w:rsid w:val="00274FE9"/>
    <w:rsid w:val="00275D54"/>
    <w:rsid w:val="00280A44"/>
    <w:rsid w:val="002822A7"/>
    <w:rsid w:val="00282BB3"/>
    <w:rsid w:val="0028357B"/>
    <w:rsid w:val="00283664"/>
    <w:rsid w:val="00283A62"/>
    <w:rsid w:val="00283B20"/>
    <w:rsid w:val="00285CB1"/>
    <w:rsid w:val="00285EEB"/>
    <w:rsid w:val="0028675F"/>
    <w:rsid w:val="002869E3"/>
    <w:rsid w:val="002874AC"/>
    <w:rsid w:val="002877CB"/>
    <w:rsid w:val="002903C7"/>
    <w:rsid w:val="00291AE3"/>
    <w:rsid w:val="00291CA2"/>
    <w:rsid w:val="00291CD8"/>
    <w:rsid w:val="00291F54"/>
    <w:rsid w:val="00292727"/>
    <w:rsid w:val="00293108"/>
    <w:rsid w:val="0029529F"/>
    <w:rsid w:val="00295E01"/>
    <w:rsid w:val="0029766F"/>
    <w:rsid w:val="002A0283"/>
    <w:rsid w:val="002A0683"/>
    <w:rsid w:val="002A0FF4"/>
    <w:rsid w:val="002A11DC"/>
    <w:rsid w:val="002A1A72"/>
    <w:rsid w:val="002A1D7D"/>
    <w:rsid w:val="002A1EC6"/>
    <w:rsid w:val="002A2279"/>
    <w:rsid w:val="002A23CF"/>
    <w:rsid w:val="002A3277"/>
    <w:rsid w:val="002A3613"/>
    <w:rsid w:val="002A3C1C"/>
    <w:rsid w:val="002A3FE7"/>
    <w:rsid w:val="002A560D"/>
    <w:rsid w:val="002A6E45"/>
    <w:rsid w:val="002A71A5"/>
    <w:rsid w:val="002A7225"/>
    <w:rsid w:val="002B00AD"/>
    <w:rsid w:val="002B0946"/>
    <w:rsid w:val="002B0AE3"/>
    <w:rsid w:val="002B121F"/>
    <w:rsid w:val="002B130D"/>
    <w:rsid w:val="002B13BB"/>
    <w:rsid w:val="002B1EFE"/>
    <w:rsid w:val="002B1F20"/>
    <w:rsid w:val="002B2638"/>
    <w:rsid w:val="002B28F8"/>
    <w:rsid w:val="002B2DF4"/>
    <w:rsid w:val="002B32D4"/>
    <w:rsid w:val="002B5080"/>
    <w:rsid w:val="002B51F6"/>
    <w:rsid w:val="002B6587"/>
    <w:rsid w:val="002B66B6"/>
    <w:rsid w:val="002B6BF9"/>
    <w:rsid w:val="002B77F5"/>
    <w:rsid w:val="002C013D"/>
    <w:rsid w:val="002C0596"/>
    <w:rsid w:val="002C1928"/>
    <w:rsid w:val="002C2D4D"/>
    <w:rsid w:val="002C2E55"/>
    <w:rsid w:val="002C451E"/>
    <w:rsid w:val="002C46FB"/>
    <w:rsid w:val="002C494F"/>
    <w:rsid w:val="002C52CA"/>
    <w:rsid w:val="002C5E40"/>
    <w:rsid w:val="002C6469"/>
    <w:rsid w:val="002C6572"/>
    <w:rsid w:val="002C6BDF"/>
    <w:rsid w:val="002C6DB3"/>
    <w:rsid w:val="002C6FE0"/>
    <w:rsid w:val="002C76CF"/>
    <w:rsid w:val="002D146B"/>
    <w:rsid w:val="002D22A8"/>
    <w:rsid w:val="002D3A12"/>
    <w:rsid w:val="002D5026"/>
    <w:rsid w:val="002D556D"/>
    <w:rsid w:val="002D59C5"/>
    <w:rsid w:val="002D6265"/>
    <w:rsid w:val="002D63A2"/>
    <w:rsid w:val="002D6FFE"/>
    <w:rsid w:val="002D78E4"/>
    <w:rsid w:val="002D7D8C"/>
    <w:rsid w:val="002E1D1D"/>
    <w:rsid w:val="002E23E4"/>
    <w:rsid w:val="002E2518"/>
    <w:rsid w:val="002E2EA7"/>
    <w:rsid w:val="002E33F1"/>
    <w:rsid w:val="002E39CB"/>
    <w:rsid w:val="002E3B75"/>
    <w:rsid w:val="002E3E8C"/>
    <w:rsid w:val="002E7872"/>
    <w:rsid w:val="002F1986"/>
    <w:rsid w:val="002F1F44"/>
    <w:rsid w:val="002F30A7"/>
    <w:rsid w:val="002F4AAF"/>
    <w:rsid w:val="002F5A31"/>
    <w:rsid w:val="002F5B70"/>
    <w:rsid w:val="002F624F"/>
    <w:rsid w:val="002F708F"/>
    <w:rsid w:val="002F70EB"/>
    <w:rsid w:val="002F7824"/>
    <w:rsid w:val="002F7B23"/>
    <w:rsid w:val="002F7BB0"/>
    <w:rsid w:val="003014AE"/>
    <w:rsid w:val="00302D8C"/>
    <w:rsid w:val="00304AB4"/>
    <w:rsid w:val="003052C8"/>
    <w:rsid w:val="00305552"/>
    <w:rsid w:val="00305EE0"/>
    <w:rsid w:val="00306470"/>
    <w:rsid w:val="003068BE"/>
    <w:rsid w:val="00306A36"/>
    <w:rsid w:val="00306EEF"/>
    <w:rsid w:val="003070CC"/>
    <w:rsid w:val="00310429"/>
    <w:rsid w:val="003104B2"/>
    <w:rsid w:val="00310940"/>
    <w:rsid w:val="0031103B"/>
    <w:rsid w:val="00311793"/>
    <w:rsid w:val="00312046"/>
    <w:rsid w:val="00312E08"/>
    <w:rsid w:val="00314704"/>
    <w:rsid w:val="00314AB7"/>
    <w:rsid w:val="00316819"/>
    <w:rsid w:val="00320E68"/>
    <w:rsid w:val="00320F0F"/>
    <w:rsid w:val="003215F1"/>
    <w:rsid w:val="003238B1"/>
    <w:rsid w:val="003243FD"/>
    <w:rsid w:val="00325616"/>
    <w:rsid w:val="003256AD"/>
    <w:rsid w:val="00325746"/>
    <w:rsid w:val="00325900"/>
    <w:rsid w:val="00326829"/>
    <w:rsid w:val="00326EBA"/>
    <w:rsid w:val="00327983"/>
    <w:rsid w:val="00327E8B"/>
    <w:rsid w:val="003304EB"/>
    <w:rsid w:val="00330A4E"/>
    <w:rsid w:val="00332828"/>
    <w:rsid w:val="003334FB"/>
    <w:rsid w:val="00333F5B"/>
    <w:rsid w:val="00335F56"/>
    <w:rsid w:val="0033670A"/>
    <w:rsid w:val="00336CB6"/>
    <w:rsid w:val="00340DCC"/>
    <w:rsid w:val="00341138"/>
    <w:rsid w:val="003413C3"/>
    <w:rsid w:val="003428A3"/>
    <w:rsid w:val="0034333E"/>
    <w:rsid w:val="003438D8"/>
    <w:rsid w:val="0034744E"/>
    <w:rsid w:val="00350C38"/>
    <w:rsid w:val="00351B13"/>
    <w:rsid w:val="003522E1"/>
    <w:rsid w:val="00352C93"/>
    <w:rsid w:val="0035332C"/>
    <w:rsid w:val="00353A70"/>
    <w:rsid w:val="00354574"/>
    <w:rsid w:val="0035780C"/>
    <w:rsid w:val="00357D8F"/>
    <w:rsid w:val="00360B92"/>
    <w:rsid w:val="00360E94"/>
    <w:rsid w:val="00361632"/>
    <w:rsid w:val="003624DD"/>
    <w:rsid w:val="003626EA"/>
    <w:rsid w:val="0036343B"/>
    <w:rsid w:val="00363C86"/>
    <w:rsid w:val="00363EF1"/>
    <w:rsid w:val="00364966"/>
    <w:rsid w:val="00365157"/>
    <w:rsid w:val="00365423"/>
    <w:rsid w:val="0036552B"/>
    <w:rsid w:val="00365B30"/>
    <w:rsid w:val="00366D35"/>
    <w:rsid w:val="003676F1"/>
    <w:rsid w:val="00367873"/>
    <w:rsid w:val="00371D5F"/>
    <w:rsid w:val="00371F11"/>
    <w:rsid w:val="00372AB2"/>
    <w:rsid w:val="00373C67"/>
    <w:rsid w:val="00373D66"/>
    <w:rsid w:val="003744FE"/>
    <w:rsid w:val="003801E0"/>
    <w:rsid w:val="00380DB0"/>
    <w:rsid w:val="00381B56"/>
    <w:rsid w:val="00383758"/>
    <w:rsid w:val="003839AE"/>
    <w:rsid w:val="00385BA8"/>
    <w:rsid w:val="00385D4D"/>
    <w:rsid w:val="00386A57"/>
    <w:rsid w:val="003871F5"/>
    <w:rsid w:val="00390C4B"/>
    <w:rsid w:val="0039438A"/>
    <w:rsid w:val="00395E2D"/>
    <w:rsid w:val="00396B78"/>
    <w:rsid w:val="003A1445"/>
    <w:rsid w:val="003A1E08"/>
    <w:rsid w:val="003A2A71"/>
    <w:rsid w:val="003A3384"/>
    <w:rsid w:val="003A3674"/>
    <w:rsid w:val="003A431F"/>
    <w:rsid w:val="003A4322"/>
    <w:rsid w:val="003A5233"/>
    <w:rsid w:val="003A63CE"/>
    <w:rsid w:val="003A70E6"/>
    <w:rsid w:val="003A7137"/>
    <w:rsid w:val="003B0007"/>
    <w:rsid w:val="003B06D8"/>
    <w:rsid w:val="003B1419"/>
    <w:rsid w:val="003B1C0C"/>
    <w:rsid w:val="003B3365"/>
    <w:rsid w:val="003B37FA"/>
    <w:rsid w:val="003B391B"/>
    <w:rsid w:val="003B4339"/>
    <w:rsid w:val="003B58CD"/>
    <w:rsid w:val="003B69E5"/>
    <w:rsid w:val="003C1983"/>
    <w:rsid w:val="003C343A"/>
    <w:rsid w:val="003C5B23"/>
    <w:rsid w:val="003C5E5B"/>
    <w:rsid w:val="003C7537"/>
    <w:rsid w:val="003C76EC"/>
    <w:rsid w:val="003D1CA8"/>
    <w:rsid w:val="003D1FA9"/>
    <w:rsid w:val="003D258B"/>
    <w:rsid w:val="003D26BB"/>
    <w:rsid w:val="003D280A"/>
    <w:rsid w:val="003D2B6E"/>
    <w:rsid w:val="003D4A0E"/>
    <w:rsid w:val="003D6637"/>
    <w:rsid w:val="003D68ED"/>
    <w:rsid w:val="003D796A"/>
    <w:rsid w:val="003E11ED"/>
    <w:rsid w:val="003E1888"/>
    <w:rsid w:val="003E196D"/>
    <w:rsid w:val="003E1B29"/>
    <w:rsid w:val="003E38FB"/>
    <w:rsid w:val="003E394D"/>
    <w:rsid w:val="003E3B74"/>
    <w:rsid w:val="003E3B87"/>
    <w:rsid w:val="003E462E"/>
    <w:rsid w:val="003E4A01"/>
    <w:rsid w:val="003E4E46"/>
    <w:rsid w:val="003E579C"/>
    <w:rsid w:val="003E5CA2"/>
    <w:rsid w:val="003E5DEB"/>
    <w:rsid w:val="003F12CB"/>
    <w:rsid w:val="003F5453"/>
    <w:rsid w:val="003F553B"/>
    <w:rsid w:val="003F6090"/>
    <w:rsid w:val="003F632B"/>
    <w:rsid w:val="003F6EA0"/>
    <w:rsid w:val="003F7357"/>
    <w:rsid w:val="003F74B2"/>
    <w:rsid w:val="00400C1C"/>
    <w:rsid w:val="00400E8E"/>
    <w:rsid w:val="004019B9"/>
    <w:rsid w:val="00401AD7"/>
    <w:rsid w:val="0040237B"/>
    <w:rsid w:val="004025EA"/>
    <w:rsid w:val="00402A80"/>
    <w:rsid w:val="00402F4A"/>
    <w:rsid w:val="00403252"/>
    <w:rsid w:val="004032C0"/>
    <w:rsid w:val="00403F33"/>
    <w:rsid w:val="00404401"/>
    <w:rsid w:val="004048E4"/>
    <w:rsid w:val="00406EEA"/>
    <w:rsid w:val="00414873"/>
    <w:rsid w:val="00414902"/>
    <w:rsid w:val="00415D9E"/>
    <w:rsid w:val="00416720"/>
    <w:rsid w:val="004171AD"/>
    <w:rsid w:val="004177A7"/>
    <w:rsid w:val="0042118C"/>
    <w:rsid w:val="0042185B"/>
    <w:rsid w:val="00421AFF"/>
    <w:rsid w:val="00422290"/>
    <w:rsid w:val="00423891"/>
    <w:rsid w:val="00423C03"/>
    <w:rsid w:val="004243CB"/>
    <w:rsid w:val="00424D26"/>
    <w:rsid w:val="00425003"/>
    <w:rsid w:val="00425C20"/>
    <w:rsid w:val="00426170"/>
    <w:rsid w:val="00426719"/>
    <w:rsid w:val="004274AA"/>
    <w:rsid w:val="004275D4"/>
    <w:rsid w:val="0043002D"/>
    <w:rsid w:val="004303C5"/>
    <w:rsid w:val="00430FF6"/>
    <w:rsid w:val="00431F71"/>
    <w:rsid w:val="004332B3"/>
    <w:rsid w:val="004334D1"/>
    <w:rsid w:val="00433CFC"/>
    <w:rsid w:val="0043400A"/>
    <w:rsid w:val="00434923"/>
    <w:rsid w:val="00435C5D"/>
    <w:rsid w:val="00437740"/>
    <w:rsid w:val="004402C0"/>
    <w:rsid w:val="004419DA"/>
    <w:rsid w:val="00441F43"/>
    <w:rsid w:val="00443184"/>
    <w:rsid w:val="004433BD"/>
    <w:rsid w:val="00443A5F"/>
    <w:rsid w:val="004469DF"/>
    <w:rsid w:val="00447C7B"/>
    <w:rsid w:val="00450FAD"/>
    <w:rsid w:val="0045160D"/>
    <w:rsid w:val="004528A4"/>
    <w:rsid w:val="00452A9E"/>
    <w:rsid w:val="0045331B"/>
    <w:rsid w:val="004534A0"/>
    <w:rsid w:val="00453928"/>
    <w:rsid w:val="004544C2"/>
    <w:rsid w:val="00455593"/>
    <w:rsid w:val="00455AAE"/>
    <w:rsid w:val="0045638D"/>
    <w:rsid w:val="00456AD8"/>
    <w:rsid w:val="00456BF9"/>
    <w:rsid w:val="00456FC7"/>
    <w:rsid w:val="004574F6"/>
    <w:rsid w:val="00460501"/>
    <w:rsid w:val="0046136B"/>
    <w:rsid w:val="00462812"/>
    <w:rsid w:val="00463C27"/>
    <w:rsid w:val="004649F5"/>
    <w:rsid w:val="00465497"/>
    <w:rsid w:val="00471B68"/>
    <w:rsid w:val="00472082"/>
    <w:rsid w:val="0047349D"/>
    <w:rsid w:val="00473BB0"/>
    <w:rsid w:val="00475D24"/>
    <w:rsid w:val="004773CE"/>
    <w:rsid w:val="0047776D"/>
    <w:rsid w:val="004812EF"/>
    <w:rsid w:val="00481AFA"/>
    <w:rsid w:val="004824B2"/>
    <w:rsid w:val="00482D57"/>
    <w:rsid w:val="00484683"/>
    <w:rsid w:val="00484A89"/>
    <w:rsid w:val="00485AA7"/>
    <w:rsid w:val="00485CAD"/>
    <w:rsid w:val="004909E4"/>
    <w:rsid w:val="00493CAA"/>
    <w:rsid w:val="004947D9"/>
    <w:rsid w:val="00494B23"/>
    <w:rsid w:val="00494CA7"/>
    <w:rsid w:val="00495722"/>
    <w:rsid w:val="0049662D"/>
    <w:rsid w:val="00497054"/>
    <w:rsid w:val="00497140"/>
    <w:rsid w:val="004974BB"/>
    <w:rsid w:val="004A1D7D"/>
    <w:rsid w:val="004A3280"/>
    <w:rsid w:val="004A3333"/>
    <w:rsid w:val="004A37D3"/>
    <w:rsid w:val="004A37FE"/>
    <w:rsid w:val="004A4B24"/>
    <w:rsid w:val="004A4E47"/>
    <w:rsid w:val="004A5722"/>
    <w:rsid w:val="004A57F7"/>
    <w:rsid w:val="004A5A25"/>
    <w:rsid w:val="004A5A4D"/>
    <w:rsid w:val="004A6591"/>
    <w:rsid w:val="004B06BE"/>
    <w:rsid w:val="004B1249"/>
    <w:rsid w:val="004B2FA1"/>
    <w:rsid w:val="004B3B46"/>
    <w:rsid w:val="004B4CFB"/>
    <w:rsid w:val="004B5C62"/>
    <w:rsid w:val="004C0A98"/>
    <w:rsid w:val="004C185D"/>
    <w:rsid w:val="004C1904"/>
    <w:rsid w:val="004C1EE0"/>
    <w:rsid w:val="004C2143"/>
    <w:rsid w:val="004C2372"/>
    <w:rsid w:val="004C2CE7"/>
    <w:rsid w:val="004C3002"/>
    <w:rsid w:val="004C3898"/>
    <w:rsid w:val="004C553F"/>
    <w:rsid w:val="004C71AC"/>
    <w:rsid w:val="004C78AC"/>
    <w:rsid w:val="004D116C"/>
    <w:rsid w:val="004D11EA"/>
    <w:rsid w:val="004D1C5D"/>
    <w:rsid w:val="004D3D40"/>
    <w:rsid w:val="004D4834"/>
    <w:rsid w:val="004D4C73"/>
    <w:rsid w:val="004D58BD"/>
    <w:rsid w:val="004D59A2"/>
    <w:rsid w:val="004D5BBE"/>
    <w:rsid w:val="004D6404"/>
    <w:rsid w:val="004D75DF"/>
    <w:rsid w:val="004E0112"/>
    <w:rsid w:val="004E1145"/>
    <w:rsid w:val="004E1725"/>
    <w:rsid w:val="004E185F"/>
    <w:rsid w:val="004E1BB1"/>
    <w:rsid w:val="004E237A"/>
    <w:rsid w:val="004E492B"/>
    <w:rsid w:val="004E6303"/>
    <w:rsid w:val="004E6D12"/>
    <w:rsid w:val="004E6D96"/>
    <w:rsid w:val="004E6EA3"/>
    <w:rsid w:val="004F0577"/>
    <w:rsid w:val="004F0DA2"/>
    <w:rsid w:val="004F133A"/>
    <w:rsid w:val="004F1479"/>
    <w:rsid w:val="004F1607"/>
    <w:rsid w:val="004F17DB"/>
    <w:rsid w:val="004F1860"/>
    <w:rsid w:val="004F27C9"/>
    <w:rsid w:val="004F285D"/>
    <w:rsid w:val="004F3B16"/>
    <w:rsid w:val="004F4069"/>
    <w:rsid w:val="004F455B"/>
    <w:rsid w:val="004F49C4"/>
    <w:rsid w:val="004F56E5"/>
    <w:rsid w:val="004F6B4C"/>
    <w:rsid w:val="00500936"/>
    <w:rsid w:val="00501ACA"/>
    <w:rsid w:val="00501F94"/>
    <w:rsid w:val="0050220D"/>
    <w:rsid w:val="0050363A"/>
    <w:rsid w:val="005049AE"/>
    <w:rsid w:val="00505560"/>
    <w:rsid w:val="00505591"/>
    <w:rsid w:val="00507553"/>
    <w:rsid w:val="0051030D"/>
    <w:rsid w:val="00512F62"/>
    <w:rsid w:val="00514DC4"/>
    <w:rsid w:val="0051542C"/>
    <w:rsid w:val="0051602C"/>
    <w:rsid w:val="00521382"/>
    <w:rsid w:val="00521CF0"/>
    <w:rsid w:val="00522347"/>
    <w:rsid w:val="00524675"/>
    <w:rsid w:val="00525E0F"/>
    <w:rsid w:val="00530370"/>
    <w:rsid w:val="005310B5"/>
    <w:rsid w:val="00531663"/>
    <w:rsid w:val="0053205E"/>
    <w:rsid w:val="00532A04"/>
    <w:rsid w:val="00534091"/>
    <w:rsid w:val="00534868"/>
    <w:rsid w:val="00534966"/>
    <w:rsid w:val="00535047"/>
    <w:rsid w:val="00535B7F"/>
    <w:rsid w:val="00537A6F"/>
    <w:rsid w:val="00537B50"/>
    <w:rsid w:val="0054109D"/>
    <w:rsid w:val="00541B40"/>
    <w:rsid w:val="00541DD6"/>
    <w:rsid w:val="005431FB"/>
    <w:rsid w:val="00544543"/>
    <w:rsid w:val="00544708"/>
    <w:rsid w:val="00545123"/>
    <w:rsid w:val="00546CC1"/>
    <w:rsid w:val="00552176"/>
    <w:rsid w:val="005543D8"/>
    <w:rsid w:val="00554D71"/>
    <w:rsid w:val="00554F93"/>
    <w:rsid w:val="0055606B"/>
    <w:rsid w:val="005629CE"/>
    <w:rsid w:val="0056425D"/>
    <w:rsid w:val="00564DA5"/>
    <w:rsid w:val="005660C5"/>
    <w:rsid w:val="00566691"/>
    <w:rsid w:val="0056698B"/>
    <w:rsid w:val="00566D42"/>
    <w:rsid w:val="00567026"/>
    <w:rsid w:val="00567077"/>
    <w:rsid w:val="00567F22"/>
    <w:rsid w:val="0057048E"/>
    <w:rsid w:val="0057105C"/>
    <w:rsid w:val="0057118B"/>
    <w:rsid w:val="00572FAA"/>
    <w:rsid w:val="005730EC"/>
    <w:rsid w:val="00574DF0"/>
    <w:rsid w:val="00575E1B"/>
    <w:rsid w:val="00580090"/>
    <w:rsid w:val="005821B8"/>
    <w:rsid w:val="005849C6"/>
    <w:rsid w:val="00585889"/>
    <w:rsid w:val="00587C20"/>
    <w:rsid w:val="00587FBC"/>
    <w:rsid w:val="0059117C"/>
    <w:rsid w:val="005920DE"/>
    <w:rsid w:val="00592BD9"/>
    <w:rsid w:val="00594133"/>
    <w:rsid w:val="00595126"/>
    <w:rsid w:val="005957A7"/>
    <w:rsid w:val="00596169"/>
    <w:rsid w:val="005A0C8E"/>
    <w:rsid w:val="005A1ACF"/>
    <w:rsid w:val="005A30EE"/>
    <w:rsid w:val="005A6751"/>
    <w:rsid w:val="005A6E3D"/>
    <w:rsid w:val="005A7391"/>
    <w:rsid w:val="005A7881"/>
    <w:rsid w:val="005B0267"/>
    <w:rsid w:val="005B18E4"/>
    <w:rsid w:val="005B2C96"/>
    <w:rsid w:val="005B3201"/>
    <w:rsid w:val="005B4694"/>
    <w:rsid w:val="005B4C7A"/>
    <w:rsid w:val="005B5A29"/>
    <w:rsid w:val="005B5FD7"/>
    <w:rsid w:val="005B6F1D"/>
    <w:rsid w:val="005C03E0"/>
    <w:rsid w:val="005C1B23"/>
    <w:rsid w:val="005C2A48"/>
    <w:rsid w:val="005C2D5C"/>
    <w:rsid w:val="005C34B4"/>
    <w:rsid w:val="005C49E3"/>
    <w:rsid w:val="005C74DB"/>
    <w:rsid w:val="005D0E2F"/>
    <w:rsid w:val="005D1F93"/>
    <w:rsid w:val="005D6154"/>
    <w:rsid w:val="005D6B7D"/>
    <w:rsid w:val="005E1610"/>
    <w:rsid w:val="005E2A9D"/>
    <w:rsid w:val="005E4814"/>
    <w:rsid w:val="005E4F46"/>
    <w:rsid w:val="005E612D"/>
    <w:rsid w:val="005E6668"/>
    <w:rsid w:val="005E6ADC"/>
    <w:rsid w:val="005E6BA5"/>
    <w:rsid w:val="005E6F4C"/>
    <w:rsid w:val="005E799A"/>
    <w:rsid w:val="005E7A1B"/>
    <w:rsid w:val="005F1597"/>
    <w:rsid w:val="005F40C3"/>
    <w:rsid w:val="005F4107"/>
    <w:rsid w:val="005F50B7"/>
    <w:rsid w:val="005F50E9"/>
    <w:rsid w:val="005F5BF5"/>
    <w:rsid w:val="005F71C3"/>
    <w:rsid w:val="005F7497"/>
    <w:rsid w:val="005F7E3B"/>
    <w:rsid w:val="006008DD"/>
    <w:rsid w:val="00600B28"/>
    <w:rsid w:val="00600FCA"/>
    <w:rsid w:val="0060138A"/>
    <w:rsid w:val="00601B9C"/>
    <w:rsid w:val="00603712"/>
    <w:rsid w:val="00603B0C"/>
    <w:rsid w:val="00603C23"/>
    <w:rsid w:val="00603CB6"/>
    <w:rsid w:val="00604B67"/>
    <w:rsid w:val="00606DE8"/>
    <w:rsid w:val="00607972"/>
    <w:rsid w:val="0061100D"/>
    <w:rsid w:val="00611684"/>
    <w:rsid w:val="006119B9"/>
    <w:rsid w:val="00613000"/>
    <w:rsid w:val="006136EF"/>
    <w:rsid w:val="006138C0"/>
    <w:rsid w:val="00613ED3"/>
    <w:rsid w:val="006143D6"/>
    <w:rsid w:val="006147E1"/>
    <w:rsid w:val="0061553F"/>
    <w:rsid w:val="00615576"/>
    <w:rsid w:val="006158C1"/>
    <w:rsid w:val="00615E5D"/>
    <w:rsid w:val="006161EB"/>
    <w:rsid w:val="00616D90"/>
    <w:rsid w:val="0061766A"/>
    <w:rsid w:val="00620190"/>
    <w:rsid w:val="006228D2"/>
    <w:rsid w:val="00623CEB"/>
    <w:rsid w:val="006245B4"/>
    <w:rsid w:val="00624853"/>
    <w:rsid w:val="006254A2"/>
    <w:rsid w:val="00625739"/>
    <w:rsid w:val="006262F9"/>
    <w:rsid w:val="006266B3"/>
    <w:rsid w:val="00626772"/>
    <w:rsid w:val="00626CBF"/>
    <w:rsid w:val="0062784F"/>
    <w:rsid w:val="006326FE"/>
    <w:rsid w:val="006329A7"/>
    <w:rsid w:val="0063431E"/>
    <w:rsid w:val="00636306"/>
    <w:rsid w:val="006366CB"/>
    <w:rsid w:val="006375DE"/>
    <w:rsid w:val="00637AB6"/>
    <w:rsid w:val="0064091E"/>
    <w:rsid w:val="00643757"/>
    <w:rsid w:val="00643B37"/>
    <w:rsid w:val="00644423"/>
    <w:rsid w:val="0064607B"/>
    <w:rsid w:val="00646CA3"/>
    <w:rsid w:val="00646F86"/>
    <w:rsid w:val="0064700D"/>
    <w:rsid w:val="0064715E"/>
    <w:rsid w:val="00647244"/>
    <w:rsid w:val="006473F6"/>
    <w:rsid w:val="00650116"/>
    <w:rsid w:val="00650805"/>
    <w:rsid w:val="0065129D"/>
    <w:rsid w:val="00651E0D"/>
    <w:rsid w:val="006525A9"/>
    <w:rsid w:val="006526B1"/>
    <w:rsid w:val="00652AA9"/>
    <w:rsid w:val="0065389A"/>
    <w:rsid w:val="00653C31"/>
    <w:rsid w:val="00653C82"/>
    <w:rsid w:val="00653CC4"/>
    <w:rsid w:val="00653CF4"/>
    <w:rsid w:val="00653E4C"/>
    <w:rsid w:val="00654AC6"/>
    <w:rsid w:val="00654E84"/>
    <w:rsid w:val="0065597F"/>
    <w:rsid w:val="006573E3"/>
    <w:rsid w:val="00657CF0"/>
    <w:rsid w:val="00657EA2"/>
    <w:rsid w:val="00663EEF"/>
    <w:rsid w:val="00664ACF"/>
    <w:rsid w:val="00664D08"/>
    <w:rsid w:val="00664F61"/>
    <w:rsid w:val="0066608D"/>
    <w:rsid w:val="00666257"/>
    <w:rsid w:val="00667298"/>
    <w:rsid w:val="0066742C"/>
    <w:rsid w:val="006702ED"/>
    <w:rsid w:val="00672267"/>
    <w:rsid w:val="00672293"/>
    <w:rsid w:val="006724F6"/>
    <w:rsid w:val="006754A3"/>
    <w:rsid w:val="00675566"/>
    <w:rsid w:val="00675D1F"/>
    <w:rsid w:val="00676175"/>
    <w:rsid w:val="006830B5"/>
    <w:rsid w:val="006834D2"/>
    <w:rsid w:val="00683A03"/>
    <w:rsid w:val="00683B34"/>
    <w:rsid w:val="00685493"/>
    <w:rsid w:val="00685847"/>
    <w:rsid w:val="00685AE6"/>
    <w:rsid w:val="00687793"/>
    <w:rsid w:val="0069105E"/>
    <w:rsid w:val="006922A1"/>
    <w:rsid w:val="0069279C"/>
    <w:rsid w:val="00692CC7"/>
    <w:rsid w:val="006952F8"/>
    <w:rsid w:val="0069557D"/>
    <w:rsid w:val="00695865"/>
    <w:rsid w:val="00695F9D"/>
    <w:rsid w:val="006A0120"/>
    <w:rsid w:val="006A070D"/>
    <w:rsid w:val="006A0A85"/>
    <w:rsid w:val="006A0A92"/>
    <w:rsid w:val="006A147A"/>
    <w:rsid w:val="006A2885"/>
    <w:rsid w:val="006A2F60"/>
    <w:rsid w:val="006A38C1"/>
    <w:rsid w:val="006A5632"/>
    <w:rsid w:val="006A5C5F"/>
    <w:rsid w:val="006A5CAD"/>
    <w:rsid w:val="006A7022"/>
    <w:rsid w:val="006A75CC"/>
    <w:rsid w:val="006B0081"/>
    <w:rsid w:val="006B016B"/>
    <w:rsid w:val="006B32F4"/>
    <w:rsid w:val="006B3C7D"/>
    <w:rsid w:val="006B48D4"/>
    <w:rsid w:val="006B5FA1"/>
    <w:rsid w:val="006B77C6"/>
    <w:rsid w:val="006C06E1"/>
    <w:rsid w:val="006C1AAB"/>
    <w:rsid w:val="006C29E3"/>
    <w:rsid w:val="006C2C7F"/>
    <w:rsid w:val="006C31A7"/>
    <w:rsid w:val="006C3CD4"/>
    <w:rsid w:val="006C553D"/>
    <w:rsid w:val="006C7707"/>
    <w:rsid w:val="006C7957"/>
    <w:rsid w:val="006D0695"/>
    <w:rsid w:val="006D0D5B"/>
    <w:rsid w:val="006D13E9"/>
    <w:rsid w:val="006D1432"/>
    <w:rsid w:val="006D1CD8"/>
    <w:rsid w:val="006D28A4"/>
    <w:rsid w:val="006D3ACE"/>
    <w:rsid w:val="006D445A"/>
    <w:rsid w:val="006D54C4"/>
    <w:rsid w:val="006D55AA"/>
    <w:rsid w:val="006D5D0A"/>
    <w:rsid w:val="006D6C81"/>
    <w:rsid w:val="006D7F38"/>
    <w:rsid w:val="006E03D4"/>
    <w:rsid w:val="006E1325"/>
    <w:rsid w:val="006E1BFC"/>
    <w:rsid w:val="006E2FAA"/>
    <w:rsid w:val="006E42ED"/>
    <w:rsid w:val="006E603E"/>
    <w:rsid w:val="006E647A"/>
    <w:rsid w:val="006E7510"/>
    <w:rsid w:val="006E77C7"/>
    <w:rsid w:val="006F065F"/>
    <w:rsid w:val="006F216D"/>
    <w:rsid w:val="006F252C"/>
    <w:rsid w:val="006F2968"/>
    <w:rsid w:val="006F2EC0"/>
    <w:rsid w:val="006F315C"/>
    <w:rsid w:val="006F3180"/>
    <w:rsid w:val="006F32A4"/>
    <w:rsid w:val="006F3600"/>
    <w:rsid w:val="006F4E82"/>
    <w:rsid w:val="006F5BCF"/>
    <w:rsid w:val="006F5DE9"/>
    <w:rsid w:val="006F5EF8"/>
    <w:rsid w:val="006F5F32"/>
    <w:rsid w:val="00700EFD"/>
    <w:rsid w:val="007015EE"/>
    <w:rsid w:val="00702377"/>
    <w:rsid w:val="00702D21"/>
    <w:rsid w:val="007030B8"/>
    <w:rsid w:val="007035B1"/>
    <w:rsid w:val="0070395D"/>
    <w:rsid w:val="0070475B"/>
    <w:rsid w:val="00704BCC"/>
    <w:rsid w:val="00705D42"/>
    <w:rsid w:val="007060D7"/>
    <w:rsid w:val="007061D3"/>
    <w:rsid w:val="00706A67"/>
    <w:rsid w:val="00706ADA"/>
    <w:rsid w:val="007077D9"/>
    <w:rsid w:val="007077DA"/>
    <w:rsid w:val="00707E93"/>
    <w:rsid w:val="0071121F"/>
    <w:rsid w:val="00711DB0"/>
    <w:rsid w:val="007126D2"/>
    <w:rsid w:val="00712C0A"/>
    <w:rsid w:val="007157C6"/>
    <w:rsid w:val="00716F09"/>
    <w:rsid w:val="00720DC2"/>
    <w:rsid w:val="007218A6"/>
    <w:rsid w:val="0072316E"/>
    <w:rsid w:val="00723E09"/>
    <w:rsid w:val="00727DC2"/>
    <w:rsid w:val="00730975"/>
    <w:rsid w:val="00731D98"/>
    <w:rsid w:val="00732C75"/>
    <w:rsid w:val="007351A0"/>
    <w:rsid w:val="0073604F"/>
    <w:rsid w:val="00737086"/>
    <w:rsid w:val="00737819"/>
    <w:rsid w:val="00740660"/>
    <w:rsid w:val="007410CE"/>
    <w:rsid w:val="007423DE"/>
    <w:rsid w:val="00743A0B"/>
    <w:rsid w:val="00746609"/>
    <w:rsid w:val="00747C6C"/>
    <w:rsid w:val="00747CF0"/>
    <w:rsid w:val="00750897"/>
    <w:rsid w:val="0075123F"/>
    <w:rsid w:val="007529A2"/>
    <w:rsid w:val="00753714"/>
    <w:rsid w:val="00755136"/>
    <w:rsid w:val="00755EA1"/>
    <w:rsid w:val="00757016"/>
    <w:rsid w:val="007571DC"/>
    <w:rsid w:val="00757CA6"/>
    <w:rsid w:val="00760685"/>
    <w:rsid w:val="00761B3E"/>
    <w:rsid w:val="007632B4"/>
    <w:rsid w:val="0076336B"/>
    <w:rsid w:val="007633B9"/>
    <w:rsid w:val="00763749"/>
    <w:rsid w:val="00763857"/>
    <w:rsid w:val="007646AD"/>
    <w:rsid w:val="007654A3"/>
    <w:rsid w:val="0076670C"/>
    <w:rsid w:val="00766CA6"/>
    <w:rsid w:val="00766EB0"/>
    <w:rsid w:val="007676CB"/>
    <w:rsid w:val="00771258"/>
    <w:rsid w:val="00771AE4"/>
    <w:rsid w:val="00772249"/>
    <w:rsid w:val="00772560"/>
    <w:rsid w:val="007748F8"/>
    <w:rsid w:val="007775E1"/>
    <w:rsid w:val="007777A7"/>
    <w:rsid w:val="00777EF5"/>
    <w:rsid w:val="0078052D"/>
    <w:rsid w:val="0078132B"/>
    <w:rsid w:val="0078172D"/>
    <w:rsid w:val="0078195C"/>
    <w:rsid w:val="00782064"/>
    <w:rsid w:val="00782BE9"/>
    <w:rsid w:val="00782C9A"/>
    <w:rsid w:val="00783D34"/>
    <w:rsid w:val="0078406C"/>
    <w:rsid w:val="0078485B"/>
    <w:rsid w:val="0078626D"/>
    <w:rsid w:val="00787B18"/>
    <w:rsid w:val="00790095"/>
    <w:rsid w:val="007903DE"/>
    <w:rsid w:val="00790C2D"/>
    <w:rsid w:val="00791736"/>
    <w:rsid w:val="0079174F"/>
    <w:rsid w:val="00791E30"/>
    <w:rsid w:val="00791EBC"/>
    <w:rsid w:val="00792ABE"/>
    <w:rsid w:val="00793850"/>
    <w:rsid w:val="00793BB2"/>
    <w:rsid w:val="00794AA7"/>
    <w:rsid w:val="007952BE"/>
    <w:rsid w:val="0079536F"/>
    <w:rsid w:val="00795567"/>
    <w:rsid w:val="00796021"/>
    <w:rsid w:val="007960FA"/>
    <w:rsid w:val="007969CC"/>
    <w:rsid w:val="00796CD6"/>
    <w:rsid w:val="00796E88"/>
    <w:rsid w:val="0079751A"/>
    <w:rsid w:val="00797C3F"/>
    <w:rsid w:val="00797DD4"/>
    <w:rsid w:val="007A02DC"/>
    <w:rsid w:val="007A0FCF"/>
    <w:rsid w:val="007A1022"/>
    <w:rsid w:val="007A1809"/>
    <w:rsid w:val="007A1D86"/>
    <w:rsid w:val="007A3158"/>
    <w:rsid w:val="007A32E0"/>
    <w:rsid w:val="007A3BBB"/>
    <w:rsid w:val="007A48C9"/>
    <w:rsid w:val="007A5CAA"/>
    <w:rsid w:val="007A6381"/>
    <w:rsid w:val="007A694B"/>
    <w:rsid w:val="007A700B"/>
    <w:rsid w:val="007B1D9B"/>
    <w:rsid w:val="007B393B"/>
    <w:rsid w:val="007B3CF2"/>
    <w:rsid w:val="007B462E"/>
    <w:rsid w:val="007B58CA"/>
    <w:rsid w:val="007B5AB5"/>
    <w:rsid w:val="007B7C6C"/>
    <w:rsid w:val="007C0283"/>
    <w:rsid w:val="007C0324"/>
    <w:rsid w:val="007C0462"/>
    <w:rsid w:val="007C11B2"/>
    <w:rsid w:val="007C370E"/>
    <w:rsid w:val="007C3788"/>
    <w:rsid w:val="007C48B0"/>
    <w:rsid w:val="007C4EBB"/>
    <w:rsid w:val="007C62F9"/>
    <w:rsid w:val="007C67AB"/>
    <w:rsid w:val="007C7406"/>
    <w:rsid w:val="007C741E"/>
    <w:rsid w:val="007C7D3B"/>
    <w:rsid w:val="007D0340"/>
    <w:rsid w:val="007D1236"/>
    <w:rsid w:val="007D2894"/>
    <w:rsid w:val="007D2A53"/>
    <w:rsid w:val="007D2AE7"/>
    <w:rsid w:val="007D4156"/>
    <w:rsid w:val="007D4B6A"/>
    <w:rsid w:val="007D537F"/>
    <w:rsid w:val="007D5D63"/>
    <w:rsid w:val="007D6284"/>
    <w:rsid w:val="007D6E13"/>
    <w:rsid w:val="007E17A8"/>
    <w:rsid w:val="007E237E"/>
    <w:rsid w:val="007E28F8"/>
    <w:rsid w:val="007E3FC8"/>
    <w:rsid w:val="007E4590"/>
    <w:rsid w:val="007E4A9E"/>
    <w:rsid w:val="007E4CD0"/>
    <w:rsid w:val="007E6160"/>
    <w:rsid w:val="007E6748"/>
    <w:rsid w:val="007E692B"/>
    <w:rsid w:val="007E756F"/>
    <w:rsid w:val="007E7D41"/>
    <w:rsid w:val="007F0C4F"/>
    <w:rsid w:val="007F0F24"/>
    <w:rsid w:val="007F2D7A"/>
    <w:rsid w:val="007F32C6"/>
    <w:rsid w:val="007F32E0"/>
    <w:rsid w:val="007F33A2"/>
    <w:rsid w:val="007F386C"/>
    <w:rsid w:val="007F476A"/>
    <w:rsid w:val="007F7041"/>
    <w:rsid w:val="007F710E"/>
    <w:rsid w:val="007F7878"/>
    <w:rsid w:val="007F7912"/>
    <w:rsid w:val="00800739"/>
    <w:rsid w:val="008007A2"/>
    <w:rsid w:val="00800C11"/>
    <w:rsid w:val="00804529"/>
    <w:rsid w:val="00804838"/>
    <w:rsid w:val="008051F2"/>
    <w:rsid w:val="00805481"/>
    <w:rsid w:val="00810577"/>
    <w:rsid w:val="008110D8"/>
    <w:rsid w:val="0081205C"/>
    <w:rsid w:val="008136B8"/>
    <w:rsid w:val="008138E7"/>
    <w:rsid w:val="00814492"/>
    <w:rsid w:val="008148DA"/>
    <w:rsid w:val="00815787"/>
    <w:rsid w:val="00816418"/>
    <w:rsid w:val="00817856"/>
    <w:rsid w:val="0082065B"/>
    <w:rsid w:val="00820D30"/>
    <w:rsid w:val="00821C03"/>
    <w:rsid w:val="00821FD2"/>
    <w:rsid w:val="00822F92"/>
    <w:rsid w:val="00823296"/>
    <w:rsid w:val="0082332F"/>
    <w:rsid w:val="00823E98"/>
    <w:rsid w:val="008268B6"/>
    <w:rsid w:val="00826CB7"/>
    <w:rsid w:val="00827472"/>
    <w:rsid w:val="008275AE"/>
    <w:rsid w:val="008275FC"/>
    <w:rsid w:val="008308A0"/>
    <w:rsid w:val="00830A5D"/>
    <w:rsid w:val="0083128C"/>
    <w:rsid w:val="0083194E"/>
    <w:rsid w:val="00832E64"/>
    <w:rsid w:val="0083432B"/>
    <w:rsid w:val="008344D7"/>
    <w:rsid w:val="00834667"/>
    <w:rsid w:val="00835529"/>
    <w:rsid w:val="0083557C"/>
    <w:rsid w:val="00835CA4"/>
    <w:rsid w:val="008365D9"/>
    <w:rsid w:val="00837253"/>
    <w:rsid w:val="00837835"/>
    <w:rsid w:val="00837DDA"/>
    <w:rsid w:val="008403DC"/>
    <w:rsid w:val="0084136A"/>
    <w:rsid w:val="00841CB9"/>
    <w:rsid w:val="008423BC"/>
    <w:rsid w:val="00843595"/>
    <w:rsid w:val="00843DD7"/>
    <w:rsid w:val="00843FA8"/>
    <w:rsid w:val="0084470E"/>
    <w:rsid w:val="008452E5"/>
    <w:rsid w:val="0085046B"/>
    <w:rsid w:val="008510F8"/>
    <w:rsid w:val="00851839"/>
    <w:rsid w:val="00852C53"/>
    <w:rsid w:val="008530D0"/>
    <w:rsid w:val="00853F70"/>
    <w:rsid w:val="008540B0"/>
    <w:rsid w:val="008546AF"/>
    <w:rsid w:val="00854DDD"/>
    <w:rsid w:val="008559F0"/>
    <w:rsid w:val="00855C7F"/>
    <w:rsid w:val="008562CB"/>
    <w:rsid w:val="008564BB"/>
    <w:rsid w:val="00856A97"/>
    <w:rsid w:val="0085780A"/>
    <w:rsid w:val="008603BE"/>
    <w:rsid w:val="00860889"/>
    <w:rsid w:val="00860F5A"/>
    <w:rsid w:val="00861534"/>
    <w:rsid w:val="0086157D"/>
    <w:rsid w:val="00861611"/>
    <w:rsid w:val="00863D92"/>
    <w:rsid w:val="00864938"/>
    <w:rsid w:val="00864D1D"/>
    <w:rsid w:val="00865A08"/>
    <w:rsid w:val="00870388"/>
    <w:rsid w:val="00870426"/>
    <w:rsid w:val="00870752"/>
    <w:rsid w:val="008708F0"/>
    <w:rsid w:val="00871084"/>
    <w:rsid w:val="0087193B"/>
    <w:rsid w:val="008740EA"/>
    <w:rsid w:val="00874A5E"/>
    <w:rsid w:val="00881313"/>
    <w:rsid w:val="008820DC"/>
    <w:rsid w:val="008845E5"/>
    <w:rsid w:val="0088475C"/>
    <w:rsid w:val="00884C97"/>
    <w:rsid w:val="0088540D"/>
    <w:rsid w:val="00885A68"/>
    <w:rsid w:val="00886402"/>
    <w:rsid w:val="008866F5"/>
    <w:rsid w:val="00886D06"/>
    <w:rsid w:val="0088722B"/>
    <w:rsid w:val="0088745C"/>
    <w:rsid w:val="0088766F"/>
    <w:rsid w:val="0089157A"/>
    <w:rsid w:val="0089268E"/>
    <w:rsid w:val="0089322B"/>
    <w:rsid w:val="008932FA"/>
    <w:rsid w:val="00893956"/>
    <w:rsid w:val="008949FA"/>
    <w:rsid w:val="00895265"/>
    <w:rsid w:val="00895760"/>
    <w:rsid w:val="00895ACB"/>
    <w:rsid w:val="00896722"/>
    <w:rsid w:val="00897A7C"/>
    <w:rsid w:val="00897B20"/>
    <w:rsid w:val="00897EA0"/>
    <w:rsid w:val="00897F6B"/>
    <w:rsid w:val="008A10BB"/>
    <w:rsid w:val="008A1AF3"/>
    <w:rsid w:val="008A1F55"/>
    <w:rsid w:val="008A39DA"/>
    <w:rsid w:val="008A4703"/>
    <w:rsid w:val="008A4B38"/>
    <w:rsid w:val="008A5A3A"/>
    <w:rsid w:val="008A5DD5"/>
    <w:rsid w:val="008A6A65"/>
    <w:rsid w:val="008A70AE"/>
    <w:rsid w:val="008B01DB"/>
    <w:rsid w:val="008B08CA"/>
    <w:rsid w:val="008B0AF7"/>
    <w:rsid w:val="008B1F6D"/>
    <w:rsid w:val="008B2C90"/>
    <w:rsid w:val="008B3384"/>
    <w:rsid w:val="008B399D"/>
    <w:rsid w:val="008B4A4A"/>
    <w:rsid w:val="008B4A6E"/>
    <w:rsid w:val="008B5147"/>
    <w:rsid w:val="008B550B"/>
    <w:rsid w:val="008B6E22"/>
    <w:rsid w:val="008B73BE"/>
    <w:rsid w:val="008C0527"/>
    <w:rsid w:val="008C1993"/>
    <w:rsid w:val="008C2397"/>
    <w:rsid w:val="008C3004"/>
    <w:rsid w:val="008C3850"/>
    <w:rsid w:val="008C3A23"/>
    <w:rsid w:val="008C4F0B"/>
    <w:rsid w:val="008C6012"/>
    <w:rsid w:val="008C61A4"/>
    <w:rsid w:val="008C6248"/>
    <w:rsid w:val="008C6805"/>
    <w:rsid w:val="008C68A8"/>
    <w:rsid w:val="008C7288"/>
    <w:rsid w:val="008C7FA3"/>
    <w:rsid w:val="008D06B1"/>
    <w:rsid w:val="008D3AAF"/>
    <w:rsid w:val="008D4255"/>
    <w:rsid w:val="008D4334"/>
    <w:rsid w:val="008D473E"/>
    <w:rsid w:val="008D5192"/>
    <w:rsid w:val="008D5313"/>
    <w:rsid w:val="008D56EC"/>
    <w:rsid w:val="008D624B"/>
    <w:rsid w:val="008D74AF"/>
    <w:rsid w:val="008D768E"/>
    <w:rsid w:val="008E0E18"/>
    <w:rsid w:val="008E1745"/>
    <w:rsid w:val="008E295D"/>
    <w:rsid w:val="008E32D8"/>
    <w:rsid w:val="008E3863"/>
    <w:rsid w:val="008E6ABD"/>
    <w:rsid w:val="008E6E99"/>
    <w:rsid w:val="008F0185"/>
    <w:rsid w:val="008F0192"/>
    <w:rsid w:val="008F138F"/>
    <w:rsid w:val="008F1427"/>
    <w:rsid w:val="008F15D4"/>
    <w:rsid w:val="008F25BB"/>
    <w:rsid w:val="008F32AE"/>
    <w:rsid w:val="008F3EF8"/>
    <w:rsid w:val="008F4A76"/>
    <w:rsid w:val="008F4AC1"/>
    <w:rsid w:val="008F59A1"/>
    <w:rsid w:val="008F6EA4"/>
    <w:rsid w:val="008F6F45"/>
    <w:rsid w:val="008F7695"/>
    <w:rsid w:val="009027C6"/>
    <w:rsid w:val="00902B44"/>
    <w:rsid w:val="00902D37"/>
    <w:rsid w:val="0090396D"/>
    <w:rsid w:val="00903EAF"/>
    <w:rsid w:val="00903F67"/>
    <w:rsid w:val="009051F9"/>
    <w:rsid w:val="00905879"/>
    <w:rsid w:val="00905A6E"/>
    <w:rsid w:val="00905E21"/>
    <w:rsid w:val="00906554"/>
    <w:rsid w:val="009065D6"/>
    <w:rsid w:val="00907545"/>
    <w:rsid w:val="00910618"/>
    <w:rsid w:val="00910991"/>
    <w:rsid w:val="00911F8D"/>
    <w:rsid w:val="009139F4"/>
    <w:rsid w:val="00915CC2"/>
    <w:rsid w:val="0091632A"/>
    <w:rsid w:val="00917E79"/>
    <w:rsid w:val="009205F8"/>
    <w:rsid w:val="00920A1B"/>
    <w:rsid w:val="00921EC7"/>
    <w:rsid w:val="0092226C"/>
    <w:rsid w:val="009223FC"/>
    <w:rsid w:val="00922E87"/>
    <w:rsid w:val="009236B2"/>
    <w:rsid w:val="009245CF"/>
    <w:rsid w:val="00924A86"/>
    <w:rsid w:val="0092535C"/>
    <w:rsid w:val="009257EA"/>
    <w:rsid w:val="009279F2"/>
    <w:rsid w:val="00927AF9"/>
    <w:rsid w:val="00930DD1"/>
    <w:rsid w:val="0093179A"/>
    <w:rsid w:val="009319A5"/>
    <w:rsid w:val="00933259"/>
    <w:rsid w:val="00933440"/>
    <w:rsid w:val="0093519D"/>
    <w:rsid w:val="009372F7"/>
    <w:rsid w:val="00937679"/>
    <w:rsid w:val="00937EB2"/>
    <w:rsid w:val="00940105"/>
    <w:rsid w:val="00940608"/>
    <w:rsid w:val="00941ABF"/>
    <w:rsid w:val="00942A55"/>
    <w:rsid w:val="00943427"/>
    <w:rsid w:val="009476AE"/>
    <w:rsid w:val="00947972"/>
    <w:rsid w:val="00951B71"/>
    <w:rsid w:val="00952C24"/>
    <w:rsid w:val="00952D7D"/>
    <w:rsid w:val="00952ECC"/>
    <w:rsid w:val="00953739"/>
    <w:rsid w:val="0095459C"/>
    <w:rsid w:val="0095565E"/>
    <w:rsid w:val="00955C74"/>
    <w:rsid w:val="00956139"/>
    <w:rsid w:val="009567D4"/>
    <w:rsid w:val="00956BA1"/>
    <w:rsid w:val="00956EBA"/>
    <w:rsid w:val="00960C5F"/>
    <w:rsid w:val="00960EB3"/>
    <w:rsid w:val="009626DE"/>
    <w:rsid w:val="00962CEA"/>
    <w:rsid w:val="0096345F"/>
    <w:rsid w:val="00964F74"/>
    <w:rsid w:val="00965BE7"/>
    <w:rsid w:val="00966D10"/>
    <w:rsid w:val="00967869"/>
    <w:rsid w:val="009678FC"/>
    <w:rsid w:val="00967ADD"/>
    <w:rsid w:val="00972E55"/>
    <w:rsid w:val="00973171"/>
    <w:rsid w:val="0097341A"/>
    <w:rsid w:val="00973528"/>
    <w:rsid w:val="00973DFD"/>
    <w:rsid w:val="00976ABD"/>
    <w:rsid w:val="00976CEE"/>
    <w:rsid w:val="0097720A"/>
    <w:rsid w:val="00977C42"/>
    <w:rsid w:val="00982724"/>
    <w:rsid w:val="0098420F"/>
    <w:rsid w:val="00984A3E"/>
    <w:rsid w:val="0098547E"/>
    <w:rsid w:val="00985AD4"/>
    <w:rsid w:val="00985ED9"/>
    <w:rsid w:val="00987054"/>
    <w:rsid w:val="00987DE3"/>
    <w:rsid w:val="00987DED"/>
    <w:rsid w:val="00987E0B"/>
    <w:rsid w:val="00990793"/>
    <w:rsid w:val="00990955"/>
    <w:rsid w:val="00990B8E"/>
    <w:rsid w:val="00990F74"/>
    <w:rsid w:val="009922D2"/>
    <w:rsid w:val="00993596"/>
    <w:rsid w:val="00993700"/>
    <w:rsid w:val="009948DE"/>
    <w:rsid w:val="0099553E"/>
    <w:rsid w:val="0099602C"/>
    <w:rsid w:val="00996663"/>
    <w:rsid w:val="009A10B7"/>
    <w:rsid w:val="009A10BE"/>
    <w:rsid w:val="009A1176"/>
    <w:rsid w:val="009A210F"/>
    <w:rsid w:val="009A2647"/>
    <w:rsid w:val="009A443A"/>
    <w:rsid w:val="009A4570"/>
    <w:rsid w:val="009A5325"/>
    <w:rsid w:val="009A62DF"/>
    <w:rsid w:val="009A6918"/>
    <w:rsid w:val="009A78EC"/>
    <w:rsid w:val="009A7B0E"/>
    <w:rsid w:val="009A7CC9"/>
    <w:rsid w:val="009A7EDF"/>
    <w:rsid w:val="009B1CA9"/>
    <w:rsid w:val="009B24D9"/>
    <w:rsid w:val="009B27C5"/>
    <w:rsid w:val="009B286E"/>
    <w:rsid w:val="009B2D84"/>
    <w:rsid w:val="009B317B"/>
    <w:rsid w:val="009B4A76"/>
    <w:rsid w:val="009B55E4"/>
    <w:rsid w:val="009C0237"/>
    <w:rsid w:val="009C114E"/>
    <w:rsid w:val="009C2286"/>
    <w:rsid w:val="009C2896"/>
    <w:rsid w:val="009C29B3"/>
    <w:rsid w:val="009C36CD"/>
    <w:rsid w:val="009C53B5"/>
    <w:rsid w:val="009C5E69"/>
    <w:rsid w:val="009C761F"/>
    <w:rsid w:val="009D011B"/>
    <w:rsid w:val="009D302B"/>
    <w:rsid w:val="009D36DE"/>
    <w:rsid w:val="009D380C"/>
    <w:rsid w:val="009D3EB7"/>
    <w:rsid w:val="009D47A4"/>
    <w:rsid w:val="009D5175"/>
    <w:rsid w:val="009D52E0"/>
    <w:rsid w:val="009D5C67"/>
    <w:rsid w:val="009D6270"/>
    <w:rsid w:val="009E1896"/>
    <w:rsid w:val="009E23B0"/>
    <w:rsid w:val="009E466C"/>
    <w:rsid w:val="009E4C4E"/>
    <w:rsid w:val="009E5F3B"/>
    <w:rsid w:val="009E6386"/>
    <w:rsid w:val="009E6915"/>
    <w:rsid w:val="009F0507"/>
    <w:rsid w:val="009F0BF2"/>
    <w:rsid w:val="009F2A72"/>
    <w:rsid w:val="009F3408"/>
    <w:rsid w:val="009F3B04"/>
    <w:rsid w:val="009F47D4"/>
    <w:rsid w:val="009F486E"/>
    <w:rsid w:val="009F4A94"/>
    <w:rsid w:val="009F5F20"/>
    <w:rsid w:val="009F6619"/>
    <w:rsid w:val="009F6632"/>
    <w:rsid w:val="009F66CB"/>
    <w:rsid w:val="009F6B81"/>
    <w:rsid w:val="00A00624"/>
    <w:rsid w:val="00A0298E"/>
    <w:rsid w:val="00A02D03"/>
    <w:rsid w:val="00A03039"/>
    <w:rsid w:val="00A03842"/>
    <w:rsid w:val="00A038E2"/>
    <w:rsid w:val="00A03F21"/>
    <w:rsid w:val="00A063CA"/>
    <w:rsid w:val="00A0683F"/>
    <w:rsid w:val="00A06BDB"/>
    <w:rsid w:val="00A134E6"/>
    <w:rsid w:val="00A14F9B"/>
    <w:rsid w:val="00A161F7"/>
    <w:rsid w:val="00A20196"/>
    <w:rsid w:val="00A204A0"/>
    <w:rsid w:val="00A2134F"/>
    <w:rsid w:val="00A2225C"/>
    <w:rsid w:val="00A22FA7"/>
    <w:rsid w:val="00A232A1"/>
    <w:rsid w:val="00A248F3"/>
    <w:rsid w:val="00A2491B"/>
    <w:rsid w:val="00A24AA4"/>
    <w:rsid w:val="00A25BE9"/>
    <w:rsid w:val="00A27378"/>
    <w:rsid w:val="00A30E1E"/>
    <w:rsid w:val="00A32450"/>
    <w:rsid w:val="00A328C7"/>
    <w:rsid w:val="00A32C19"/>
    <w:rsid w:val="00A33E87"/>
    <w:rsid w:val="00A34917"/>
    <w:rsid w:val="00A35504"/>
    <w:rsid w:val="00A36F28"/>
    <w:rsid w:val="00A4058D"/>
    <w:rsid w:val="00A4177F"/>
    <w:rsid w:val="00A417C9"/>
    <w:rsid w:val="00A41BAA"/>
    <w:rsid w:val="00A41CD5"/>
    <w:rsid w:val="00A420D0"/>
    <w:rsid w:val="00A4323D"/>
    <w:rsid w:val="00A4324E"/>
    <w:rsid w:val="00A44DA5"/>
    <w:rsid w:val="00A461A5"/>
    <w:rsid w:val="00A461B3"/>
    <w:rsid w:val="00A47534"/>
    <w:rsid w:val="00A47919"/>
    <w:rsid w:val="00A47AAC"/>
    <w:rsid w:val="00A47C2D"/>
    <w:rsid w:val="00A5220A"/>
    <w:rsid w:val="00A5329A"/>
    <w:rsid w:val="00A53896"/>
    <w:rsid w:val="00A5455F"/>
    <w:rsid w:val="00A54769"/>
    <w:rsid w:val="00A54B81"/>
    <w:rsid w:val="00A54C21"/>
    <w:rsid w:val="00A55834"/>
    <w:rsid w:val="00A55AB3"/>
    <w:rsid w:val="00A6275C"/>
    <w:rsid w:val="00A63229"/>
    <w:rsid w:val="00A632AD"/>
    <w:rsid w:val="00A6370B"/>
    <w:rsid w:val="00A63BD5"/>
    <w:rsid w:val="00A63D78"/>
    <w:rsid w:val="00A64ABC"/>
    <w:rsid w:val="00A664CE"/>
    <w:rsid w:val="00A66717"/>
    <w:rsid w:val="00A6773F"/>
    <w:rsid w:val="00A677EF"/>
    <w:rsid w:val="00A722CF"/>
    <w:rsid w:val="00A72CA7"/>
    <w:rsid w:val="00A73790"/>
    <w:rsid w:val="00A75D41"/>
    <w:rsid w:val="00A77737"/>
    <w:rsid w:val="00A77991"/>
    <w:rsid w:val="00A77A95"/>
    <w:rsid w:val="00A8095A"/>
    <w:rsid w:val="00A81325"/>
    <w:rsid w:val="00A816DB"/>
    <w:rsid w:val="00A821C2"/>
    <w:rsid w:val="00A8362B"/>
    <w:rsid w:val="00A85053"/>
    <w:rsid w:val="00A85CF0"/>
    <w:rsid w:val="00A90997"/>
    <w:rsid w:val="00A90ED8"/>
    <w:rsid w:val="00A91000"/>
    <w:rsid w:val="00A91AE9"/>
    <w:rsid w:val="00A9230B"/>
    <w:rsid w:val="00A92C72"/>
    <w:rsid w:val="00A93F3F"/>
    <w:rsid w:val="00A948DE"/>
    <w:rsid w:val="00A960F2"/>
    <w:rsid w:val="00A96BED"/>
    <w:rsid w:val="00A96D83"/>
    <w:rsid w:val="00AA0596"/>
    <w:rsid w:val="00AA110A"/>
    <w:rsid w:val="00AA1134"/>
    <w:rsid w:val="00AA1F9C"/>
    <w:rsid w:val="00AA1FB6"/>
    <w:rsid w:val="00AA2F6E"/>
    <w:rsid w:val="00AA39AC"/>
    <w:rsid w:val="00AA437F"/>
    <w:rsid w:val="00AA54DF"/>
    <w:rsid w:val="00AA5B5B"/>
    <w:rsid w:val="00AA5C6C"/>
    <w:rsid w:val="00AA6E4C"/>
    <w:rsid w:val="00AB33AC"/>
    <w:rsid w:val="00AB39C1"/>
    <w:rsid w:val="00AB49C7"/>
    <w:rsid w:val="00AB60CD"/>
    <w:rsid w:val="00AB6827"/>
    <w:rsid w:val="00AB7219"/>
    <w:rsid w:val="00AB733A"/>
    <w:rsid w:val="00AC00C4"/>
    <w:rsid w:val="00AC0ED4"/>
    <w:rsid w:val="00AC140C"/>
    <w:rsid w:val="00AC19EB"/>
    <w:rsid w:val="00AC2C1F"/>
    <w:rsid w:val="00AC3071"/>
    <w:rsid w:val="00AC30C6"/>
    <w:rsid w:val="00AC30ED"/>
    <w:rsid w:val="00AC3B12"/>
    <w:rsid w:val="00AC49F8"/>
    <w:rsid w:val="00AC4AFB"/>
    <w:rsid w:val="00AC4E44"/>
    <w:rsid w:val="00AC5869"/>
    <w:rsid w:val="00AC5928"/>
    <w:rsid w:val="00AC62F3"/>
    <w:rsid w:val="00AD082B"/>
    <w:rsid w:val="00AD0862"/>
    <w:rsid w:val="00AD0AA2"/>
    <w:rsid w:val="00AD1AEC"/>
    <w:rsid w:val="00AD4ABF"/>
    <w:rsid w:val="00AD519D"/>
    <w:rsid w:val="00AD58CE"/>
    <w:rsid w:val="00AD6554"/>
    <w:rsid w:val="00AD7466"/>
    <w:rsid w:val="00AD76D8"/>
    <w:rsid w:val="00AE0C1F"/>
    <w:rsid w:val="00AE128E"/>
    <w:rsid w:val="00AE25C3"/>
    <w:rsid w:val="00AE3C8D"/>
    <w:rsid w:val="00AE451E"/>
    <w:rsid w:val="00AE4609"/>
    <w:rsid w:val="00AE50F5"/>
    <w:rsid w:val="00AE6A93"/>
    <w:rsid w:val="00AE7B1A"/>
    <w:rsid w:val="00AF0608"/>
    <w:rsid w:val="00AF0C5F"/>
    <w:rsid w:val="00AF0FA2"/>
    <w:rsid w:val="00AF1610"/>
    <w:rsid w:val="00AF24F4"/>
    <w:rsid w:val="00AF3B7D"/>
    <w:rsid w:val="00AF3DE9"/>
    <w:rsid w:val="00AF4000"/>
    <w:rsid w:val="00AF583A"/>
    <w:rsid w:val="00AF7332"/>
    <w:rsid w:val="00B000E6"/>
    <w:rsid w:val="00B004BE"/>
    <w:rsid w:val="00B00E0D"/>
    <w:rsid w:val="00B01D46"/>
    <w:rsid w:val="00B01FFD"/>
    <w:rsid w:val="00B021C9"/>
    <w:rsid w:val="00B03F90"/>
    <w:rsid w:val="00B04FF3"/>
    <w:rsid w:val="00B062EF"/>
    <w:rsid w:val="00B0773B"/>
    <w:rsid w:val="00B10A14"/>
    <w:rsid w:val="00B12B3D"/>
    <w:rsid w:val="00B13AB9"/>
    <w:rsid w:val="00B13CDF"/>
    <w:rsid w:val="00B15217"/>
    <w:rsid w:val="00B15601"/>
    <w:rsid w:val="00B163BE"/>
    <w:rsid w:val="00B17099"/>
    <w:rsid w:val="00B20E59"/>
    <w:rsid w:val="00B2123D"/>
    <w:rsid w:val="00B21C0E"/>
    <w:rsid w:val="00B220A8"/>
    <w:rsid w:val="00B24DAD"/>
    <w:rsid w:val="00B26027"/>
    <w:rsid w:val="00B26044"/>
    <w:rsid w:val="00B262E9"/>
    <w:rsid w:val="00B30BB0"/>
    <w:rsid w:val="00B32773"/>
    <w:rsid w:val="00B33BA5"/>
    <w:rsid w:val="00B349F4"/>
    <w:rsid w:val="00B34B87"/>
    <w:rsid w:val="00B3714C"/>
    <w:rsid w:val="00B40C95"/>
    <w:rsid w:val="00B4101C"/>
    <w:rsid w:val="00B43434"/>
    <w:rsid w:val="00B453D2"/>
    <w:rsid w:val="00B45560"/>
    <w:rsid w:val="00B4583E"/>
    <w:rsid w:val="00B458C8"/>
    <w:rsid w:val="00B45EC4"/>
    <w:rsid w:val="00B46137"/>
    <w:rsid w:val="00B465B2"/>
    <w:rsid w:val="00B50F4F"/>
    <w:rsid w:val="00B512BA"/>
    <w:rsid w:val="00B512FE"/>
    <w:rsid w:val="00B51C9B"/>
    <w:rsid w:val="00B52932"/>
    <w:rsid w:val="00B53409"/>
    <w:rsid w:val="00B544DB"/>
    <w:rsid w:val="00B56536"/>
    <w:rsid w:val="00B56812"/>
    <w:rsid w:val="00B57374"/>
    <w:rsid w:val="00B5755D"/>
    <w:rsid w:val="00B57FAF"/>
    <w:rsid w:val="00B629D3"/>
    <w:rsid w:val="00B62FC5"/>
    <w:rsid w:val="00B63743"/>
    <w:rsid w:val="00B65A79"/>
    <w:rsid w:val="00B65AB0"/>
    <w:rsid w:val="00B65C70"/>
    <w:rsid w:val="00B66387"/>
    <w:rsid w:val="00B66978"/>
    <w:rsid w:val="00B671A2"/>
    <w:rsid w:val="00B67F07"/>
    <w:rsid w:val="00B707AF"/>
    <w:rsid w:val="00B71C5D"/>
    <w:rsid w:val="00B72CF4"/>
    <w:rsid w:val="00B72D9C"/>
    <w:rsid w:val="00B73199"/>
    <w:rsid w:val="00B74112"/>
    <w:rsid w:val="00B74218"/>
    <w:rsid w:val="00B7517D"/>
    <w:rsid w:val="00B7567A"/>
    <w:rsid w:val="00B75697"/>
    <w:rsid w:val="00B75938"/>
    <w:rsid w:val="00B768E7"/>
    <w:rsid w:val="00B76BC7"/>
    <w:rsid w:val="00B7774B"/>
    <w:rsid w:val="00B80860"/>
    <w:rsid w:val="00B815EB"/>
    <w:rsid w:val="00B81B06"/>
    <w:rsid w:val="00B81F6F"/>
    <w:rsid w:val="00B82CFF"/>
    <w:rsid w:val="00B83141"/>
    <w:rsid w:val="00B8359E"/>
    <w:rsid w:val="00B836B2"/>
    <w:rsid w:val="00B849B6"/>
    <w:rsid w:val="00B84A1E"/>
    <w:rsid w:val="00B85807"/>
    <w:rsid w:val="00B859BA"/>
    <w:rsid w:val="00B85C1B"/>
    <w:rsid w:val="00B85FEB"/>
    <w:rsid w:val="00B91421"/>
    <w:rsid w:val="00B91632"/>
    <w:rsid w:val="00B9207F"/>
    <w:rsid w:val="00B933FF"/>
    <w:rsid w:val="00B94090"/>
    <w:rsid w:val="00B95337"/>
    <w:rsid w:val="00B96945"/>
    <w:rsid w:val="00B97493"/>
    <w:rsid w:val="00B9764E"/>
    <w:rsid w:val="00BA0F94"/>
    <w:rsid w:val="00BA1ECF"/>
    <w:rsid w:val="00BA2D18"/>
    <w:rsid w:val="00BA32F2"/>
    <w:rsid w:val="00BA402F"/>
    <w:rsid w:val="00BA4579"/>
    <w:rsid w:val="00BA4936"/>
    <w:rsid w:val="00BA5781"/>
    <w:rsid w:val="00BA60D7"/>
    <w:rsid w:val="00BA7D22"/>
    <w:rsid w:val="00BA7E8C"/>
    <w:rsid w:val="00BB055B"/>
    <w:rsid w:val="00BB08D3"/>
    <w:rsid w:val="00BB1E33"/>
    <w:rsid w:val="00BB29EF"/>
    <w:rsid w:val="00BB3AB0"/>
    <w:rsid w:val="00BB4FD7"/>
    <w:rsid w:val="00BB51EC"/>
    <w:rsid w:val="00BB52BA"/>
    <w:rsid w:val="00BB5459"/>
    <w:rsid w:val="00BB5877"/>
    <w:rsid w:val="00BB6C52"/>
    <w:rsid w:val="00BB6E22"/>
    <w:rsid w:val="00BC05E8"/>
    <w:rsid w:val="00BC08CD"/>
    <w:rsid w:val="00BC13FD"/>
    <w:rsid w:val="00BC149E"/>
    <w:rsid w:val="00BC1E2D"/>
    <w:rsid w:val="00BC2703"/>
    <w:rsid w:val="00BC2F8B"/>
    <w:rsid w:val="00BC4650"/>
    <w:rsid w:val="00BC6789"/>
    <w:rsid w:val="00BC7480"/>
    <w:rsid w:val="00BC7CFB"/>
    <w:rsid w:val="00BD00B3"/>
    <w:rsid w:val="00BD00DA"/>
    <w:rsid w:val="00BD1FF7"/>
    <w:rsid w:val="00BD4232"/>
    <w:rsid w:val="00BD4D42"/>
    <w:rsid w:val="00BD5A64"/>
    <w:rsid w:val="00BD655A"/>
    <w:rsid w:val="00BD7384"/>
    <w:rsid w:val="00BE03A8"/>
    <w:rsid w:val="00BE1CEB"/>
    <w:rsid w:val="00BE1D00"/>
    <w:rsid w:val="00BE24C9"/>
    <w:rsid w:val="00BE317E"/>
    <w:rsid w:val="00BE34B8"/>
    <w:rsid w:val="00BE3C46"/>
    <w:rsid w:val="00BE3E24"/>
    <w:rsid w:val="00BE4562"/>
    <w:rsid w:val="00BE51EB"/>
    <w:rsid w:val="00BE574D"/>
    <w:rsid w:val="00BE5B1F"/>
    <w:rsid w:val="00BE5F5F"/>
    <w:rsid w:val="00BE6234"/>
    <w:rsid w:val="00BE7677"/>
    <w:rsid w:val="00BE7B23"/>
    <w:rsid w:val="00BF04B4"/>
    <w:rsid w:val="00BF058A"/>
    <w:rsid w:val="00BF0C41"/>
    <w:rsid w:val="00BF1E4D"/>
    <w:rsid w:val="00BF2B2F"/>
    <w:rsid w:val="00BF326E"/>
    <w:rsid w:val="00BF3715"/>
    <w:rsid w:val="00BF3BC0"/>
    <w:rsid w:val="00BF42DF"/>
    <w:rsid w:val="00BF47D3"/>
    <w:rsid w:val="00BF4E23"/>
    <w:rsid w:val="00BF628A"/>
    <w:rsid w:val="00BF693D"/>
    <w:rsid w:val="00C01872"/>
    <w:rsid w:val="00C025FB"/>
    <w:rsid w:val="00C028EF"/>
    <w:rsid w:val="00C0367A"/>
    <w:rsid w:val="00C0489F"/>
    <w:rsid w:val="00C04C99"/>
    <w:rsid w:val="00C053FC"/>
    <w:rsid w:val="00C058AC"/>
    <w:rsid w:val="00C06D3D"/>
    <w:rsid w:val="00C07164"/>
    <w:rsid w:val="00C07C13"/>
    <w:rsid w:val="00C07C2F"/>
    <w:rsid w:val="00C107E3"/>
    <w:rsid w:val="00C11522"/>
    <w:rsid w:val="00C11E7C"/>
    <w:rsid w:val="00C13655"/>
    <w:rsid w:val="00C13F03"/>
    <w:rsid w:val="00C14071"/>
    <w:rsid w:val="00C15470"/>
    <w:rsid w:val="00C1638C"/>
    <w:rsid w:val="00C16BC6"/>
    <w:rsid w:val="00C20367"/>
    <w:rsid w:val="00C2037A"/>
    <w:rsid w:val="00C21358"/>
    <w:rsid w:val="00C21C06"/>
    <w:rsid w:val="00C22803"/>
    <w:rsid w:val="00C22D18"/>
    <w:rsid w:val="00C23F2A"/>
    <w:rsid w:val="00C24432"/>
    <w:rsid w:val="00C25909"/>
    <w:rsid w:val="00C25A36"/>
    <w:rsid w:val="00C270E9"/>
    <w:rsid w:val="00C2750C"/>
    <w:rsid w:val="00C2767D"/>
    <w:rsid w:val="00C304F3"/>
    <w:rsid w:val="00C30916"/>
    <w:rsid w:val="00C30A82"/>
    <w:rsid w:val="00C3176F"/>
    <w:rsid w:val="00C31B76"/>
    <w:rsid w:val="00C31BCA"/>
    <w:rsid w:val="00C31F1D"/>
    <w:rsid w:val="00C3218C"/>
    <w:rsid w:val="00C327D0"/>
    <w:rsid w:val="00C3294D"/>
    <w:rsid w:val="00C32EF9"/>
    <w:rsid w:val="00C34554"/>
    <w:rsid w:val="00C35DCB"/>
    <w:rsid w:val="00C35FC0"/>
    <w:rsid w:val="00C366B8"/>
    <w:rsid w:val="00C37536"/>
    <w:rsid w:val="00C37CC3"/>
    <w:rsid w:val="00C37DDE"/>
    <w:rsid w:val="00C37DFD"/>
    <w:rsid w:val="00C416A4"/>
    <w:rsid w:val="00C43802"/>
    <w:rsid w:val="00C443E3"/>
    <w:rsid w:val="00C44903"/>
    <w:rsid w:val="00C46182"/>
    <w:rsid w:val="00C47AD9"/>
    <w:rsid w:val="00C5053B"/>
    <w:rsid w:val="00C513B8"/>
    <w:rsid w:val="00C51787"/>
    <w:rsid w:val="00C517C6"/>
    <w:rsid w:val="00C528C5"/>
    <w:rsid w:val="00C5421E"/>
    <w:rsid w:val="00C553DD"/>
    <w:rsid w:val="00C6036B"/>
    <w:rsid w:val="00C6082B"/>
    <w:rsid w:val="00C61045"/>
    <w:rsid w:val="00C615E7"/>
    <w:rsid w:val="00C618D9"/>
    <w:rsid w:val="00C637B2"/>
    <w:rsid w:val="00C66D33"/>
    <w:rsid w:val="00C66FD1"/>
    <w:rsid w:val="00C70196"/>
    <w:rsid w:val="00C7072F"/>
    <w:rsid w:val="00C70F46"/>
    <w:rsid w:val="00C711F8"/>
    <w:rsid w:val="00C71B70"/>
    <w:rsid w:val="00C7393B"/>
    <w:rsid w:val="00C73A33"/>
    <w:rsid w:val="00C74689"/>
    <w:rsid w:val="00C747B1"/>
    <w:rsid w:val="00C74BC0"/>
    <w:rsid w:val="00C76AFD"/>
    <w:rsid w:val="00C77221"/>
    <w:rsid w:val="00C77ACF"/>
    <w:rsid w:val="00C77F15"/>
    <w:rsid w:val="00C80910"/>
    <w:rsid w:val="00C80FDC"/>
    <w:rsid w:val="00C81E1E"/>
    <w:rsid w:val="00C81E5A"/>
    <w:rsid w:val="00C82262"/>
    <w:rsid w:val="00C860E0"/>
    <w:rsid w:val="00C86C9B"/>
    <w:rsid w:val="00C876E2"/>
    <w:rsid w:val="00C87965"/>
    <w:rsid w:val="00C87BA5"/>
    <w:rsid w:val="00C91550"/>
    <w:rsid w:val="00C91C07"/>
    <w:rsid w:val="00C91F20"/>
    <w:rsid w:val="00C928AB"/>
    <w:rsid w:val="00C9294F"/>
    <w:rsid w:val="00C92958"/>
    <w:rsid w:val="00C93A36"/>
    <w:rsid w:val="00C9414C"/>
    <w:rsid w:val="00C9564F"/>
    <w:rsid w:val="00C96CB9"/>
    <w:rsid w:val="00C96EDB"/>
    <w:rsid w:val="00CA013F"/>
    <w:rsid w:val="00CA21DD"/>
    <w:rsid w:val="00CA42F1"/>
    <w:rsid w:val="00CA4794"/>
    <w:rsid w:val="00CA50F9"/>
    <w:rsid w:val="00CA6520"/>
    <w:rsid w:val="00CA6935"/>
    <w:rsid w:val="00CA7171"/>
    <w:rsid w:val="00CA7A60"/>
    <w:rsid w:val="00CA7DA6"/>
    <w:rsid w:val="00CB32DF"/>
    <w:rsid w:val="00CB3B85"/>
    <w:rsid w:val="00CB3B92"/>
    <w:rsid w:val="00CB4D02"/>
    <w:rsid w:val="00CB4DD2"/>
    <w:rsid w:val="00CB54EE"/>
    <w:rsid w:val="00CB57EC"/>
    <w:rsid w:val="00CB58DB"/>
    <w:rsid w:val="00CB70DA"/>
    <w:rsid w:val="00CB73B2"/>
    <w:rsid w:val="00CB79C2"/>
    <w:rsid w:val="00CB7F7D"/>
    <w:rsid w:val="00CC045C"/>
    <w:rsid w:val="00CC0A59"/>
    <w:rsid w:val="00CC18CB"/>
    <w:rsid w:val="00CC25DF"/>
    <w:rsid w:val="00CC2F99"/>
    <w:rsid w:val="00CC37D7"/>
    <w:rsid w:val="00CC419D"/>
    <w:rsid w:val="00CC4DFE"/>
    <w:rsid w:val="00CC5D0F"/>
    <w:rsid w:val="00CC7880"/>
    <w:rsid w:val="00CC7F64"/>
    <w:rsid w:val="00CD2CB8"/>
    <w:rsid w:val="00CD35D8"/>
    <w:rsid w:val="00CD3825"/>
    <w:rsid w:val="00CD3C8B"/>
    <w:rsid w:val="00CD450F"/>
    <w:rsid w:val="00CD4AF8"/>
    <w:rsid w:val="00CD58EE"/>
    <w:rsid w:val="00CD5E28"/>
    <w:rsid w:val="00CD5E3D"/>
    <w:rsid w:val="00CD624A"/>
    <w:rsid w:val="00CD62FB"/>
    <w:rsid w:val="00CD7672"/>
    <w:rsid w:val="00CE21C6"/>
    <w:rsid w:val="00CE28B5"/>
    <w:rsid w:val="00CE2E54"/>
    <w:rsid w:val="00CE4561"/>
    <w:rsid w:val="00CE47A2"/>
    <w:rsid w:val="00CE4973"/>
    <w:rsid w:val="00CE498C"/>
    <w:rsid w:val="00CE5C22"/>
    <w:rsid w:val="00CE6497"/>
    <w:rsid w:val="00CE7C89"/>
    <w:rsid w:val="00CF096D"/>
    <w:rsid w:val="00CF0C71"/>
    <w:rsid w:val="00CF114B"/>
    <w:rsid w:val="00CF2194"/>
    <w:rsid w:val="00CF21B1"/>
    <w:rsid w:val="00CF2561"/>
    <w:rsid w:val="00CF2FF1"/>
    <w:rsid w:val="00CF393B"/>
    <w:rsid w:val="00CF4BD6"/>
    <w:rsid w:val="00CF5A10"/>
    <w:rsid w:val="00CF6329"/>
    <w:rsid w:val="00CF66FA"/>
    <w:rsid w:val="00CF70FA"/>
    <w:rsid w:val="00CF7181"/>
    <w:rsid w:val="00CF72BF"/>
    <w:rsid w:val="00CF770D"/>
    <w:rsid w:val="00CF790C"/>
    <w:rsid w:val="00CF79D3"/>
    <w:rsid w:val="00D004A8"/>
    <w:rsid w:val="00D0126C"/>
    <w:rsid w:val="00D01E59"/>
    <w:rsid w:val="00D0276C"/>
    <w:rsid w:val="00D02B30"/>
    <w:rsid w:val="00D03CB2"/>
    <w:rsid w:val="00D0471B"/>
    <w:rsid w:val="00D0514C"/>
    <w:rsid w:val="00D05709"/>
    <w:rsid w:val="00D060DF"/>
    <w:rsid w:val="00D06C20"/>
    <w:rsid w:val="00D10154"/>
    <w:rsid w:val="00D11C0F"/>
    <w:rsid w:val="00D1288A"/>
    <w:rsid w:val="00D13B68"/>
    <w:rsid w:val="00D140C7"/>
    <w:rsid w:val="00D14385"/>
    <w:rsid w:val="00D14875"/>
    <w:rsid w:val="00D14E90"/>
    <w:rsid w:val="00D16F54"/>
    <w:rsid w:val="00D170FE"/>
    <w:rsid w:val="00D173CF"/>
    <w:rsid w:val="00D20934"/>
    <w:rsid w:val="00D20E9E"/>
    <w:rsid w:val="00D219EE"/>
    <w:rsid w:val="00D22D80"/>
    <w:rsid w:val="00D233ED"/>
    <w:rsid w:val="00D2391C"/>
    <w:rsid w:val="00D25375"/>
    <w:rsid w:val="00D26914"/>
    <w:rsid w:val="00D26CEF"/>
    <w:rsid w:val="00D27819"/>
    <w:rsid w:val="00D27A45"/>
    <w:rsid w:val="00D27DC5"/>
    <w:rsid w:val="00D3076E"/>
    <w:rsid w:val="00D307CA"/>
    <w:rsid w:val="00D31294"/>
    <w:rsid w:val="00D31631"/>
    <w:rsid w:val="00D33C07"/>
    <w:rsid w:val="00D340A1"/>
    <w:rsid w:val="00D3428A"/>
    <w:rsid w:val="00D345DE"/>
    <w:rsid w:val="00D34D89"/>
    <w:rsid w:val="00D35448"/>
    <w:rsid w:val="00D356E0"/>
    <w:rsid w:val="00D3633B"/>
    <w:rsid w:val="00D365DB"/>
    <w:rsid w:val="00D37E4D"/>
    <w:rsid w:val="00D4019B"/>
    <w:rsid w:val="00D41F67"/>
    <w:rsid w:val="00D427C4"/>
    <w:rsid w:val="00D4298A"/>
    <w:rsid w:val="00D42E5A"/>
    <w:rsid w:val="00D43ECB"/>
    <w:rsid w:val="00D45446"/>
    <w:rsid w:val="00D4544B"/>
    <w:rsid w:val="00D471D7"/>
    <w:rsid w:val="00D47A06"/>
    <w:rsid w:val="00D47CC9"/>
    <w:rsid w:val="00D52854"/>
    <w:rsid w:val="00D54310"/>
    <w:rsid w:val="00D54522"/>
    <w:rsid w:val="00D55665"/>
    <w:rsid w:val="00D55B1B"/>
    <w:rsid w:val="00D57490"/>
    <w:rsid w:val="00D6089D"/>
    <w:rsid w:val="00D60951"/>
    <w:rsid w:val="00D60EF1"/>
    <w:rsid w:val="00D618BC"/>
    <w:rsid w:val="00D61918"/>
    <w:rsid w:val="00D622F0"/>
    <w:rsid w:val="00D626AA"/>
    <w:rsid w:val="00D62FA3"/>
    <w:rsid w:val="00D631DB"/>
    <w:rsid w:val="00D64005"/>
    <w:rsid w:val="00D64598"/>
    <w:rsid w:val="00D649E8"/>
    <w:rsid w:val="00D66BCB"/>
    <w:rsid w:val="00D66E5E"/>
    <w:rsid w:val="00D7151D"/>
    <w:rsid w:val="00D720AA"/>
    <w:rsid w:val="00D72123"/>
    <w:rsid w:val="00D723F1"/>
    <w:rsid w:val="00D724E9"/>
    <w:rsid w:val="00D72C33"/>
    <w:rsid w:val="00D73815"/>
    <w:rsid w:val="00D7382F"/>
    <w:rsid w:val="00D73E84"/>
    <w:rsid w:val="00D73F0E"/>
    <w:rsid w:val="00D7438D"/>
    <w:rsid w:val="00D753D5"/>
    <w:rsid w:val="00D7688A"/>
    <w:rsid w:val="00D80A11"/>
    <w:rsid w:val="00D80FB0"/>
    <w:rsid w:val="00D81E46"/>
    <w:rsid w:val="00D83A36"/>
    <w:rsid w:val="00D83E5F"/>
    <w:rsid w:val="00D843E5"/>
    <w:rsid w:val="00D845BD"/>
    <w:rsid w:val="00D860CE"/>
    <w:rsid w:val="00D8778C"/>
    <w:rsid w:val="00D9018A"/>
    <w:rsid w:val="00D902B1"/>
    <w:rsid w:val="00D90BD9"/>
    <w:rsid w:val="00D90F51"/>
    <w:rsid w:val="00D914BB"/>
    <w:rsid w:val="00D91B5D"/>
    <w:rsid w:val="00D92744"/>
    <w:rsid w:val="00D93527"/>
    <w:rsid w:val="00D93711"/>
    <w:rsid w:val="00D93935"/>
    <w:rsid w:val="00D93CAB"/>
    <w:rsid w:val="00D94179"/>
    <w:rsid w:val="00D9550E"/>
    <w:rsid w:val="00D96972"/>
    <w:rsid w:val="00D97997"/>
    <w:rsid w:val="00DA0A71"/>
    <w:rsid w:val="00DA2F4D"/>
    <w:rsid w:val="00DA2FD1"/>
    <w:rsid w:val="00DA3AEF"/>
    <w:rsid w:val="00DA414E"/>
    <w:rsid w:val="00DA46C1"/>
    <w:rsid w:val="00DA59E0"/>
    <w:rsid w:val="00DA63C2"/>
    <w:rsid w:val="00DA6B8B"/>
    <w:rsid w:val="00DA6B9F"/>
    <w:rsid w:val="00DA7090"/>
    <w:rsid w:val="00DB063C"/>
    <w:rsid w:val="00DB0701"/>
    <w:rsid w:val="00DB0D06"/>
    <w:rsid w:val="00DB3064"/>
    <w:rsid w:val="00DB4F72"/>
    <w:rsid w:val="00DB5D60"/>
    <w:rsid w:val="00DB6C91"/>
    <w:rsid w:val="00DB6F33"/>
    <w:rsid w:val="00DB75D7"/>
    <w:rsid w:val="00DB781D"/>
    <w:rsid w:val="00DB7D58"/>
    <w:rsid w:val="00DB7FA6"/>
    <w:rsid w:val="00DC13E8"/>
    <w:rsid w:val="00DC2D19"/>
    <w:rsid w:val="00DC4141"/>
    <w:rsid w:val="00DC589D"/>
    <w:rsid w:val="00DC6214"/>
    <w:rsid w:val="00DC6B1B"/>
    <w:rsid w:val="00DC6CA9"/>
    <w:rsid w:val="00DC7552"/>
    <w:rsid w:val="00DC7AD6"/>
    <w:rsid w:val="00DC7CD0"/>
    <w:rsid w:val="00DC7F5F"/>
    <w:rsid w:val="00DD14F5"/>
    <w:rsid w:val="00DD16BB"/>
    <w:rsid w:val="00DD384C"/>
    <w:rsid w:val="00DD638F"/>
    <w:rsid w:val="00DD7B86"/>
    <w:rsid w:val="00DD7C99"/>
    <w:rsid w:val="00DE16A6"/>
    <w:rsid w:val="00DE2198"/>
    <w:rsid w:val="00DE2519"/>
    <w:rsid w:val="00DE271B"/>
    <w:rsid w:val="00DE297D"/>
    <w:rsid w:val="00DE3C65"/>
    <w:rsid w:val="00DE413A"/>
    <w:rsid w:val="00DE53D6"/>
    <w:rsid w:val="00DE641C"/>
    <w:rsid w:val="00DE76A4"/>
    <w:rsid w:val="00DF06EB"/>
    <w:rsid w:val="00DF08BA"/>
    <w:rsid w:val="00DF0932"/>
    <w:rsid w:val="00DF1905"/>
    <w:rsid w:val="00DF2910"/>
    <w:rsid w:val="00DF2A76"/>
    <w:rsid w:val="00DF2F76"/>
    <w:rsid w:val="00DF3D3D"/>
    <w:rsid w:val="00DF4012"/>
    <w:rsid w:val="00DF41CA"/>
    <w:rsid w:val="00DF451E"/>
    <w:rsid w:val="00DF5F16"/>
    <w:rsid w:val="00DF69EE"/>
    <w:rsid w:val="00DF75F2"/>
    <w:rsid w:val="00DF7F15"/>
    <w:rsid w:val="00DF7FA1"/>
    <w:rsid w:val="00E00070"/>
    <w:rsid w:val="00E00938"/>
    <w:rsid w:val="00E01F87"/>
    <w:rsid w:val="00E03317"/>
    <w:rsid w:val="00E0407A"/>
    <w:rsid w:val="00E0443C"/>
    <w:rsid w:val="00E0476E"/>
    <w:rsid w:val="00E074A8"/>
    <w:rsid w:val="00E075CD"/>
    <w:rsid w:val="00E07829"/>
    <w:rsid w:val="00E1141C"/>
    <w:rsid w:val="00E11E68"/>
    <w:rsid w:val="00E12CA0"/>
    <w:rsid w:val="00E13146"/>
    <w:rsid w:val="00E14130"/>
    <w:rsid w:val="00E14E68"/>
    <w:rsid w:val="00E1529B"/>
    <w:rsid w:val="00E15314"/>
    <w:rsid w:val="00E15C55"/>
    <w:rsid w:val="00E16EBD"/>
    <w:rsid w:val="00E171F1"/>
    <w:rsid w:val="00E213A8"/>
    <w:rsid w:val="00E22F95"/>
    <w:rsid w:val="00E230E5"/>
    <w:rsid w:val="00E2367C"/>
    <w:rsid w:val="00E23862"/>
    <w:rsid w:val="00E23BC9"/>
    <w:rsid w:val="00E24152"/>
    <w:rsid w:val="00E2590B"/>
    <w:rsid w:val="00E2632B"/>
    <w:rsid w:val="00E27BA0"/>
    <w:rsid w:val="00E302A3"/>
    <w:rsid w:val="00E30312"/>
    <w:rsid w:val="00E31750"/>
    <w:rsid w:val="00E34222"/>
    <w:rsid w:val="00E361FC"/>
    <w:rsid w:val="00E3620A"/>
    <w:rsid w:val="00E373D6"/>
    <w:rsid w:val="00E378FD"/>
    <w:rsid w:val="00E40160"/>
    <w:rsid w:val="00E40DB6"/>
    <w:rsid w:val="00E40EBB"/>
    <w:rsid w:val="00E424CC"/>
    <w:rsid w:val="00E42FAE"/>
    <w:rsid w:val="00E431B5"/>
    <w:rsid w:val="00E43412"/>
    <w:rsid w:val="00E437CE"/>
    <w:rsid w:val="00E43B3A"/>
    <w:rsid w:val="00E43ED4"/>
    <w:rsid w:val="00E451B8"/>
    <w:rsid w:val="00E452EA"/>
    <w:rsid w:val="00E45544"/>
    <w:rsid w:val="00E4632B"/>
    <w:rsid w:val="00E47DC8"/>
    <w:rsid w:val="00E50068"/>
    <w:rsid w:val="00E50AFD"/>
    <w:rsid w:val="00E51518"/>
    <w:rsid w:val="00E52A4F"/>
    <w:rsid w:val="00E52D7B"/>
    <w:rsid w:val="00E53538"/>
    <w:rsid w:val="00E53ADC"/>
    <w:rsid w:val="00E543A3"/>
    <w:rsid w:val="00E55190"/>
    <w:rsid w:val="00E5521F"/>
    <w:rsid w:val="00E55950"/>
    <w:rsid w:val="00E5692F"/>
    <w:rsid w:val="00E6215C"/>
    <w:rsid w:val="00E629B0"/>
    <w:rsid w:val="00E62C39"/>
    <w:rsid w:val="00E634F0"/>
    <w:rsid w:val="00E6586B"/>
    <w:rsid w:val="00E65E69"/>
    <w:rsid w:val="00E66991"/>
    <w:rsid w:val="00E67ACB"/>
    <w:rsid w:val="00E70F02"/>
    <w:rsid w:val="00E718A1"/>
    <w:rsid w:val="00E73567"/>
    <w:rsid w:val="00E739E4"/>
    <w:rsid w:val="00E74321"/>
    <w:rsid w:val="00E7436B"/>
    <w:rsid w:val="00E746BD"/>
    <w:rsid w:val="00E747B3"/>
    <w:rsid w:val="00E752E9"/>
    <w:rsid w:val="00E75B57"/>
    <w:rsid w:val="00E76702"/>
    <w:rsid w:val="00E76854"/>
    <w:rsid w:val="00E779DE"/>
    <w:rsid w:val="00E80032"/>
    <w:rsid w:val="00E808AD"/>
    <w:rsid w:val="00E8106C"/>
    <w:rsid w:val="00E81D02"/>
    <w:rsid w:val="00E83150"/>
    <w:rsid w:val="00E83862"/>
    <w:rsid w:val="00E83E38"/>
    <w:rsid w:val="00E8500C"/>
    <w:rsid w:val="00E86A2F"/>
    <w:rsid w:val="00E87200"/>
    <w:rsid w:val="00E874A5"/>
    <w:rsid w:val="00E87768"/>
    <w:rsid w:val="00E90708"/>
    <w:rsid w:val="00E90A84"/>
    <w:rsid w:val="00E90D8B"/>
    <w:rsid w:val="00E92A10"/>
    <w:rsid w:val="00E93D48"/>
    <w:rsid w:val="00E94582"/>
    <w:rsid w:val="00E95229"/>
    <w:rsid w:val="00E95467"/>
    <w:rsid w:val="00E96A7C"/>
    <w:rsid w:val="00E97B04"/>
    <w:rsid w:val="00EA2EF5"/>
    <w:rsid w:val="00EA301D"/>
    <w:rsid w:val="00EA32D2"/>
    <w:rsid w:val="00EA671A"/>
    <w:rsid w:val="00EA6B8F"/>
    <w:rsid w:val="00EA70E5"/>
    <w:rsid w:val="00EA774B"/>
    <w:rsid w:val="00EA7761"/>
    <w:rsid w:val="00EB037E"/>
    <w:rsid w:val="00EB131E"/>
    <w:rsid w:val="00EB3288"/>
    <w:rsid w:val="00EB3886"/>
    <w:rsid w:val="00EB3FFC"/>
    <w:rsid w:val="00EB40C0"/>
    <w:rsid w:val="00EB4690"/>
    <w:rsid w:val="00EC11E9"/>
    <w:rsid w:val="00EC12B2"/>
    <w:rsid w:val="00EC2666"/>
    <w:rsid w:val="00EC400A"/>
    <w:rsid w:val="00EC402A"/>
    <w:rsid w:val="00EC4E2A"/>
    <w:rsid w:val="00EC64B4"/>
    <w:rsid w:val="00EC6FE6"/>
    <w:rsid w:val="00EC7B76"/>
    <w:rsid w:val="00ED1182"/>
    <w:rsid w:val="00ED16DC"/>
    <w:rsid w:val="00ED2161"/>
    <w:rsid w:val="00ED24B2"/>
    <w:rsid w:val="00ED282F"/>
    <w:rsid w:val="00ED38CE"/>
    <w:rsid w:val="00ED3A00"/>
    <w:rsid w:val="00ED441E"/>
    <w:rsid w:val="00ED4702"/>
    <w:rsid w:val="00ED4BA7"/>
    <w:rsid w:val="00ED5162"/>
    <w:rsid w:val="00ED574D"/>
    <w:rsid w:val="00ED6775"/>
    <w:rsid w:val="00ED7344"/>
    <w:rsid w:val="00ED7DDE"/>
    <w:rsid w:val="00EE0B8D"/>
    <w:rsid w:val="00EE115D"/>
    <w:rsid w:val="00EE130C"/>
    <w:rsid w:val="00EE1865"/>
    <w:rsid w:val="00EE32E2"/>
    <w:rsid w:val="00EE4F8D"/>
    <w:rsid w:val="00EE65EB"/>
    <w:rsid w:val="00EE7564"/>
    <w:rsid w:val="00EF04E0"/>
    <w:rsid w:val="00EF09D0"/>
    <w:rsid w:val="00EF11D2"/>
    <w:rsid w:val="00EF2405"/>
    <w:rsid w:val="00EF3474"/>
    <w:rsid w:val="00EF5AF2"/>
    <w:rsid w:val="00EF68C5"/>
    <w:rsid w:val="00EF6BCC"/>
    <w:rsid w:val="00EF76D4"/>
    <w:rsid w:val="00EF795C"/>
    <w:rsid w:val="00F002F8"/>
    <w:rsid w:val="00F01A06"/>
    <w:rsid w:val="00F01E61"/>
    <w:rsid w:val="00F02DF7"/>
    <w:rsid w:val="00F02FCC"/>
    <w:rsid w:val="00F0312F"/>
    <w:rsid w:val="00F03D95"/>
    <w:rsid w:val="00F048D3"/>
    <w:rsid w:val="00F04C79"/>
    <w:rsid w:val="00F04D8C"/>
    <w:rsid w:val="00F051B3"/>
    <w:rsid w:val="00F0588E"/>
    <w:rsid w:val="00F06C6D"/>
    <w:rsid w:val="00F06DDD"/>
    <w:rsid w:val="00F107F8"/>
    <w:rsid w:val="00F10B49"/>
    <w:rsid w:val="00F10D3C"/>
    <w:rsid w:val="00F11A70"/>
    <w:rsid w:val="00F11C0D"/>
    <w:rsid w:val="00F14A06"/>
    <w:rsid w:val="00F1515F"/>
    <w:rsid w:val="00F1627A"/>
    <w:rsid w:val="00F16D2F"/>
    <w:rsid w:val="00F17913"/>
    <w:rsid w:val="00F20080"/>
    <w:rsid w:val="00F2296D"/>
    <w:rsid w:val="00F23F8A"/>
    <w:rsid w:val="00F25581"/>
    <w:rsid w:val="00F25D92"/>
    <w:rsid w:val="00F26471"/>
    <w:rsid w:val="00F2769F"/>
    <w:rsid w:val="00F3196C"/>
    <w:rsid w:val="00F31EDA"/>
    <w:rsid w:val="00F325F5"/>
    <w:rsid w:val="00F33052"/>
    <w:rsid w:val="00F34043"/>
    <w:rsid w:val="00F34695"/>
    <w:rsid w:val="00F34908"/>
    <w:rsid w:val="00F35871"/>
    <w:rsid w:val="00F35DF2"/>
    <w:rsid w:val="00F36BFD"/>
    <w:rsid w:val="00F3750D"/>
    <w:rsid w:val="00F37F75"/>
    <w:rsid w:val="00F37FC4"/>
    <w:rsid w:val="00F42C9F"/>
    <w:rsid w:val="00F4321E"/>
    <w:rsid w:val="00F43292"/>
    <w:rsid w:val="00F43338"/>
    <w:rsid w:val="00F44986"/>
    <w:rsid w:val="00F45495"/>
    <w:rsid w:val="00F45732"/>
    <w:rsid w:val="00F45E7C"/>
    <w:rsid w:val="00F478F8"/>
    <w:rsid w:val="00F47B8C"/>
    <w:rsid w:val="00F47E7A"/>
    <w:rsid w:val="00F500C6"/>
    <w:rsid w:val="00F505F3"/>
    <w:rsid w:val="00F50BD2"/>
    <w:rsid w:val="00F51824"/>
    <w:rsid w:val="00F52D55"/>
    <w:rsid w:val="00F53433"/>
    <w:rsid w:val="00F5367B"/>
    <w:rsid w:val="00F53BDB"/>
    <w:rsid w:val="00F5586B"/>
    <w:rsid w:val="00F55D24"/>
    <w:rsid w:val="00F56ED0"/>
    <w:rsid w:val="00F62902"/>
    <w:rsid w:val="00F62C96"/>
    <w:rsid w:val="00F62FCC"/>
    <w:rsid w:val="00F631B0"/>
    <w:rsid w:val="00F6397F"/>
    <w:rsid w:val="00F6550E"/>
    <w:rsid w:val="00F65610"/>
    <w:rsid w:val="00F66D13"/>
    <w:rsid w:val="00F701A7"/>
    <w:rsid w:val="00F701E5"/>
    <w:rsid w:val="00F71B04"/>
    <w:rsid w:val="00F74550"/>
    <w:rsid w:val="00F754B6"/>
    <w:rsid w:val="00F75B61"/>
    <w:rsid w:val="00F760AC"/>
    <w:rsid w:val="00F76B96"/>
    <w:rsid w:val="00F775DD"/>
    <w:rsid w:val="00F77EAC"/>
    <w:rsid w:val="00F81909"/>
    <w:rsid w:val="00F82B87"/>
    <w:rsid w:val="00F8427A"/>
    <w:rsid w:val="00F85785"/>
    <w:rsid w:val="00F8698B"/>
    <w:rsid w:val="00F870C4"/>
    <w:rsid w:val="00F872AD"/>
    <w:rsid w:val="00F87882"/>
    <w:rsid w:val="00F90F6F"/>
    <w:rsid w:val="00F92041"/>
    <w:rsid w:val="00F93BB7"/>
    <w:rsid w:val="00F93FBA"/>
    <w:rsid w:val="00F94038"/>
    <w:rsid w:val="00F94891"/>
    <w:rsid w:val="00F94970"/>
    <w:rsid w:val="00F94A3C"/>
    <w:rsid w:val="00F96649"/>
    <w:rsid w:val="00F96B46"/>
    <w:rsid w:val="00F97415"/>
    <w:rsid w:val="00F97B3E"/>
    <w:rsid w:val="00F97D4B"/>
    <w:rsid w:val="00F97ECC"/>
    <w:rsid w:val="00FA1E04"/>
    <w:rsid w:val="00FA314A"/>
    <w:rsid w:val="00FA332F"/>
    <w:rsid w:val="00FA4CC8"/>
    <w:rsid w:val="00FA6122"/>
    <w:rsid w:val="00FA672B"/>
    <w:rsid w:val="00FA7709"/>
    <w:rsid w:val="00FA7AA3"/>
    <w:rsid w:val="00FB079D"/>
    <w:rsid w:val="00FB0C92"/>
    <w:rsid w:val="00FB0DF7"/>
    <w:rsid w:val="00FB1497"/>
    <w:rsid w:val="00FB245C"/>
    <w:rsid w:val="00FB2A68"/>
    <w:rsid w:val="00FB3C0C"/>
    <w:rsid w:val="00FB46F0"/>
    <w:rsid w:val="00FB4CFA"/>
    <w:rsid w:val="00FB5CD0"/>
    <w:rsid w:val="00FB68BA"/>
    <w:rsid w:val="00FB729E"/>
    <w:rsid w:val="00FB7AF0"/>
    <w:rsid w:val="00FC1386"/>
    <w:rsid w:val="00FC2059"/>
    <w:rsid w:val="00FC3A0F"/>
    <w:rsid w:val="00FC3EEE"/>
    <w:rsid w:val="00FC46C1"/>
    <w:rsid w:val="00FC474A"/>
    <w:rsid w:val="00FC4A24"/>
    <w:rsid w:val="00FC50D7"/>
    <w:rsid w:val="00FC5C13"/>
    <w:rsid w:val="00FC6CEC"/>
    <w:rsid w:val="00FC7A7D"/>
    <w:rsid w:val="00FD053A"/>
    <w:rsid w:val="00FD0CA8"/>
    <w:rsid w:val="00FD0E35"/>
    <w:rsid w:val="00FD1D3F"/>
    <w:rsid w:val="00FD2103"/>
    <w:rsid w:val="00FD297E"/>
    <w:rsid w:val="00FD2CFC"/>
    <w:rsid w:val="00FD444F"/>
    <w:rsid w:val="00FD7E41"/>
    <w:rsid w:val="00FE0890"/>
    <w:rsid w:val="00FE0B2D"/>
    <w:rsid w:val="00FE1650"/>
    <w:rsid w:val="00FE168A"/>
    <w:rsid w:val="00FE18AF"/>
    <w:rsid w:val="00FE1BDC"/>
    <w:rsid w:val="00FE1F9E"/>
    <w:rsid w:val="00FE2C83"/>
    <w:rsid w:val="00FE2FBA"/>
    <w:rsid w:val="00FE31A6"/>
    <w:rsid w:val="00FE4537"/>
    <w:rsid w:val="00FE4F76"/>
    <w:rsid w:val="00FE52A5"/>
    <w:rsid w:val="00FE53C4"/>
    <w:rsid w:val="00FE5A1F"/>
    <w:rsid w:val="00FE5DFE"/>
    <w:rsid w:val="00FE69F8"/>
    <w:rsid w:val="00FF0947"/>
    <w:rsid w:val="00FF112C"/>
    <w:rsid w:val="00FF1FFE"/>
    <w:rsid w:val="00FF20C4"/>
    <w:rsid w:val="00FF3A8E"/>
    <w:rsid w:val="00FF3F5D"/>
    <w:rsid w:val="00FF6622"/>
    <w:rsid w:val="00FF7A2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50CD9"/>
  <w15:chartTrackingRefBased/>
  <w15:docId w15:val="{A33F8D11-6AAA-4246-B272-403547368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54DDD"/>
    <w:pPr>
      <w:spacing w:after="0" w:line="240" w:lineRule="auto"/>
    </w:pPr>
    <w:rPr>
      <w:rFonts w:asciiTheme="minorHAnsi" w:hAnsiTheme="minorHAnsi" w:cstheme="minorBidi"/>
      <w:kern w:val="2"/>
      <w14:ligatures w14:val="standardContextual"/>
    </w:rPr>
  </w:style>
  <w:style w:type="paragraph" w:styleId="Naslov1">
    <w:name w:val="heading 1"/>
    <w:basedOn w:val="Navaden"/>
    <w:next w:val="Navaden"/>
    <w:link w:val="Naslov1Znak"/>
    <w:uiPriority w:val="9"/>
    <w:qFormat/>
    <w:rsid w:val="008C385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unhideWhenUsed/>
    <w:qFormat/>
    <w:rsid w:val="008C385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avaden"/>
    <w:next w:val="Navaden"/>
    <w:link w:val="Naslov3Znak"/>
    <w:uiPriority w:val="9"/>
    <w:unhideWhenUsed/>
    <w:qFormat/>
    <w:rsid w:val="008C385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avaden"/>
    <w:next w:val="Navaden"/>
    <w:link w:val="Naslov4Znak"/>
    <w:uiPriority w:val="9"/>
    <w:unhideWhenUsed/>
    <w:qFormat/>
    <w:rsid w:val="00E87200"/>
    <w:pPr>
      <w:keepNext/>
      <w:keepLines/>
      <w:spacing w:before="40"/>
      <w:outlineLvl w:val="3"/>
    </w:pPr>
    <w:rPr>
      <w:rFonts w:asciiTheme="majorHAnsi" w:eastAsiaTheme="majorEastAsia" w:hAnsiTheme="majorHAnsi" w:cstheme="majorBidi"/>
      <w:i/>
      <w:iCs/>
      <w:color w:val="2E74B5" w:themeColor="accent1" w:themeShade="BF"/>
    </w:rPr>
  </w:style>
  <w:style w:type="paragraph" w:styleId="Naslov6">
    <w:name w:val="heading 6"/>
    <w:basedOn w:val="Navaden"/>
    <w:next w:val="Navaden"/>
    <w:link w:val="Naslov6Znak"/>
    <w:uiPriority w:val="9"/>
    <w:unhideWhenUsed/>
    <w:qFormat/>
    <w:rsid w:val="00E76854"/>
    <w:pPr>
      <w:keepNext/>
      <w:keepLines/>
      <w:spacing w:before="40"/>
      <w:outlineLvl w:val="5"/>
    </w:pPr>
    <w:rPr>
      <w:rFonts w:asciiTheme="majorHAnsi" w:eastAsiaTheme="majorEastAsia" w:hAnsiTheme="majorHAnsi" w:cstheme="majorBidi"/>
      <w:color w:val="1F4D78"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link w:val="OdstavekseznamaZnak"/>
    <w:uiPriority w:val="34"/>
    <w:qFormat/>
    <w:rsid w:val="00C22D18"/>
    <w:pPr>
      <w:ind w:left="720"/>
      <w:contextualSpacing/>
    </w:pPr>
  </w:style>
  <w:style w:type="paragraph" w:styleId="Navadensplet">
    <w:name w:val="Normal (Web)"/>
    <w:basedOn w:val="Navaden"/>
    <w:uiPriority w:val="99"/>
    <w:unhideWhenUsed/>
    <w:rsid w:val="00C22D18"/>
    <w:pPr>
      <w:spacing w:before="100" w:beforeAutospacing="1" w:after="100" w:afterAutospacing="1"/>
    </w:pPr>
    <w:rPr>
      <w:rFonts w:ascii="Times New Roman" w:eastAsia="Times New Roman" w:hAnsi="Times New Roman" w:cs="Times New Roman"/>
      <w:kern w:val="0"/>
      <w:lang w:eastAsia="en-GB"/>
      <w14:ligatures w14:val="none"/>
    </w:rPr>
  </w:style>
  <w:style w:type="paragraph" w:styleId="Noga">
    <w:name w:val="footer"/>
    <w:basedOn w:val="Navaden"/>
    <w:link w:val="NogaZnak"/>
    <w:unhideWhenUsed/>
    <w:rsid w:val="00C22D18"/>
    <w:pPr>
      <w:tabs>
        <w:tab w:val="center" w:pos="4513"/>
        <w:tab w:val="right" w:pos="9026"/>
      </w:tabs>
    </w:pPr>
  </w:style>
  <w:style w:type="character" w:customStyle="1" w:styleId="NogaZnak">
    <w:name w:val="Noga Znak"/>
    <w:basedOn w:val="Privzetapisavaodstavka"/>
    <w:link w:val="Noga"/>
    <w:rsid w:val="00C22D18"/>
    <w:rPr>
      <w:rFonts w:asciiTheme="minorHAnsi" w:hAnsiTheme="minorHAnsi" w:cstheme="minorBidi"/>
      <w:kern w:val="2"/>
      <w14:ligatures w14:val="standardContextual"/>
    </w:rPr>
  </w:style>
  <w:style w:type="character" w:styleId="tevilkastrani">
    <w:name w:val="page number"/>
    <w:basedOn w:val="Privzetapisavaodstavka"/>
    <w:uiPriority w:val="99"/>
    <w:semiHidden/>
    <w:unhideWhenUsed/>
    <w:rsid w:val="00C22D18"/>
  </w:style>
  <w:style w:type="table" w:styleId="Tabelamrea">
    <w:name w:val="Table Grid"/>
    <w:basedOn w:val="Navadnatabela"/>
    <w:uiPriority w:val="59"/>
    <w:rsid w:val="00C22D18"/>
    <w:pPr>
      <w:spacing w:after="0" w:line="240" w:lineRule="auto"/>
    </w:pPr>
    <w:rPr>
      <w:rFonts w:ascii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Privzetapisavaodstavka"/>
    <w:rsid w:val="00C22D18"/>
  </w:style>
  <w:style w:type="paragraph" w:styleId="Pripombabesedilo">
    <w:name w:val="annotation text"/>
    <w:basedOn w:val="Navaden"/>
    <w:link w:val="PripombabesediloZnak"/>
    <w:uiPriority w:val="99"/>
    <w:unhideWhenUsed/>
    <w:rsid w:val="00C22D18"/>
    <w:rPr>
      <w:sz w:val="20"/>
      <w:szCs w:val="20"/>
    </w:rPr>
  </w:style>
  <w:style w:type="character" w:customStyle="1" w:styleId="PripombabesediloZnak">
    <w:name w:val="Pripomba – besedilo Znak"/>
    <w:basedOn w:val="Privzetapisavaodstavka"/>
    <w:link w:val="Pripombabesedilo"/>
    <w:uiPriority w:val="99"/>
    <w:rsid w:val="00C22D18"/>
    <w:rPr>
      <w:rFonts w:asciiTheme="minorHAnsi" w:hAnsiTheme="minorHAnsi" w:cstheme="minorBidi"/>
      <w:kern w:val="2"/>
      <w:sz w:val="20"/>
      <w:szCs w:val="20"/>
      <w14:ligatures w14:val="standardContextual"/>
    </w:rPr>
  </w:style>
  <w:style w:type="character" w:customStyle="1" w:styleId="ZadevapripombeZnak">
    <w:name w:val="Zadeva pripombe Znak"/>
    <w:basedOn w:val="PripombabesediloZnak"/>
    <w:link w:val="Zadevapripombe"/>
    <w:uiPriority w:val="99"/>
    <w:semiHidden/>
    <w:rsid w:val="00C22D18"/>
    <w:rPr>
      <w:rFonts w:asciiTheme="minorHAnsi" w:hAnsiTheme="minorHAnsi" w:cstheme="minorBidi"/>
      <w:b/>
      <w:bCs/>
      <w:kern w:val="2"/>
      <w:sz w:val="20"/>
      <w:szCs w:val="20"/>
      <w14:ligatures w14:val="standardContextual"/>
    </w:rPr>
  </w:style>
  <w:style w:type="paragraph" w:styleId="Zadevapripombe">
    <w:name w:val="annotation subject"/>
    <w:basedOn w:val="Pripombabesedilo"/>
    <w:next w:val="Pripombabesedilo"/>
    <w:link w:val="ZadevapripombeZnak"/>
    <w:uiPriority w:val="99"/>
    <w:semiHidden/>
    <w:unhideWhenUsed/>
    <w:rsid w:val="00C22D18"/>
    <w:rPr>
      <w:b/>
      <w:bCs/>
    </w:rPr>
  </w:style>
  <w:style w:type="character" w:customStyle="1" w:styleId="ZadevapripombeZnak1">
    <w:name w:val="Zadeva pripombe Znak1"/>
    <w:basedOn w:val="PripombabesediloZnak"/>
    <w:uiPriority w:val="99"/>
    <w:semiHidden/>
    <w:rsid w:val="00C22D18"/>
    <w:rPr>
      <w:rFonts w:asciiTheme="minorHAnsi" w:hAnsiTheme="minorHAnsi" w:cstheme="minorBidi"/>
      <w:b/>
      <w:bCs/>
      <w:kern w:val="2"/>
      <w:sz w:val="20"/>
      <w:szCs w:val="20"/>
      <w14:ligatures w14:val="standardContextual"/>
    </w:rPr>
  </w:style>
  <w:style w:type="character" w:customStyle="1" w:styleId="BesedilooblakaZnak">
    <w:name w:val="Besedilo oblačka Znak"/>
    <w:basedOn w:val="Privzetapisavaodstavka"/>
    <w:link w:val="Besedilooblaka"/>
    <w:uiPriority w:val="99"/>
    <w:semiHidden/>
    <w:rsid w:val="00C22D18"/>
    <w:rPr>
      <w:rFonts w:ascii="Segoe UI" w:hAnsi="Segoe UI" w:cs="Segoe UI"/>
      <w:kern w:val="2"/>
      <w:sz w:val="18"/>
      <w:szCs w:val="18"/>
      <w14:ligatures w14:val="standardContextual"/>
    </w:rPr>
  </w:style>
  <w:style w:type="paragraph" w:styleId="Besedilooblaka">
    <w:name w:val="Balloon Text"/>
    <w:basedOn w:val="Navaden"/>
    <w:link w:val="BesedilooblakaZnak"/>
    <w:uiPriority w:val="99"/>
    <w:semiHidden/>
    <w:unhideWhenUsed/>
    <w:rsid w:val="00C22D18"/>
    <w:rPr>
      <w:rFonts w:ascii="Segoe UI" w:hAnsi="Segoe UI" w:cs="Segoe UI"/>
      <w:sz w:val="18"/>
      <w:szCs w:val="18"/>
    </w:rPr>
  </w:style>
  <w:style w:type="character" w:customStyle="1" w:styleId="BesedilooblakaZnak1">
    <w:name w:val="Besedilo oblačka Znak1"/>
    <w:basedOn w:val="Privzetapisavaodstavka"/>
    <w:uiPriority w:val="99"/>
    <w:semiHidden/>
    <w:rsid w:val="00C22D18"/>
    <w:rPr>
      <w:rFonts w:ascii="Segoe UI" w:hAnsi="Segoe UI" w:cs="Segoe UI"/>
      <w:kern w:val="2"/>
      <w:sz w:val="18"/>
      <w:szCs w:val="18"/>
      <w14:ligatures w14:val="standardContextual"/>
    </w:rPr>
  </w:style>
  <w:style w:type="paragraph" w:styleId="Glava">
    <w:name w:val="header"/>
    <w:basedOn w:val="Navaden"/>
    <w:link w:val="GlavaZnak"/>
    <w:uiPriority w:val="99"/>
    <w:unhideWhenUsed/>
    <w:rsid w:val="00C22D18"/>
    <w:pPr>
      <w:tabs>
        <w:tab w:val="center" w:pos="4536"/>
        <w:tab w:val="right" w:pos="9072"/>
      </w:tabs>
    </w:pPr>
  </w:style>
  <w:style w:type="character" w:customStyle="1" w:styleId="GlavaZnak">
    <w:name w:val="Glava Znak"/>
    <w:basedOn w:val="Privzetapisavaodstavka"/>
    <w:link w:val="Glava"/>
    <w:uiPriority w:val="99"/>
    <w:rsid w:val="00C22D18"/>
    <w:rPr>
      <w:rFonts w:asciiTheme="minorHAnsi" w:hAnsiTheme="minorHAnsi" w:cstheme="minorBidi"/>
      <w:kern w:val="2"/>
      <w14:ligatures w14:val="standardContextual"/>
    </w:rPr>
  </w:style>
  <w:style w:type="character" w:styleId="Hiperpovezava">
    <w:name w:val="Hyperlink"/>
    <w:basedOn w:val="Privzetapisavaodstavka"/>
    <w:uiPriority w:val="99"/>
    <w:unhideWhenUsed/>
    <w:rsid w:val="00C22D18"/>
    <w:rPr>
      <w:color w:val="0000FF"/>
      <w:u w:val="single"/>
    </w:rPr>
  </w:style>
  <w:style w:type="character" w:styleId="Krepko">
    <w:name w:val="Strong"/>
    <w:basedOn w:val="Privzetapisavaodstavka"/>
    <w:uiPriority w:val="22"/>
    <w:qFormat/>
    <w:rsid w:val="00C22D18"/>
    <w:rPr>
      <w:b/>
      <w:bCs/>
    </w:rPr>
  </w:style>
  <w:style w:type="paragraph" w:customStyle="1" w:styleId="DecimalAligned">
    <w:name w:val="Decimal Aligned"/>
    <w:basedOn w:val="Navaden"/>
    <w:uiPriority w:val="40"/>
    <w:qFormat/>
    <w:rsid w:val="00C22D18"/>
    <w:pPr>
      <w:tabs>
        <w:tab w:val="decimal" w:pos="360"/>
      </w:tabs>
      <w:spacing w:after="200" w:line="276" w:lineRule="auto"/>
    </w:pPr>
    <w:rPr>
      <w:rFonts w:eastAsiaTheme="minorEastAsia" w:cs="Times New Roman"/>
      <w:kern w:val="0"/>
      <w:sz w:val="22"/>
      <w:szCs w:val="22"/>
      <w:lang w:eastAsia="sl-SI"/>
      <w14:ligatures w14:val="none"/>
    </w:rPr>
  </w:style>
  <w:style w:type="paragraph" w:styleId="Sprotnaopomba-besedilo">
    <w:name w:val="footnote text"/>
    <w:basedOn w:val="Navaden"/>
    <w:link w:val="Sprotnaopomba-besediloZnak"/>
    <w:uiPriority w:val="99"/>
    <w:unhideWhenUsed/>
    <w:rsid w:val="00C22D18"/>
    <w:rPr>
      <w:rFonts w:eastAsiaTheme="minorEastAsia" w:cs="Times New Roman"/>
      <w:kern w:val="0"/>
      <w:sz w:val="20"/>
      <w:szCs w:val="20"/>
      <w:lang w:eastAsia="sl-SI"/>
      <w14:ligatures w14:val="none"/>
    </w:rPr>
  </w:style>
  <w:style w:type="character" w:customStyle="1" w:styleId="Sprotnaopomba-besediloZnak">
    <w:name w:val="Sprotna opomba - besedilo Znak"/>
    <w:basedOn w:val="Privzetapisavaodstavka"/>
    <w:link w:val="Sprotnaopomba-besedilo"/>
    <w:uiPriority w:val="99"/>
    <w:rsid w:val="00C22D18"/>
    <w:rPr>
      <w:rFonts w:asciiTheme="minorHAnsi" w:eastAsiaTheme="minorEastAsia" w:hAnsiTheme="minorHAnsi"/>
      <w:sz w:val="20"/>
      <w:szCs w:val="20"/>
      <w:lang w:eastAsia="sl-SI"/>
    </w:rPr>
  </w:style>
  <w:style w:type="character" w:styleId="Neenpoudarek">
    <w:name w:val="Subtle Emphasis"/>
    <w:basedOn w:val="Privzetapisavaodstavka"/>
    <w:uiPriority w:val="19"/>
    <w:qFormat/>
    <w:rsid w:val="00C22D18"/>
    <w:rPr>
      <w:i/>
      <w:iCs/>
    </w:rPr>
  </w:style>
  <w:style w:type="table" w:styleId="Svetlosenenjepoudarek1">
    <w:name w:val="Light Shading Accent 1"/>
    <w:basedOn w:val="Navadnatabela"/>
    <w:uiPriority w:val="60"/>
    <w:rsid w:val="00C22D18"/>
    <w:pPr>
      <w:spacing w:after="0" w:line="240" w:lineRule="auto"/>
    </w:pPr>
    <w:rPr>
      <w:rFonts w:asciiTheme="minorHAnsi" w:eastAsiaTheme="minorEastAsia" w:hAnsiTheme="minorHAnsi" w:cstheme="minorBidi"/>
      <w:color w:val="2E74B5" w:themeColor="accent1" w:themeShade="BF"/>
      <w:sz w:val="22"/>
      <w:szCs w:val="22"/>
      <w:lang w:eastAsia="sl-SI"/>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styleId="Pripombasklic">
    <w:name w:val="annotation reference"/>
    <w:basedOn w:val="Privzetapisavaodstavka"/>
    <w:uiPriority w:val="99"/>
    <w:semiHidden/>
    <w:unhideWhenUsed/>
    <w:rsid w:val="00C22D18"/>
    <w:rPr>
      <w:sz w:val="16"/>
      <w:szCs w:val="16"/>
    </w:rPr>
  </w:style>
  <w:style w:type="table" w:styleId="Srednjesenenje2poudarek5">
    <w:name w:val="Medium Shading 2 Accent 5"/>
    <w:basedOn w:val="Navadnatabela"/>
    <w:uiPriority w:val="64"/>
    <w:rsid w:val="00C22D18"/>
    <w:pPr>
      <w:spacing w:after="0" w:line="240" w:lineRule="auto"/>
    </w:pPr>
    <w:rPr>
      <w:rFonts w:asciiTheme="minorHAnsi" w:eastAsiaTheme="minorEastAsia" w:hAnsiTheme="minorHAnsi" w:cstheme="minorBidi"/>
      <w:sz w:val="22"/>
      <w:szCs w:val="22"/>
      <w:lang w:eastAsia="sl-S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Sprotnaopomba-sklic">
    <w:name w:val="footnote reference"/>
    <w:basedOn w:val="Privzetapisavaodstavka"/>
    <w:uiPriority w:val="99"/>
    <w:semiHidden/>
    <w:unhideWhenUsed/>
    <w:rsid w:val="00837253"/>
    <w:rPr>
      <w:vertAlign w:val="superscript"/>
    </w:rPr>
  </w:style>
  <w:style w:type="numbering" w:customStyle="1" w:styleId="Trenutniseznam1">
    <w:name w:val="Trenutni seznam1"/>
    <w:uiPriority w:val="99"/>
    <w:rsid w:val="00763749"/>
    <w:pPr>
      <w:numPr>
        <w:numId w:val="11"/>
      </w:numPr>
    </w:pPr>
  </w:style>
  <w:style w:type="character" w:customStyle="1" w:styleId="Naslov1Znak">
    <w:name w:val="Naslov 1 Znak"/>
    <w:basedOn w:val="Privzetapisavaodstavka"/>
    <w:link w:val="Naslov1"/>
    <w:uiPriority w:val="9"/>
    <w:rsid w:val="008C3850"/>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Naslov2Znak">
    <w:name w:val="Naslov 2 Znak"/>
    <w:basedOn w:val="Privzetapisavaodstavka"/>
    <w:link w:val="Naslov2"/>
    <w:uiPriority w:val="9"/>
    <w:rsid w:val="008C3850"/>
    <w:rPr>
      <w:rFonts w:asciiTheme="majorHAnsi" w:eastAsiaTheme="majorEastAsia" w:hAnsiTheme="majorHAnsi" w:cstheme="majorBidi"/>
      <w:color w:val="2E74B5" w:themeColor="accent1" w:themeShade="BF"/>
      <w:kern w:val="2"/>
      <w:sz w:val="26"/>
      <w:szCs w:val="26"/>
      <w14:ligatures w14:val="standardContextual"/>
    </w:rPr>
  </w:style>
  <w:style w:type="character" w:customStyle="1" w:styleId="Naslov3Znak">
    <w:name w:val="Naslov 3 Znak"/>
    <w:basedOn w:val="Privzetapisavaodstavka"/>
    <w:link w:val="Naslov3"/>
    <w:uiPriority w:val="9"/>
    <w:rsid w:val="008C3850"/>
    <w:rPr>
      <w:rFonts w:asciiTheme="majorHAnsi" w:eastAsiaTheme="majorEastAsia" w:hAnsiTheme="majorHAnsi" w:cstheme="majorBidi"/>
      <w:color w:val="1F4D78" w:themeColor="accent1" w:themeShade="7F"/>
      <w:kern w:val="2"/>
      <w14:ligatures w14:val="standardContextual"/>
    </w:rPr>
  </w:style>
  <w:style w:type="paragraph" w:styleId="NaslovTOC">
    <w:name w:val="TOC Heading"/>
    <w:basedOn w:val="Naslov1"/>
    <w:next w:val="Navaden"/>
    <w:uiPriority w:val="39"/>
    <w:unhideWhenUsed/>
    <w:qFormat/>
    <w:rsid w:val="003E3B74"/>
    <w:pPr>
      <w:spacing w:line="259" w:lineRule="auto"/>
      <w:outlineLvl w:val="9"/>
    </w:pPr>
    <w:rPr>
      <w:kern w:val="0"/>
      <w:lang w:val="en-US"/>
      <w14:ligatures w14:val="none"/>
    </w:rPr>
  </w:style>
  <w:style w:type="paragraph" w:styleId="Kazalovsebine1">
    <w:name w:val="toc 1"/>
    <w:basedOn w:val="Navaden"/>
    <w:next w:val="Navaden"/>
    <w:autoRedefine/>
    <w:uiPriority w:val="39"/>
    <w:unhideWhenUsed/>
    <w:rsid w:val="003E3B74"/>
    <w:pPr>
      <w:tabs>
        <w:tab w:val="left" w:pos="480"/>
        <w:tab w:val="right" w:leader="dot" w:pos="9016"/>
      </w:tabs>
      <w:spacing w:after="100"/>
    </w:pPr>
  </w:style>
  <w:style w:type="paragraph" w:styleId="Kazalovsebine2">
    <w:name w:val="toc 2"/>
    <w:basedOn w:val="Navaden"/>
    <w:next w:val="Navaden"/>
    <w:autoRedefine/>
    <w:uiPriority w:val="39"/>
    <w:unhideWhenUsed/>
    <w:rsid w:val="003E3B74"/>
    <w:pPr>
      <w:spacing w:after="100"/>
      <w:ind w:left="240"/>
    </w:pPr>
  </w:style>
  <w:style w:type="paragraph" w:styleId="Kazalovsebine3">
    <w:name w:val="toc 3"/>
    <w:basedOn w:val="Navaden"/>
    <w:next w:val="Navaden"/>
    <w:autoRedefine/>
    <w:uiPriority w:val="39"/>
    <w:unhideWhenUsed/>
    <w:rsid w:val="003E3B74"/>
    <w:pPr>
      <w:spacing w:after="100"/>
      <w:ind w:left="480"/>
    </w:pPr>
  </w:style>
  <w:style w:type="character" w:customStyle="1" w:styleId="Naslov4Znak">
    <w:name w:val="Naslov 4 Znak"/>
    <w:basedOn w:val="Privzetapisavaodstavka"/>
    <w:link w:val="Naslov4"/>
    <w:uiPriority w:val="9"/>
    <w:rsid w:val="00E87200"/>
    <w:rPr>
      <w:rFonts w:asciiTheme="majorHAnsi" w:eastAsiaTheme="majorEastAsia" w:hAnsiTheme="majorHAnsi" w:cstheme="majorBidi"/>
      <w:i/>
      <w:iCs/>
      <w:color w:val="2E74B5" w:themeColor="accent1" w:themeShade="BF"/>
      <w:kern w:val="2"/>
      <w14:ligatures w14:val="standardContextual"/>
    </w:rPr>
  </w:style>
  <w:style w:type="character" w:customStyle="1" w:styleId="Naslov6Znak">
    <w:name w:val="Naslov 6 Znak"/>
    <w:basedOn w:val="Privzetapisavaodstavka"/>
    <w:link w:val="Naslov6"/>
    <w:uiPriority w:val="9"/>
    <w:rsid w:val="00E76854"/>
    <w:rPr>
      <w:rFonts w:asciiTheme="majorHAnsi" w:eastAsiaTheme="majorEastAsia" w:hAnsiTheme="majorHAnsi" w:cstheme="majorBidi"/>
      <w:color w:val="1F4D78" w:themeColor="accent1" w:themeShade="7F"/>
      <w:kern w:val="2"/>
      <w14:ligatures w14:val="standardContextual"/>
    </w:rPr>
  </w:style>
  <w:style w:type="paragraph" w:styleId="Revizija">
    <w:name w:val="Revision"/>
    <w:hidden/>
    <w:uiPriority w:val="99"/>
    <w:semiHidden/>
    <w:rsid w:val="00AE6A93"/>
    <w:pPr>
      <w:spacing w:after="0" w:line="240" w:lineRule="auto"/>
    </w:pPr>
    <w:rPr>
      <w:rFonts w:asciiTheme="minorHAnsi" w:hAnsiTheme="minorHAnsi" w:cstheme="minorBidi"/>
      <w:kern w:val="2"/>
      <w14:ligatures w14:val="standardContextual"/>
    </w:rPr>
  </w:style>
  <w:style w:type="character" w:styleId="Nerazreenaomemba">
    <w:name w:val="Unresolved Mention"/>
    <w:basedOn w:val="Privzetapisavaodstavka"/>
    <w:uiPriority w:val="99"/>
    <w:semiHidden/>
    <w:unhideWhenUsed/>
    <w:rsid w:val="00695865"/>
    <w:rPr>
      <w:color w:val="605E5C"/>
      <w:shd w:val="clear" w:color="auto" w:fill="E1DFDD"/>
    </w:rPr>
  </w:style>
  <w:style w:type="paragraph" w:styleId="Brezrazmikov">
    <w:name w:val="No Spacing"/>
    <w:uiPriority w:val="1"/>
    <w:qFormat/>
    <w:rsid w:val="00B15601"/>
    <w:pPr>
      <w:spacing w:after="0" w:line="240" w:lineRule="auto"/>
    </w:pPr>
    <w:rPr>
      <w:rFonts w:asciiTheme="minorHAnsi" w:hAnsiTheme="minorHAnsi" w:cstheme="minorBidi"/>
      <w:sz w:val="22"/>
      <w:szCs w:val="22"/>
      <w:lang w:val="en-US"/>
    </w:rPr>
  </w:style>
  <w:style w:type="paragraph" w:styleId="Naslov">
    <w:name w:val="Title"/>
    <w:basedOn w:val="Navaden"/>
    <w:next w:val="Navaden"/>
    <w:link w:val="NaslovZnak"/>
    <w:qFormat/>
    <w:rsid w:val="001C425E"/>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1C425E"/>
    <w:rPr>
      <w:rFonts w:asciiTheme="majorHAnsi" w:eastAsiaTheme="majorEastAsia" w:hAnsiTheme="majorHAnsi" w:cstheme="majorBidi"/>
      <w:spacing w:val="-10"/>
      <w:kern w:val="28"/>
      <w:sz w:val="56"/>
      <w:szCs w:val="56"/>
      <w14:ligatures w14:val="standardContextual"/>
    </w:rPr>
  </w:style>
  <w:style w:type="character" w:styleId="Poudarek">
    <w:name w:val="Emphasis"/>
    <w:basedOn w:val="Privzetapisavaodstavka"/>
    <w:uiPriority w:val="20"/>
    <w:qFormat/>
    <w:rsid w:val="001C425E"/>
    <w:rPr>
      <w:i/>
      <w:iCs/>
    </w:rPr>
  </w:style>
  <w:style w:type="character" w:customStyle="1" w:styleId="OdstavekseznamaZnak">
    <w:name w:val="Odstavek seznama Znak"/>
    <w:link w:val="Odstavekseznama"/>
    <w:uiPriority w:val="34"/>
    <w:qFormat/>
    <w:locked/>
    <w:rsid w:val="00C81E5A"/>
    <w:rPr>
      <w:rFonts w:asciiTheme="minorHAnsi" w:hAnsiTheme="minorHAnsi" w:cstheme="minorBidi"/>
      <w:kern w:val="2"/>
      <w14:ligatures w14:val="standardContextual"/>
    </w:rPr>
  </w:style>
  <w:style w:type="paragraph" w:styleId="Napis">
    <w:name w:val="caption"/>
    <w:basedOn w:val="Navaden"/>
    <w:next w:val="Navaden"/>
    <w:unhideWhenUsed/>
    <w:qFormat/>
    <w:rsid w:val="00C81E5A"/>
    <w:pPr>
      <w:spacing w:before="100" w:after="200" w:line="276" w:lineRule="auto"/>
    </w:pPr>
    <w:rPr>
      <w:rFonts w:eastAsiaTheme="minorEastAsia"/>
      <w:b/>
      <w:bCs/>
      <w:color w:val="2E74B5" w:themeColor="accent1" w:themeShade="BF"/>
      <w:kern w:val="0"/>
      <w:sz w:val="16"/>
      <w:szCs w:val="16"/>
      <w14:ligatures w14:val="none"/>
    </w:rPr>
  </w:style>
  <w:style w:type="paragraph" w:customStyle="1" w:styleId="List1">
    <w:name w:val="List 1"/>
    <w:basedOn w:val="Navaden"/>
    <w:qFormat/>
    <w:rsid w:val="005B4C7A"/>
    <w:pPr>
      <w:numPr>
        <w:numId w:val="94"/>
      </w:numPr>
      <w:spacing w:line="280" w:lineRule="exact"/>
    </w:pPr>
    <w:rPr>
      <w:rFonts w:ascii="Arial" w:eastAsia="Calibri" w:hAnsi="Arial" w:cs="Times New Roman"/>
      <w:kern w:val="0"/>
      <w:sz w:val="21"/>
      <w:lang w:val="it-IT"/>
      <w14:ligatures w14:val="none"/>
    </w:rPr>
  </w:style>
  <w:style w:type="character" w:customStyle="1" w:styleId="form-control">
    <w:name w:val="form-control"/>
    <w:basedOn w:val="Privzetapisavaodstavka"/>
    <w:rsid w:val="00191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286759">
      <w:bodyDiv w:val="1"/>
      <w:marLeft w:val="0"/>
      <w:marRight w:val="0"/>
      <w:marTop w:val="0"/>
      <w:marBottom w:val="0"/>
      <w:divBdr>
        <w:top w:val="none" w:sz="0" w:space="0" w:color="auto"/>
        <w:left w:val="none" w:sz="0" w:space="0" w:color="auto"/>
        <w:bottom w:val="none" w:sz="0" w:space="0" w:color="auto"/>
        <w:right w:val="none" w:sz="0" w:space="0" w:color="auto"/>
      </w:divBdr>
    </w:div>
    <w:div w:id="261959190">
      <w:bodyDiv w:val="1"/>
      <w:marLeft w:val="0"/>
      <w:marRight w:val="0"/>
      <w:marTop w:val="0"/>
      <w:marBottom w:val="0"/>
      <w:divBdr>
        <w:top w:val="none" w:sz="0" w:space="0" w:color="auto"/>
        <w:left w:val="none" w:sz="0" w:space="0" w:color="auto"/>
        <w:bottom w:val="none" w:sz="0" w:space="0" w:color="auto"/>
        <w:right w:val="none" w:sz="0" w:space="0" w:color="auto"/>
      </w:divBdr>
    </w:div>
    <w:div w:id="311177817">
      <w:bodyDiv w:val="1"/>
      <w:marLeft w:val="0"/>
      <w:marRight w:val="0"/>
      <w:marTop w:val="0"/>
      <w:marBottom w:val="0"/>
      <w:divBdr>
        <w:top w:val="none" w:sz="0" w:space="0" w:color="auto"/>
        <w:left w:val="none" w:sz="0" w:space="0" w:color="auto"/>
        <w:bottom w:val="none" w:sz="0" w:space="0" w:color="auto"/>
        <w:right w:val="none" w:sz="0" w:space="0" w:color="auto"/>
      </w:divBdr>
    </w:div>
    <w:div w:id="567767696">
      <w:bodyDiv w:val="1"/>
      <w:marLeft w:val="0"/>
      <w:marRight w:val="0"/>
      <w:marTop w:val="0"/>
      <w:marBottom w:val="0"/>
      <w:divBdr>
        <w:top w:val="none" w:sz="0" w:space="0" w:color="auto"/>
        <w:left w:val="none" w:sz="0" w:space="0" w:color="auto"/>
        <w:bottom w:val="none" w:sz="0" w:space="0" w:color="auto"/>
        <w:right w:val="none" w:sz="0" w:space="0" w:color="auto"/>
      </w:divBdr>
    </w:div>
    <w:div w:id="623120266">
      <w:bodyDiv w:val="1"/>
      <w:marLeft w:val="0"/>
      <w:marRight w:val="0"/>
      <w:marTop w:val="0"/>
      <w:marBottom w:val="0"/>
      <w:divBdr>
        <w:top w:val="none" w:sz="0" w:space="0" w:color="auto"/>
        <w:left w:val="none" w:sz="0" w:space="0" w:color="auto"/>
        <w:bottom w:val="none" w:sz="0" w:space="0" w:color="auto"/>
        <w:right w:val="none" w:sz="0" w:space="0" w:color="auto"/>
      </w:divBdr>
    </w:div>
    <w:div w:id="762381422">
      <w:bodyDiv w:val="1"/>
      <w:marLeft w:val="0"/>
      <w:marRight w:val="0"/>
      <w:marTop w:val="0"/>
      <w:marBottom w:val="0"/>
      <w:divBdr>
        <w:top w:val="none" w:sz="0" w:space="0" w:color="auto"/>
        <w:left w:val="none" w:sz="0" w:space="0" w:color="auto"/>
        <w:bottom w:val="none" w:sz="0" w:space="0" w:color="auto"/>
        <w:right w:val="none" w:sz="0" w:space="0" w:color="auto"/>
      </w:divBdr>
    </w:div>
    <w:div w:id="128241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va-gorica.si/sl/mestna-obcina/projekti/kulinaricna_in_bivanjska_kultura_aleksandrink/" TargetMode="External"/><Relationship Id="rId13" Type="http://schemas.openxmlformats.org/officeDocument/2006/relationships/hyperlink" Target="https://www.go2025.eu/sl/projekte/drevesni-orkester-simfonicni-gozd" TargetMode="External"/><Relationship Id="rId18" Type="http://schemas.openxmlformats.org/officeDocument/2006/relationships/hyperlink" Target="https://www.gkfb.si/e-viri/knjiznica-ponuja/69-encyclopedia-britannica"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gkfb.si/e-viri/knjiznica-ponuja/680-linkedin-learning" TargetMode="External"/><Relationship Id="rId7" Type="http://schemas.openxmlformats.org/officeDocument/2006/relationships/endnotes" Target="endnotes.xml"/><Relationship Id="rId12" Type="http://schemas.openxmlformats.org/officeDocument/2006/relationships/hyperlink" Target="https://www.go2025.eu/01.immagini/News/250205-programska-knjiga/Programska%20knjiga.pdf" TargetMode="External"/><Relationship Id="rId17" Type="http://schemas.openxmlformats.org/officeDocument/2006/relationships/hyperlink" Target="http://www.pisrs.si/Pis.web/pregledPredpisa?id=PRAV12750" TargetMode="External"/><Relationship Id="rId25" Type="http://schemas.openxmlformats.org/officeDocument/2006/relationships/hyperlink" Target="http://www.vipavskadolina.si" TargetMode="External"/><Relationship Id="rId2" Type="http://schemas.openxmlformats.org/officeDocument/2006/relationships/numbering" Target="numbering.xml"/><Relationship Id="rId16" Type="http://schemas.openxmlformats.org/officeDocument/2006/relationships/hyperlink" Target="https://www.nova-gorica.si/sl/mestna-obcina/projekti/kulinaricna_in_bivanjska_kultura_aleksandrink/" TargetMode="External"/><Relationship Id="rId20" Type="http://schemas.openxmlformats.org/officeDocument/2006/relationships/hyperlink" Target="https://www.gkfb.si/e-viri/knjiznica-ponuja/68-ebscohos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2025.eu/sl/whats-up/dogodki/neslisno-slisno-med-netopirji-odprtje" TargetMode="External"/><Relationship Id="rId24" Type="http://schemas.openxmlformats.org/officeDocument/2006/relationships/hyperlink" Target="http://www.go2025.eu" TargetMode="External"/><Relationship Id="rId5" Type="http://schemas.openxmlformats.org/officeDocument/2006/relationships/webSettings" Target="webSettings.xml"/><Relationship Id="rId15" Type="http://schemas.openxmlformats.org/officeDocument/2006/relationships/hyperlink" Target="https://plus-legacy.cobiss.net/cobiss/si/sl/bib/263253763" TargetMode="External"/><Relationship Id="rId23" Type="http://schemas.openxmlformats.org/officeDocument/2006/relationships/hyperlink" Target="http://www.go2025.eu/sl" TargetMode="External"/><Relationship Id="rId28" Type="http://schemas.openxmlformats.org/officeDocument/2006/relationships/fontTable" Target="fontTable.xml"/><Relationship Id="rId10" Type="http://schemas.openxmlformats.org/officeDocument/2006/relationships/hyperlink" Target="https://www.nova-gorica.si/sl/mestna-obcina/projekti/kulinaricna_in_bivanjska_kultura_aleksandrink/" TargetMode="External"/><Relationship Id="rId19" Type="http://schemas.openxmlformats.org/officeDocument/2006/relationships/hyperlink" Target="https://www.gkfb.si/e-viri/knjiznica-ponuja/304-pressreader" TargetMode="External"/><Relationship Id="rId4" Type="http://schemas.openxmlformats.org/officeDocument/2006/relationships/settings" Target="settings.xml"/><Relationship Id="rId9" Type="http://schemas.openxmlformats.org/officeDocument/2006/relationships/hyperlink" Target="https://www.nova-gorica.si/sl/mestna-obcina/projekti/projekt-las-hisa-aleksandrink/" TargetMode="External"/><Relationship Id="rId14" Type="http://schemas.openxmlformats.org/officeDocument/2006/relationships/hyperlink" Target="https://www.nova-gorica.si/sl/novice/v-novi-gorici-ta-konec-tedna-niz-dogodkov-dobimo-se-na-vrtovih/" TargetMode="External"/><Relationship Id="rId22" Type="http://schemas.openxmlformats.org/officeDocument/2006/relationships/hyperlink" Target="https://www.gkfb.si/e-viri/knjiznica-ponuja/1504-tax-fin-lex" TargetMode="External"/><Relationship Id="rId27"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E1DC67E-0429-48E3-916A-900D92905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30</Pages>
  <Words>14443</Words>
  <Characters>82328</Characters>
  <Application>Microsoft Office Word</Application>
  <DocSecurity>0</DocSecurity>
  <Lines>686</Lines>
  <Paragraphs>193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dc:creator>
  <cp:keywords/>
  <dc:description/>
  <cp:lastModifiedBy>Majda Petejan</cp:lastModifiedBy>
  <cp:revision>14</cp:revision>
  <cp:lastPrinted>2026-09-11T08:09:00Z</cp:lastPrinted>
  <dcterms:created xsi:type="dcterms:W3CDTF">2026-09-18T08:22:00Z</dcterms:created>
  <dcterms:modified xsi:type="dcterms:W3CDTF">2026-09-18T11:28:00Z</dcterms:modified>
</cp:coreProperties>
</file>