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F6D7012" w:rsidR="0066085E" w:rsidRDefault="009106B3"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044169BF">
                <wp:simplePos x="0" y="0"/>
                <wp:positionH relativeFrom="column">
                  <wp:posOffset>4766945</wp:posOffset>
                </wp:positionH>
                <wp:positionV relativeFrom="paragraph">
                  <wp:posOffset>15240</wp:posOffset>
                </wp:positionV>
                <wp:extent cx="838200" cy="714375"/>
                <wp:effectExtent l="0" t="0" r="0" b="9525"/>
                <wp:wrapTight wrapText="bothSides">
                  <wp:wrapPolygon edited="0">
                    <wp:start x="0" y="0"/>
                    <wp:lineTo x="0" y="21312"/>
                    <wp:lineTo x="21109" y="21312"/>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14375"/>
                        </a:xfrm>
                        <a:prstGeom prst="rect">
                          <a:avLst/>
                        </a:prstGeom>
                        <a:solidFill>
                          <a:srgbClr val="FFFFFF"/>
                        </a:solidFill>
                        <a:ln w="9525">
                          <a:noFill/>
                          <a:miter lim="800000"/>
                          <a:headEnd/>
                          <a:tailEnd/>
                        </a:ln>
                      </wps:spPr>
                      <wps:txbx>
                        <w:txbxContent>
                          <w:p w14:paraId="79C32D9A" w14:textId="08F4BF72" w:rsidR="00445A64" w:rsidRPr="000E5815" w:rsidRDefault="009106B3" w:rsidP="009106B3">
                            <w:pPr>
                              <w:pStyle w:val="tevilka"/>
                              <w:jc w:val="both"/>
                              <w:rPr>
                                <w:sz w:val="80"/>
                                <w:szCs w:val="80"/>
                              </w:rPr>
                            </w:pPr>
                            <w:r>
                              <w:rPr>
                                <w:sz w:val="80"/>
                                <w:szCs w:val="80"/>
                              </w:rPr>
                              <w:t>2</w:t>
                            </w:r>
                            <w:r w:rsidR="00456EFC">
                              <w:rPr>
                                <w:sz w:val="80"/>
                                <w:szCs w:val="80"/>
                              </w:rPr>
                              <w:t>0</w:t>
                            </w:r>
                            <w:r>
                              <w:rPr>
                                <w:sz w:val="80"/>
                                <w:szCs w:val="8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5.35pt;margin-top:1.2pt;width:66pt;height:56.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K/DAIAAPU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" stroked="f">
                <v:textbox>
                  <w:txbxContent>
                    <w:p w14:paraId="79C32D9A" w14:textId="08F4BF72" w:rsidR="00445A64" w:rsidRPr="000E5815" w:rsidRDefault="009106B3" w:rsidP="009106B3">
                      <w:pPr>
                        <w:pStyle w:val="tevilka"/>
                        <w:jc w:val="both"/>
                        <w:rPr>
                          <w:sz w:val="80"/>
                          <w:szCs w:val="80"/>
                        </w:rPr>
                      </w:pPr>
                      <w:r>
                        <w:rPr>
                          <w:sz w:val="80"/>
                          <w:szCs w:val="80"/>
                        </w:rPr>
                        <w:t>2</w:t>
                      </w:r>
                      <w:r w:rsidR="00456EFC">
                        <w:rPr>
                          <w:sz w:val="80"/>
                          <w:szCs w:val="80"/>
                        </w:rPr>
                        <w:t>0</w:t>
                      </w:r>
                      <w:r>
                        <w:rPr>
                          <w:sz w:val="80"/>
                          <w:szCs w:val="80"/>
                        </w:rPr>
                        <w:t>0</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12FB1F46">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E34D6"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24414840" w:rsidR="0066085E" w:rsidRDefault="0066085E" w:rsidP="00BE5B70">
      <w:pPr>
        <w:pStyle w:val="stevilkadokumenta"/>
      </w:pPr>
      <w:r w:rsidRPr="00BE5B70">
        <w:rPr>
          <w:rStyle w:val="ZvezaZnak"/>
          <w:bCs/>
          <w:sz w:val="20"/>
          <w:u w:val="none"/>
        </w:rPr>
        <w:t xml:space="preserve">Številka: </w:t>
      </w:r>
      <w:r w:rsidR="00251F05">
        <w:rPr>
          <w:rStyle w:val="ZvezaZnak"/>
          <w:bCs/>
          <w:sz w:val="20"/>
          <w:u w:val="none"/>
        </w:rPr>
        <w:t>014-0002/2026-10</w:t>
      </w:r>
      <w:r w:rsidR="00352A82" w:rsidRPr="00BE5B70">
        <w:rPr>
          <w:rStyle w:val="ZvezaZnak"/>
          <w:bCs/>
          <w:sz w:val="20"/>
          <w:u w:val="none"/>
        </w:rPr>
        <w:br/>
      </w:r>
      <w:r w:rsidRPr="00BE5B70">
        <w:t xml:space="preserve">Nova Gorica, dne </w:t>
      </w:r>
      <w:r w:rsidR="00646768">
        <w:t>26. marec 2026</w:t>
      </w:r>
    </w:p>
    <w:p w14:paraId="7731015D" w14:textId="77777777" w:rsidR="000807CE" w:rsidRPr="00BE5B70" w:rsidRDefault="000807CE" w:rsidP="00BE5B70">
      <w:pPr>
        <w:pStyle w:val="stevilkadokumenta"/>
        <w:rPr>
          <w:rStyle w:val="ZvezaZnak"/>
          <w:bCs/>
          <w:sz w:val="20"/>
          <w:u w:val="none"/>
        </w:rPr>
      </w:pPr>
    </w:p>
    <w:p w14:paraId="4F9262C9" w14:textId="77777777" w:rsidR="00646768" w:rsidRPr="009B227A" w:rsidRDefault="00646768" w:rsidP="00646768">
      <w:pPr>
        <w:pStyle w:val="gradivo"/>
        <w:spacing w:before="480" w:after="480"/>
        <w:rPr>
          <w:b/>
          <w:bCs w:val="0"/>
        </w:rPr>
      </w:pPr>
      <w:r w:rsidRPr="009B227A">
        <w:rPr>
          <w:b/>
          <w:bCs w:val="0"/>
        </w:rPr>
        <w:t>MESTNI SVET MESTNE OBČINE NOVA GORICA</w:t>
      </w:r>
    </w:p>
    <w:p w14:paraId="3DE4AB10" w14:textId="77777777" w:rsidR="00646768" w:rsidRDefault="00646768" w:rsidP="00646768">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088349D3" w14:textId="77777777" w:rsidR="00646768" w:rsidRDefault="00646768" w:rsidP="00646768">
      <w:pPr>
        <w:pStyle w:val="Naslov1"/>
        <w:spacing w:before="240" w:after="240"/>
        <w:ind w:left="4395" w:hanging="3686"/>
      </w:pPr>
      <w:r w:rsidRPr="00A9136F">
        <w:rPr>
          <w:sz w:val="20"/>
          <w:szCs w:val="20"/>
        </w:rPr>
        <w:t>NASLOV:</w:t>
      </w:r>
      <w:r>
        <w:tab/>
      </w:r>
      <w:sdt>
        <w:sdtPr>
          <w:rPr>
            <w:sz w:val="20"/>
            <w:szCs w:val="20"/>
          </w:rPr>
          <w:id w:val="691111184"/>
          <w:placeholder>
            <w:docPart w:val="DF9670C580444574A44E7446124F403F"/>
          </w:placeholder>
        </w:sdtPr>
        <w:sdtEndPr>
          <w:rPr>
            <w:rStyle w:val="gradivoZnak"/>
            <w:rFonts w:cs="Arial"/>
            <w:bCs w:val="0"/>
          </w:rPr>
        </w:sdtEndPr>
        <w:sdtContent>
          <w:r>
            <w:rPr>
              <w:sz w:val="20"/>
              <w:szCs w:val="20"/>
            </w:rPr>
            <w:t>Predlog Sklepa o soglasju za izplačilo dela plače za redno delovno uspešnost direktorice Javnega zavoda za turizem Nova Gorica in Vipavska dolina</w:t>
          </w:r>
        </w:sdtContent>
      </w:sdt>
      <w:r w:rsidRPr="00FA779A">
        <w:rPr>
          <w:rFonts w:eastAsia="Arial" w:cs="Arial"/>
          <w:color w:val="auto"/>
          <w:sz w:val="20"/>
          <w:szCs w:val="20"/>
          <w:lang w:bidi="sl-SI"/>
        </w:rPr>
        <w:t xml:space="preserve"> </w:t>
      </w:r>
      <w:r w:rsidRPr="00FA779A">
        <w:rPr>
          <w:rFonts w:cs="Arial"/>
          <w:sz w:val="20"/>
          <w:szCs w:val="20"/>
          <w:lang w:bidi="sl-SI"/>
        </w:rPr>
        <w:t>za leto 2025</w:t>
      </w:r>
    </w:p>
    <w:p w14:paraId="2FB3E24B" w14:textId="77777777" w:rsidR="00646768" w:rsidRDefault="00646768" w:rsidP="00646768">
      <w:pPr>
        <w:ind w:left="4395" w:hanging="3686"/>
        <w:jc w:val="left"/>
      </w:pPr>
      <w:r w:rsidRPr="00FB7287">
        <w:rPr>
          <w:b/>
          <w:bCs w:val="0"/>
        </w:rPr>
        <w:t>GRADIVO PRIPRAVIL</w:t>
      </w:r>
      <w:r>
        <w:t>:</w:t>
      </w:r>
      <w:r>
        <w:tab/>
      </w:r>
      <w:r w:rsidRPr="00BD6E60">
        <w:rPr>
          <w:rStyle w:val="gradivoZnak"/>
        </w:rPr>
        <w:t xml:space="preserve">Mestna občina Nova Gorica, Oddelek za </w:t>
      </w:r>
      <w:r>
        <w:rPr>
          <w:rStyle w:val="gradivoZnak"/>
        </w:rPr>
        <w:t>gospodarstvo in gospodarske javne službe</w:t>
      </w:r>
    </w:p>
    <w:p w14:paraId="22FD2B65" w14:textId="77777777" w:rsidR="00646768" w:rsidRDefault="00646768" w:rsidP="00646768">
      <w:pPr>
        <w:ind w:left="4395" w:hanging="3686"/>
      </w:pPr>
      <w:r w:rsidRPr="00FB7287">
        <w:rPr>
          <w:b/>
          <w:bCs w:val="0"/>
        </w:rPr>
        <w:t>IZDELOVALEC GRADIVA:</w:t>
      </w:r>
      <w:r>
        <w:tab/>
      </w:r>
      <w:sdt>
        <w:sdtPr>
          <w:id w:val="1034000489"/>
          <w:placeholder>
            <w:docPart w:val="DF9670C580444574A44E7446124F403F"/>
          </w:placeholder>
        </w:sdtPr>
        <w:sdtEndPr/>
        <w:sdtContent>
          <w:r>
            <w:t>Mestna občina Nova Gorica</w:t>
          </w:r>
        </w:sdtContent>
      </w:sdt>
    </w:p>
    <w:p w14:paraId="6576747E" w14:textId="77777777" w:rsidR="00646768" w:rsidRPr="00FB7287" w:rsidRDefault="00646768" w:rsidP="00646768">
      <w:pPr>
        <w:ind w:left="4395" w:hanging="3686"/>
        <w:rPr>
          <w:b/>
          <w:bCs w:val="0"/>
        </w:rPr>
      </w:pPr>
      <w:r w:rsidRPr="00FB7287">
        <w:rPr>
          <w:b/>
          <w:bCs w:val="0"/>
        </w:rPr>
        <w:t>POROČEVALEC:</w:t>
      </w:r>
      <w:r w:rsidRPr="00FB7287">
        <w:t xml:space="preserve"> </w:t>
      </w:r>
      <w:r>
        <w:tab/>
      </w:r>
      <w:sdt>
        <w:sdtPr>
          <w:rPr>
            <w:highlight w:val="yellow"/>
          </w:rPr>
          <w:id w:val="-545139837"/>
          <w:placeholder>
            <w:docPart w:val="DF9670C580444574A44E7446124F403F"/>
          </w:placeholder>
        </w:sdtPr>
        <w:sdtEndPr/>
        <w:sdtContent>
          <w:r>
            <w:t>mag. Marinka Saksida, vodja Oddelka za družbene dejavnosti</w:t>
          </w:r>
        </w:sdtContent>
      </w:sdt>
    </w:p>
    <w:p w14:paraId="0C5FE576" w14:textId="77777777" w:rsidR="00646768" w:rsidRDefault="00646768" w:rsidP="00646768">
      <w:pPr>
        <w:ind w:left="4395" w:hanging="3686"/>
      </w:pPr>
      <w:r w:rsidRPr="00FB7287">
        <w:rPr>
          <w:b/>
          <w:bCs w:val="0"/>
        </w:rPr>
        <w:t xml:space="preserve">PRISTOJNO DELOVNO </w:t>
      </w:r>
      <w:r>
        <w:rPr>
          <w:b/>
          <w:bCs w:val="0"/>
        </w:rPr>
        <w:t>TELO</w:t>
      </w:r>
      <w:r>
        <w:t xml:space="preserve">: </w:t>
      </w:r>
      <w:r>
        <w:tab/>
      </w:r>
      <w:sdt>
        <w:sdtPr>
          <w:id w:val="2104212177"/>
          <w:placeholder>
            <w:docPart w:val="DF9670C580444574A44E7446124F403F"/>
          </w:placeholder>
        </w:sdtPr>
        <w:sdtEndPr/>
        <w:sdtContent>
          <w:r>
            <w:rPr>
              <w:rStyle w:val="gradivoZnak"/>
            </w:rPr>
            <w:t>Odbor za gospodarstvo</w:t>
          </w:r>
        </w:sdtContent>
      </w:sdt>
    </w:p>
    <w:p w14:paraId="55F2919E" w14:textId="77777777" w:rsidR="00646768" w:rsidRPr="00FB7287" w:rsidRDefault="00646768" w:rsidP="00646768">
      <w:pPr>
        <w:rPr>
          <w:b/>
          <w:bCs w:val="0"/>
        </w:rPr>
      </w:pPr>
      <w:r w:rsidRPr="00FB7287">
        <w:rPr>
          <w:b/>
          <w:bCs w:val="0"/>
        </w:rPr>
        <w:t xml:space="preserve">PREDLOG SKLEPA: </w:t>
      </w:r>
    </w:p>
    <w:p w14:paraId="55C94B9D" w14:textId="77777777" w:rsidR="00646768" w:rsidRDefault="00646768" w:rsidP="00646768">
      <w:r w:rsidRPr="0008026B">
        <w:t xml:space="preserve">Mestni svet Mestne občine Nova Gorica sprejme Sklep o </w:t>
      </w:r>
      <w:r>
        <w:t>soglasju za izplačilo dela plače za redno delovno uspešnost direktorice</w:t>
      </w:r>
      <w:r w:rsidRPr="0008026B">
        <w:t xml:space="preserve"> Javnega zavoda </w:t>
      </w:r>
      <w:r>
        <w:t>za turizem Nova Gorica in Vipavska dolina za leto 2025</w:t>
      </w:r>
      <w:r w:rsidRPr="0008026B">
        <w:t>.</w:t>
      </w:r>
      <w:bookmarkStart w:id="0" w:name="_Hlk195615944"/>
    </w:p>
    <w:p w14:paraId="2666B17C" w14:textId="77777777" w:rsidR="00646768" w:rsidRDefault="00646768" w:rsidP="00646768"/>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46768" w14:paraId="2333A80F" w14:textId="77777777" w:rsidTr="00CE4AF3">
        <w:tc>
          <w:tcPr>
            <w:tcW w:w="3549" w:type="dxa"/>
          </w:tcPr>
          <w:p w14:paraId="4CB3A7A8" w14:textId="77777777" w:rsidR="00646768" w:rsidRPr="00E639CC" w:rsidRDefault="00646768" w:rsidP="00CE4AF3">
            <w:pPr>
              <w:pStyle w:val="Podpisoseba"/>
              <w:spacing w:before="0" w:after="0"/>
              <w:rPr>
                <w:b/>
                <w:color w:val="FFFFFF" w:themeColor="background1"/>
              </w:rPr>
            </w:pPr>
            <w:r w:rsidRPr="00E639CC">
              <w:rPr>
                <w:b/>
                <w:color w:val="FFFFFF" w:themeColor="background1"/>
              </w:rPr>
              <w:t>esnik podpisnik</w:t>
            </w:r>
          </w:p>
        </w:tc>
      </w:tr>
      <w:tr w:rsidR="00646768" w14:paraId="4615A849" w14:textId="77777777" w:rsidTr="00CE4AF3">
        <w:tc>
          <w:tcPr>
            <w:tcW w:w="3549" w:type="dxa"/>
          </w:tcPr>
          <w:p w14:paraId="0FC2FAA1" w14:textId="77777777" w:rsidR="00646768" w:rsidRPr="00E639CC" w:rsidRDefault="00646768" w:rsidP="00CE4AF3">
            <w:pPr>
              <w:pStyle w:val="Podpisoseba"/>
              <w:spacing w:before="0" w:after="0"/>
              <w:rPr>
                <w:bCs w:val="0"/>
              </w:rPr>
            </w:pPr>
            <w:r w:rsidRPr="00E639CC">
              <w:rPr>
                <w:b/>
              </w:rPr>
              <w:t>Samo Turel</w:t>
            </w:r>
          </w:p>
        </w:tc>
      </w:tr>
      <w:tr w:rsidR="00646768" w14:paraId="592B096B" w14:textId="77777777" w:rsidTr="00CE4AF3">
        <w:trPr>
          <w:trHeight w:val="530"/>
        </w:trPr>
        <w:tc>
          <w:tcPr>
            <w:tcW w:w="3549" w:type="dxa"/>
          </w:tcPr>
          <w:p w14:paraId="47E5E265" w14:textId="678E1E6E" w:rsidR="00646768" w:rsidRPr="00E639CC" w:rsidRDefault="001A2C2F" w:rsidP="00CE4AF3">
            <w:pPr>
              <w:pStyle w:val="Podpisoseba"/>
              <w:spacing w:before="0" w:after="0"/>
              <w:rPr>
                <w:bCs w:val="0"/>
              </w:rPr>
            </w:pPr>
            <w:r>
              <w:t>Ž</w:t>
            </w:r>
            <w:r w:rsidR="00646768" w:rsidRPr="00E639CC">
              <w:t>upan</w:t>
            </w:r>
          </w:p>
        </w:tc>
      </w:tr>
      <w:bookmarkEnd w:id="0"/>
    </w:tbl>
    <w:p w14:paraId="631527B5" w14:textId="77777777" w:rsidR="00646768" w:rsidRPr="00BE5B70" w:rsidRDefault="00646768" w:rsidP="00646768">
      <w:pPr>
        <w:rPr>
          <w:rStyle w:val="ZvezaZnak"/>
          <w:bCs/>
          <w:sz w:val="20"/>
          <w:u w:val="none"/>
        </w:rPr>
      </w:pPr>
    </w:p>
    <w:p w14:paraId="3DA142CA" w14:textId="77777777" w:rsidR="00646768" w:rsidRDefault="00646768" w:rsidP="001A2C2F">
      <w:pPr>
        <w:pStyle w:val="gradivo"/>
      </w:pPr>
      <w:r w:rsidRPr="00DD0DCE">
        <w:t>Gradivo:</w:t>
      </w:r>
      <w:r>
        <w:t xml:space="preserve"> -</w:t>
      </w:r>
      <w:r w:rsidRPr="00A852FD">
        <w:tab/>
        <w:t>predlog sklepa z obrazložitvijo</w:t>
      </w:r>
    </w:p>
    <w:p w14:paraId="6E8C18C5" w14:textId="77777777" w:rsidR="00646768" w:rsidRPr="00DD0DCE" w:rsidRDefault="00646768" w:rsidP="001A2C2F">
      <w:pPr>
        <w:pStyle w:val="gradivo"/>
        <w:numPr>
          <w:ilvl w:val="0"/>
          <w:numId w:val="11"/>
        </w:numPr>
        <w:ind w:firstLine="0"/>
      </w:pPr>
      <w:r w:rsidRPr="00210769">
        <w:t>sklep Sveta zavoda</w:t>
      </w:r>
      <w:r>
        <w:t xml:space="preserve"> z dne 24. 2. 2026 </w:t>
      </w:r>
      <w:r w:rsidRPr="00210769">
        <w:t>z obrazložitvijo</w:t>
      </w:r>
      <w:r w:rsidRPr="00A852FD">
        <w:t xml:space="preserve"> </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849CC"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5739CE3C" w14:textId="77777777" w:rsidR="00DF5733" w:rsidRPr="001111B7" w:rsidRDefault="00DF5733" w:rsidP="00DF5733">
      <w:pPr>
        <w:pStyle w:val="Telobesedila"/>
        <w:tabs>
          <w:tab w:val="left" w:pos="660"/>
          <w:tab w:val="left" w:pos="1205"/>
        </w:tabs>
        <w:spacing w:after="0"/>
        <w:ind w:left="660"/>
        <w:rPr>
          <w:rStyle w:val="TelobesedilaZnak"/>
          <w:rFonts w:ascii="Verdana" w:hAnsi="Verdana"/>
          <w:sz w:val="20"/>
          <w:szCs w:val="20"/>
        </w:rPr>
      </w:pPr>
      <w:r w:rsidRPr="001111B7">
        <w:rPr>
          <w:rStyle w:val="TelobesedilaZnak"/>
          <w:rFonts w:ascii="Verdana" w:hAnsi="Verdana"/>
          <w:sz w:val="20"/>
          <w:szCs w:val="20"/>
        </w:rPr>
        <w:t xml:space="preserve">Na podlagi </w:t>
      </w:r>
      <w:r w:rsidRPr="001111B7">
        <w:rPr>
          <w:rFonts w:ascii="Verdana" w:eastAsia="Calibri" w:hAnsi="Verdana"/>
          <w:sz w:val="20"/>
          <w:szCs w:val="20"/>
          <w:lang w:eastAsia="en-US"/>
        </w:rPr>
        <w:t xml:space="preserve">119. člena </w:t>
      </w:r>
      <w:bookmarkStart w:id="1" w:name="_Hlk172033984"/>
      <w:r w:rsidRPr="001111B7">
        <w:rPr>
          <w:rFonts w:ascii="Verdana" w:eastAsia="Calibri" w:hAnsi="Verdana"/>
          <w:sz w:val="20"/>
          <w:szCs w:val="20"/>
          <w:lang w:eastAsia="en-US"/>
        </w:rPr>
        <w:t>Zakona o skupnih temeljih sistema plač v javnem sektorju (Uradni list RS, št. 95/24)</w:t>
      </w:r>
      <w:bookmarkEnd w:id="1"/>
      <w:r w:rsidRPr="001111B7">
        <w:rPr>
          <w:rFonts w:ascii="Verdana" w:eastAsia="Calibri" w:hAnsi="Verdana"/>
          <w:sz w:val="20"/>
          <w:szCs w:val="20"/>
          <w:lang w:eastAsia="en-US"/>
        </w:rPr>
        <w:t xml:space="preserve">, </w:t>
      </w:r>
      <w:r>
        <w:rPr>
          <w:rStyle w:val="TelobesedilaZnak"/>
          <w:rFonts w:ascii="Verdana" w:hAnsi="Verdana"/>
          <w:sz w:val="20"/>
          <w:szCs w:val="20"/>
        </w:rPr>
        <w:t>6</w:t>
      </w:r>
      <w:r w:rsidRPr="001111B7">
        <w:rPr>
          <w:rStyle w:val="TelobesedilaZnak"/>
          <w:rFonts w:ascii="Verdana" w:hAnsi="Verdana"/>
          <w:sz w:val="20"/>
          <w:szCs w:val="20"/>
        </w:rPr>
        <w:t xml:space="preserve">. člena </w:t>
      </w:r>
      <w:r w:rsidRPr="001111B7">
        <w:rPr>
          <w:rFonts w:ascii="Verdana" w:hAnsi="Verdana"/>
          <w:sz w:val="20"/>
          <w:szCs w:val="20"/>
          <w:shd w:val="clear" w:color="auto" w:fill="FFFFFF"/>
        </w:rPr>
        <w:t xml:space="preserve">Uredbe o plačah </w:t>
      </w:r>
      <w:r>
        <w:rPr>
          <w:rFonts w:ascii="Verdana" w:hAnsi="Verdana"/>
          <w:sz w:val="20"/>
          <w:szCs w:val="20"/>
          <w:shd w:val="clear" w:color="auto" w:fill="FFFFFF"/>
        </w:rPr>
        <w:t>javnih uslužbencev</w:t>
      </w:r>
      <w:r w:rsidRPr="001111B7">
        <w:rPr>
          <w:rFonts w:ascii="Verdana" w:hAnsi="Verdana"/>
          <w:sz w:val="20"/>
          <w:szCs w:val="20"/>
          <w:shd w:val="clear" w:color="auto" w:fill="FFFFFF"/>
        </w:rPr>
        <w:t xml:space="preserve"> </w:t>
      </w:r>
      <w:r>
        <w:rPr>
          <w:rFonts w:ascii="Verdana" w:hAnsi="Verdana"/>
          <w:sz w:val="20"/>
          <w:szCs w:val="20"/>
          <w:shd w:val="clear" w:color="auto" w:fill="FFFFFF"/>
        </w:rPr>
        <w:t>plačne skupine B</w:t>
      </w:r>
      <w:r w:rsidRPr="001111B7">
        <w:rPr>
          <w:rFonts w:ascii="Verdana" w:hAnsi="Verdana"/>
          <w:sz w:val="20"/>
          <w:szCs w:val="20"/>
          <w:shd w:val="clear" w:color="auto" w:fill="FFFFFF"/>
        </w:rPr>
        <w:t xml:space="preserve"> (Uradni list RS,</w:t>
      </w:r>
      <w:r>
        <w:rPr>
          <w:rFonts w:ascii="Verdana" w:hAnsi="Verdana"/>
          <w:sz w:val="20"/>
          <w:szCs w:val="20"/>
          <w:shd w:val="clear" w:color="auto" w:fill="FFFFFF"/>
        </w:rPr>
        <w:t xml:space="preserve"> št. 99/24, 109/24, 26/25, 29/25</w:t>
      </w:r>
      <w:r w:rsidRPr="001111B7">
        <w:rPr>
          <w:rFonts w:ascii="Verdana" w:hAnsi="Verdana"/>
          <w:sz w:val="20"/>
          <w:szCs w:val="20"/>
          <w:shd w:val="clear" w:color="auto" w:fill="FFFFFF"/>
        </w:rPr>
        <w:t>)</w:t>
      </w:r>
      <w:r w:rsidRPr="001111B7">
        <w:rPr>
          <w:rStyle w:val="TelobesedilaZnak"/>
          <w:rFonts w:ascii="Verdana" w:hAnsi="Verdana"/>
          <w:sz w:val="20"/>
          <w:szCs w:val="20"/>
        </w:rPr>
        <w:t xml:space="preserve"> in 19. člena Statuta Mestne občine Nova Gorica (Uradni list RS, št. 13/12,</w:t>
      </w:r>
      <w:r>
        <w:rPr>
          <w:rStyle w:val="TelobesedilaZnak"/>
          <w:rFonts w:ascii="Verdana" w:hAnsi="Verdana"/>
          <w:sz w:val="20"/>
          <w:szCs w:val="20"/>
        </w:rPr>
        <w:t xml:space="preserve"> </w:t>
      </w:r>
      <w:r w:rsidRPr="001111B7">
        <w:rPr>
          <w:rStyle w:val="TelobesedilaZnak"/>
          <w:rFonts w:ascii="Verdana" w:hAnsi="Verdana"/>
          <w:sz w:val="20"/>
          <w:szCs w:val="20"/>
        </w:rPr>
        <w:t>18/17 in 18/19) je Mestni svet Mestne občine Nova Gorica na seji dne</w:t>
      </w:r>
      <w:r>
        <w:rPr>
          <w:rStyle w:val="TelobesedilaZnak"/>
          <w:rFonts w:ascii="Verdana" w:hAnsi="Verdana"/>
          <w:sz w:val="20"/>
          <w:szCs w:val="20"/>
        </w:rPr>
        <w:t xml:space="preserve"> </w:t>
      </w:r>
      <w:r w:rsidRPr="001111B7">
        <w:rPr>
          <w:rStyle w:val="TelobesedilaZnak"/>
          <w:rFonts w:ascii="Verdana" w:hAnsi="Verdana"/>
          <w:sz w:val="20"/>
          <w:szCs w:val="20"/>
        </w:rPr>
        <w:t>_______________ sprejel</w:t>
      </w:r>
    </w:p>
    <w:p w14:paraId="5FA9BC78" w14:textId="77777777" w:rsidR="00DF5733" w:rsidRDefault="00DF5733" w:rsidP="00DF5733">
      <w:pPr>
        <w:pStyle w:val="Telobesedila"/>
        <w:tabs>
          <w:tab w:val="left" w:pos="660"/>
          <w:tab w:val="left" w:pos="1205"/>
        </w:tabs>
        <w:spacing w:after="0"/>
        <w:ind w:left="660"/>
        <w:jc w:val="both"/>
        <w:rPr>
          <w:rStyle w:val="TelobesedilaZnak"/>
          <w:rFonts w:ascii="Verdana" w:hAnsi="Verdana"/>
        </w:rPr>
      </w:pPr>
    </w:p>
    <w:p w14:paraId="0DB03E49" w14:textId="77777777" w:rsidR="00DF5733" w:rsidRPr="006567CB" w:rsidRDefault="00DF5733" w:rsidP="00DF5733">
      <w:pPr>
        <w:pStyle w:val="Telobesedila"/>
        <w:tabs>
          <w:tab w:val="left" w:pos="660"/>
          <w:tab w:val="left" w:pos="1205"/>
        </w:tabs>
        <w:spacing w:after="0"/>
        <w:ind w:left="660"/>
        <w:jc w:val="both"/>
        <w:rPr>
          <w:rFonts w:ascii="Verdana" w:hAnsi="Verdana"/>
          <w:sz w:val="20"/>
          <w:szCs w:val="20"/>
        </w:rPr>
      </w:pPr>
    </w:p>
    <w:p w14:paraId="3D521F35" w14:textId="77777777" w:rsidR="00DF5733" w:rsidRPr="006567CB" w:rsidRDefault="00DF5733" w:rsidP="00DF5733">
      <w:pPr>
        <w:pStyle w:val="Naslov1"/>
        <w:spacing w:before="0" w:after="0" w:line="240" w:lineRule="auto"/>
        <w:jc w:val="center"/>
        <w:rPr>
          <w:b w:val="0"/>
          <w:bCs w:val="0"/>
          <w:sz w:val="20"/>
          <w:szCs w:val="20"/>
        </w:rPr>
      </w:pPr>
      <w:r w:rsidRPr="006567CB">
        <w:rPr>
          <w:sz w:val="20"/>
          <w:szCs w:val="20"/>
        </w:rPr>
        <w:t>SKLEP</w:t>
      </w:r>
    </w:p>
    <w:p w14:paraId="1283FFEF" w14:textId="77777777" w:rsidR="00DF5733" w:rsidRPr="00E15899" w:rsidRDefault="00DF5733" w:rsidP="00DF5733">
      <w:pPr>
        <w:pStyle w:val="Naslov1"/>
        <w:spacing w:before="0" w:after="0" w:line="240" w:lineRule="auto"/>
        <w:jc w:val="center"/>
        <w:rPr>
          <w:rStyle w:val="TelobesedilaZnak"/>
          <w:rFonts w:ascii="Verdana" w:hAnsi="Verdana"/>
          <w:color w:val="002F87"/>
          <w:sz w:val="20"/>
          <w:szCs w:val="20"/>
        </w:rPr>
      </w:pPr>
      <w:r w:rsidRPr="00E15899">
        <w:rPr>
          <w:rStyle w:val="TelobesedilaZnak"/>
          <w:rFonts w:ascii="Verdana" w:hAnsi="Verdana"/>
          <w:sz w:val="20"/>
          <w:szCs w:val="20"/>
        </w:rPr>
        <w:t>o soglasju za izplačilo dela plače za redno delovno uspešnost direktorice Javnega zavoda za turizem Nova Gorica in Vipavska dolina za leto 2025</w:t>
      </w:r>
    </w:p>
    <w:p w14:paraId="6CFE38D5" w14:textId="77777777" w:rsidR="00DF5733" w:rsidRPr="008B0F18" w:rsidRDefault="00DF5733" w:rsidP="00DF5733">
      <w:pPr>
        <w:rPr>
          <w:lang w:bidi="sl-SI"/>
        </w:rPr>
      </w:pPr>
    </w:p>
    <w:p w14:paraId="6FD72861" w14:textId="77777777" w:rsidR="00DF5733" w:rsidRPr="006567CB" w:rsidRDefault="00DF5733" w:rsidP="00DF5733">
      <w:pPr>
        <w:pStyle w:val="Telobesedila"/>
        <w:ind w:left="709"/>
        <w:jc w:val="center"/>
        <w:rPr>
          <w:rFonts w:ascii="Verdana" w:hAnsi="Verdana"/>
          <w:sz w:val="20"/>
          <w:szCs w:val="20"/>
        </w:rPr>
      </w:pPr>
      <w:r w:rsidRPr="006567CB">
        <w:rPr>
          <w:rStyle w:val="TelobesedilaZnak"/>
          <w:rFonts w:ascii="Verdana" w:hAnsi="Verdana"/>
          <w:sz w:val="20"/>
          <w:szCs w:val="20"/>
        </w:rPr>
        <w:t>1.</w:t>
      </w:r>
    </w:p>
    <w:p w14:paraId="2C350BBF" w14:textId="77777777" w:rsidR="00DF5733" w:rsidRDefault="00DF5733" w:rsidP="001A2C2F">
      <w:pPr>
        <w:pStyle w:val="pf0"/>
        <w:ind w:left="708"/>
        <w:rPr>
          <w:rStyle w:val="cf01"/>
          <w:rFonts w:ascii="Verdana" w:hAnsi="Verdana" w:cs="Arial"/>
          <w:sz w:val="20"/>
          <w:szCs w:val="20"/>
        </w:rPr>
      </w:pPr>
      <w:r w:rsidRPr="006567CB">
        <w:rPr>
          <w:rStyle w:val="cf01"/>
          <w:rFonts w:ascii="Verdana" w:hAnsi="Verdana" w:cs="Arial"/>
          <w:sz w:val="20"/>
          <w:szCs w:val="20"/>
        </w:rPr>
        <w:t xml:space="preserve">Mestni svet Mestne občine Nova Gorica daje soglasje </w:t>
      </w:r>
      <w:r>
        <w:rPr>
          <w:rStyle w:val="cf01"/>
          <w:rFonts w:ascii="Verdana" w:hAnsi="Verdana" w:cs="Arial"/>
          <w:sz w:val="20"/>
          <w:szCs w:val="20"/>
        </w:rPr>
        <w:t>za izplačilo dela plače za redno delovno uspešnost direktorice Javnega zavoda</w:t>
      </w:r>
      <w:r w:rsidRPr="006567CB">
        <w:rPr>
          <w:rStyle w:val="cf01"/>
          <w:rFonts w:ascii="Verdana" w:hAnsi="Verdana" w:cs="Arial"/>
          <w:sz w:val="20"/>
          <w:szCs w:val="20"/>
        </w:rPr>
        <w:t xml:space="preserve"> za turizem Nova Gorica in Vipavska dolina </w:t>
      </w:r>
      <w:r>
        <w:rPr>
          <w:rStyle w:val="cf01"/>
          <w:rFonts w:ascii="Verdana" w:hAnsi="Verdana" w:cs="Arial"/>
          <w:sz w:val="20"/>
          <w:szCs w:val="20"/>
        </w:rPr>
        <w:t xml:space="preserve">za leto 2025, v </w:t>
      </w:r>
      <w:r w:rsidRPr="004C77E0">
        <w:rPr>
          <w:rStyle w:val="cf01"/>
          <w:rFonts w:ascii="Verdana" w:hAnsi="Verdana" w:cs="Arial"/>
          <w:sz w:val="20"/>
          <w:szCs w:val="20"/>
        </w:rPr>
        <w:t xml:space="preserve">višini </w:t>
      </w:r>
      <w:r w:rsidRPr="006871CF">
        <w:rPr>
          <w:rStyle w:val="cf01"/>
          <w:rFonts w:ascii="Verdana" w:hAnsi="Verdana" w:cs="Arial"/>
          <w:sz w:val="20"/>
          <w:szCs w:val="20"/>
        </w:rPr>
        <w:t>2.114,54 EUR bruto.</w:t>
      </w:r>
    </w:p>
    <w:p w14:paraId="0A1077A1" w14:textId="77777777" w:rsidR="00DF5733" w:rsidRDefault="00DF5733" w:rsidP="001A2C2F">
      <w:pPr>
        <w:pStyle w:val="pf0"/>
        <w:ind w:left="708"/>
        <w:rPr>
          <w:rStyle w:val="cf01"/>
          <w:rFonts w:ascii="Verdana" w:hAnsi="Verdana" w:cs="Arial"/>
          <w:sz w:val="20"/>
          <w:szCs w:val="20"/>
        </w:rPr>
      </w:pPr>
      <w:r>
        <w:rPr>
          <w:rStyle w:val="cf01"/>
          <w:rFonts w:ascii="Verdana" w:hAnsi="Verdana" w:cs="Arial"/>
          <w:sz w:val="20"/>
          <w:szCs w:val="20"/>
        </w:rPr>
        <w:t xml:space="preserve">Svet zavoda je redno delovno uspešnost direktorice, skladno s Pravilnikom o merilih za ugotavljanje delovne uspešnosti direktorjev oseb javnega prava s področja dela Ministrstva za gospodarstvo (Uradni list RS, št. 134/06 in 95/24 - ZSTSPJS), </w:t>
      </w:r>
      <w:r w:rsidRPr="0054510F">
        <w:rPr>
          <w:rStyle w:val="cf01"/>
          <w:rFonts w:ascii="Verdana" w:hAnsi="Verdana" w:cs="Arial"/>
          <w:sz w:val="20"/>
          <w:szCs w:val="20"/>
        </w:rPr>
        <w:t>ovrednotil v skupni višini 100%.</w:t>
      </w:r>
    </w:p>
    <w:p w14:paraId="34CA1BC7" w14:textId="77777777" w:rsidR="00DF5733" w:rsidRPr="006567CB" w:rsidRDefault="00DF5733" w:rsidP="00DF5733">
      <w:pPr>
        <w:pStyle w:val="Telobesedila"/>
        <w:ind w:left="4678" w:hanging="4678"/>
        <w:jc w:val="center"/>
        <w:rPr>
          <w:rFonts w:ascii="Verdana" w:hAnsi="Verdana"/>
          <w:sz w:val="20"/>
          <w:szCs w:val="20"/>
        </w:rPr>
      </w:pPr>
      <w:r w:rsidRPr="006567CB">
        <w:rPr>
          <w:rStyle w:val="TelobesedilaZnak"/>
          <w:rFonts w:ascii="Verdana" w:hAnsi="Verdana"/>
          <w:sz w:val="20"/>
          <w:szCs w:val="20"/>
        </w:rPr>
        <w:t xml:space="preserve">          2.</w:t>
      </w:r>
    </w:p>
    <w:p w14:paraId="4898754A" w14:textId="77777777" w:rsidR="00DF5733" w:rsidRPr="006567CB" w:rsidRDefault="00DF5733" w:rsidP="001A2C2F">
      <w:pPr>
        <w:jc w:val="left"/>
      </w:pPr>
      <w:r w:rsidRPr="006567CB">
        <w:t xml:space="preserve">Za plačilo redne delovne uspešnosti se nameni </w:t>
      </w:r>
      <w:r w:rsidRPr="00CA0459">
        <w:t>5 %</w:t>
      </w:r>
      <w:r>
        <w:t xml:space="preserve"> skupne letne mase osnovne bruto plače direktorice.</w:t>
      </w:r>
      <w:r w:rsidRPr="006567CB">
        <w:t xml:space="preserve"> </w:t>
      </w:r>
    </w:p>
    <w:p w14:paraId="1BD8631D" w14:textId="77777777" w:rsidR="00DF5733" w:rsidRPr="006567CB" w:rsidRDefault="00DF5733" w:rsidP="00DF5733">
      <w:r w:rsidRPr="006567CB">
        <w:t xml:space="preserve">                                                          3.</w:t>
      </w:r>
    </w:p>
    <w:p w14:paraId="575F1119" w14:textId="77777777" w:rsidR="00DF5733" w:rsidRPr="006567CB" w:rsidRDefault="00DF5733" w:rsidP="001A2C2F">
      <w:pPr>
        <w:jc w:val="left"/>
      </w:pPr>
      <w:r w:rsidRPr="006567CB">
        <w:t xml:space="preserve">Direktorici se del plače za redno delovno uspešnost za </w:t>
      </w:r>
      <w:r>
        <w:t>leto</w:t>
      </w:r>
      <w:r w:rsidRPr="006567CB">
        <w:t xml:space="preserve"> 202</w:t>
      </w:r>
      <w:r>
        <w:t>5, v višini 2.114,54 EUR bruto,</w:t>
      </w:r>
      <w:r w:rsidRPr="006567CB">
        <w:t xml:space="preserve"> izplača v letu 202</w:t>
      </w:r>
      <w:r>
        <w:t>6</w:t>
      </w:r>
      <w:r w:rsidRPr="006567CB">
        <w:t>.</w:t>
      </w:r>
    </w:p>
    <w:p w14:paraId="751FC372" w14:textId="77777777" w:rsidR="00DF5733" w:rsidRPr="006567CB" w:rsidRDefault="00DF5733" w:rsidP="00DF5733">
      <w:pPr>
        <w:pStyle w:val="Telobesedila"/>
        <w:ind w:left="4248"/>
        <w:rPr>
          <w:rFonts w:ascii="Verdana" w:hAnsi="Verdana"/>
          <w:sz w:val="20"/>
          <w:szCs w:val="20"/>
        </w:rPr>
      </w:pPr>
      <w:r>
        <w:rPr>
          <w:rStyle w:val="TelobesedilaZnak"/>
          <w:rFonts w:ascii="Verdana" w:hAnsi="Verdana"/>
          <w:sz w:val="20"/>
          <w:szCs w:val="20"/>
        </w:rPr>
        <w:t xml:space="preserve">        </w:t>
      </w:r>
      <w:r w:rsidRPr="006567CB">
        <w:rPr>
          <w:rStyle w:val="TelobesedilaZnak"/>
          <w:rFonts w:ascii="Verdana" w:hAnsi="Verdana"/>
          <w:sz w:val="20"/>
          <w:szCs w:val="20"/>
        </w:rPr>
        <w:t>4.</w:t>
      </w:r>
    </w:p>
    <w:p w14:paraId="5E99E4AC" w14:textId="77777777" w:rsidR="00DF5733" w:rsidRPr="006567CB" w:rsidRDefault="00DF5733" w:rsidP="00DF5733">
      <w:pPr>
        <w:pStyle w:val="Telobesedila"/>
        <w:spacing w:after="1040"/>
        <w:ind w:left="1" w:firstLine="708"/>
        <w:rPr>
          <w:rStyle w:val="TelobesedilaZnak"/>
          <w:rFonts w:ascii="Verdana" w:hAnsi="Verdana"/>
          <w:sz w:val="20"/>
          <w:szCs w:val="20"/>
        </w:rPr>
      </w:pPr>
      <w:r w:rsidRPr="006567CB">
        <w:rPr>
          <w:rStyle w:val="TelobesedilaZnak"/>
          <w:rFonts w:ascii="Verdana" w:hAnsi="Verdana"/>
          <w:sz w:val="20"/>
          <w:szCs w:val="20"/>
        </w:rPr>
        <w:t>Ta sklep velja takoj.</w:t>
      </w:r>
    </w:p>
    <w:tbl>
      <w:tblPr>
        <w:tblStyle w:val="Tabelamrea"/>
        <w:tblpPr w:leftFromText="141" w:rightFromText="141" w:vertAnchor="text" w:horzAnchor="page" w:tblpX="7486" w:tblpY="386"/>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8028EE" w14:paraId="111CD407" w14:textId="77777777" w:rsidTr="008028EE">
        <w:tc>
          <w:tcPr>
            <w:tcW w:w="3549" w:type="dxa"/>
          </w:tcPr>
          <w:p w14:paraId="2BA5C254" w14:textId="77777777" w:rsidR="008028EE" w:rsidRPr="00E639CC" w:rsidRDefault="008028EE" w:rsidP="008028EE">
            <w:pPr>
              <w:pStyle w:val="Podpisoseba"/>
              <w:spacing w:before="0" w:after="0"/>
              <w:rPr>
                <w:b/>
                <w:color w:val="FFFFFF" w:themeColor="background1"/>
              </w:rPr>
            </w:pPr>
            <w:r w:rsidRPr="00E639CC">
              <w:rPr>
                <w:b/>
                <w:color w:val="FFFFFF" w:themeColor="background1"/>
              </w:rPr>
              <w:t>Desnik podpisnik</w:t>
            </w:r>
          </w:p>
        </w:tc>
      </w:tr>
      <w:tr w:rsidR="008028EE" w14:paraId="617B79E7" w14:textId="77777777" w:rsidTr="008028EE">
        <w:tc>
          <w:tcPr>
            <w:tcW w:w="3549" w:type="dxa"/>
          </w:tcPr>
          <w:p w14:paraId="19FEDD46" w14:textId="77777777" w:rsidR="008028EE" w:rsidRPr="00E639CC" w:rsidRDefault="008028EE" w:rsidP="008028EE">
            <w:pPr>
              <w:pStyle w:val="Podpisoseba"/>
              <w:spacing w:before="0" w:after="0"/>
              <w:rPr>
                <w:bCs w:val="0"/>
              </w:rPr>
            </w:pPr>
            <w:r w:rsidRPr="00E639CC">
              <w:rPr>
                <w:b/>
              </w:rPr>
              <w:t>Samo Turel</w:t>
            </w:r>
          </w:p>
        </w:tc>
      </w:tr>
      <w:tr w:rsidR="008028EE" w14:paraId="04DF8C09" w14:textId="77777777" w:rsidTr="008028EE">
        <w:trPr>
          <w:trHeight w:val="530"/>
        </w:trPr>
        <w:tc>
          <w:tcPr>
            <w:tcW w:w="3549" w:type="dxa"/>
          </w:tcPr>
          <w:p w14:paraId="59008AF4" w14:textId="6F51D4EE" w:rsidR="008028EE" w:rsidRPr="00E639CC" w:rsidRDefault="001A2C2F" w:rsidP="008028EE">
            <w:pPr>
              <w:pStyle w:val="Podpisoseba"/>
              <w:spacing w:before="0" w:after="0"/>
              <w:rPr>
                <w:bCs w:val="0"/>
              </w:rPr>
            </w:pPr>
            <w:r>
              <w:t>Ž</w:t>
            </w:r>
            <w:r w:rsidR="008028EE" w:rsidRPr="00E639CC">
              <w:t>upan</w:t>
            </w:r>
          </w:p>
        </w:tc>
      </w:tr>
    </w:tbl>
    <w:p w14:paraId="4549E1F2" w14:textId="1357534C" w:rsidR="00714788" w:rsidRDefault="00DF5733" w:rsidP="00157A90">
      <w:pPr>
        <w:pStyle w:val="Telobesedila"/>
        <w:spacing w:after="1040"/>
        <w:ind w:left="708"/>
      </w:pPr>
      <w:r w:rsidRPr="006567CB">
        <w:rPr>
          <w:rStyle w:val="ZvezaZnak"/>
          <w:rFonts w:eastAsia="Arial"/>
          <w:sz w:val="20"/>
          <w:u w:val="none"/>
        </w:rPr>
        <w:t xml:space="preserve">Številka: </w:t>
      </w:r>
      <w:r w:rsidR="001A2C2F">
        <w:rPr>
          <w:rStyle w:val="ZvezaZnak"/>
          <w:rFonts w:eastAsia="Arial"/>
          <w:sz w:val="20"/>
          <w:u w:val="none"/>
        </w:rPr>
        <w:t>014-2/2026</w:t>
      </w:r>
      <w:r w:rsidRPr="006567CB">
        <w:rPr>
          <w:rStyle w:val="ZvezaZnak"/>
          <w:rFonts w:eastAsia="Arial"/>
          <w:sz w:val="20"/>
          <w:u w:val="none"/>
        </w:rPr>
        <w:br/>
      </w:r>
      <w:r w:rsidRPr="006567CB">
        <w:rPr>
          <w:rFonts w:ascii="Verdana" w:hAnsi="Verdana"/>
          <w:sz w:val="20"/>
          <w:szCs w:val="20"/>
        </w:rPr>
        <w:t>Nova Goric</w:t>
      </w:r>
      <w:r w:rsidRPr="0019039D">
        <w:rPr>
          <w:rFonts w:ascii="Verdana" w:hAnsi="Verdana"/>
          <w:sz w:val="20"/>
          <w:szCs w:val="20"/>
        </w:rPr>
        <w:t xml:space="preserve">a, </w:t>
      </w:r>
    </w:p>
    <w:p w14:paraId="1600E036" w14:textId="3AA6434C" w:rsidR="00714788" w:rsidRDefault="00714788" w:rsidP="00352A82"/>
    <w:p w14:paraId="06BE4516" w14:textId="77777777" w:rsidR="00A5072D" w:rsidRDefault="00A5072D" w:rsidP="001A2C2F">
      <w:pPr>
        <w:ind w:left="0"/>
        <w:sectPr w:rsidR="00A5072D" w:rsidSect="00E217AD">
          <w:pgSz w:w="11906" w:h="16838"/>
          <w:pgMar w:top="1418" w:right="1418" w:bottom="1418" w:left="1418" w:header="1304" w:footer="454" w:gutter="0"/>
          <w:cols w:space="708"/>
          <w:titlePg/>
          <w:docGrid w:linePitch="360"/>
        </w:sectPr>
      </w:pPr>
    </w:p>
    <w:p w14:paraId="5E21157B" w14:textId="2F2D76E8" w:rsidR="00731380" w:rsidRDefault="009060A3" w:rsidP="001A2C2F">
      <w:pPr>
        <w:pStyle w:val="Nazivenote"/>
        <w:spacing w:after="0" w:line="288" w:lineRule="auto"/>
        <w:rPr>
          <w:b w:val="0"/>
          <w:bCs/>
        </w:rPr>
      </w:pPr>
      <w:r w:rsidRPr="009060A3">
        <w:lastRenderedPageBreak/>
        <mc:AlternateContent>
          <mc:Choice Requires="wps">
            <w:drawing>
              <wp:anchor distT="45720" distB="45720" distL="114300" distR="114300" simplePos="0" relativeHeight="251667456" behindDoc="1" locked="0" layoutInCell="1" allowOverlap="1" wp14:anchorId="2C6093ED" wp14:editId="7E377C0B">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134DE26F"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134DE26F" w:rsidR="009060A3" w:rsidRPr="000E5815" w:rsidRDefault="009060A3" w:rsidP="009060A3">
                      <w:pPr>
                        <w:pStyle w:val="tevilka"/>
                        <w:rPr>
                          <w:sz w:val="80"/>
                          <w:szCs w:val="80"/>
                        </w:rPr>
                      </w:pPr>
                    </w:p>
                  </w:txbxContent>
                </v:textbox>
                <w10:wrap type="tight"/>
              </v:shape>
            </w:pict>
          </mc:Fallback>
        </mc:AlternateContent>
      </w:r>
      <w:r w:rsidR="005D3E90">
        <w:t>Oddelek za gospodarstvo in gospodarske javne službe</w:t>
      </w:r>
      <w:r w:rsidR="00731380">
        <w:br/>
      </w:r>
      <w:r w:rsidR="00731380" w:rsidRPr="008802E3">
        <w:rPr>
          <w:b w:val="0"/>
          <w:bCs/>
        </w:rPr>
        <w:t>Trg Edvarda Kardelja 1, 5000 Nova Gorica</w:t>
      </w:r>
    </w:p>
    <w:p w14:paraId="405C595D" w14:textId="77777777" w:rsidR="001A2C2F" w:rsidRDefault="001A2C2F" w:rsidP="001A2C2F">
      <w:pPr>
        <w:pStyle w:val="Nazivenote"/>
        <w:spacing w:after="0" w:line="288" w:lineRule="auto"/>
        <w:rPr>
          <w:b w:val="0"/>
          <w:bCs/>
        </w:rPr>
      </w:pPr>
    </w:p>
    <w:p w14:paraId="603D3EF9" w14:textId="77777777" w:rsidR="00731380" w:rsidRPr="0066085E" w:rsidRDefault="00731380" w:rsidP="001A2C2F">
      <w:pPr>
        <w:pStyle w:val="stevilkadokumenta"/>
        <w:spacing w:after="0" w:line="288" w:lineRule="auto"/>
      </w:pPr>
    </w:p>
    <w:p w14:paraId="373B3739" w14:textId="77777777" w:rsidR="00652FE9" w:rsidRPr="0066085E" w:rsidRDefault="00652FE9" w:rsidP="001A2C2F">
      <w:pPr>
        <w:pStyle w:val="Naslov1"/>
        <w:spacing w:before="0" w:after="0" w:line="288" w:lineRule="auto"/>
      </w:pPr>
      <w:r>
        <w:t>Obrazložitev</w:t>
      </w:r>
    </w:p>
    <w:p w14:paraId="32E4052B" w14:textId="77777777" w:rsidR="00B6242A" w:rsidRPr="006E3802" w:rsidRDefault="00B6242A" w:rsidP="00B6242A">
      <w:pPr>
        <w:pStyle w:val="Telobesedila"/>
        <w:ind w:left="709"/>
        <w:rPr>
          <w:rStyle w:val="TelobesedilaZnak"/>
          <w:rFonts w:ascii="Verdana" w:hAnsi="Verdana"/>
          <w:sz w:val="20"/>
          <w:szCs w:val="20"/>
        </w:rPr>
      </w:pPr>
      <w:r w:rsidRPr="00245468">
        <w:rPr>
          <w:rStyle w:val="TelobesedilaZnak"/>
          <w:rFonts w:ascii="Verdana" w:hAnsi="Verdana"/>
          <w:sz w:val="20"/>
          <w:szCs w:val="20"/>
        </w:rPr>
        <w:t xml:space="preserve">Pravni temelj za sprejem Sklepa o soglasju za izplačilo dela plače za redno delovno uspešnost direktorja Javnega zavoda za turizem Nova Gorica in Vipavska dolina za leto 2025 je </w:t>
      </w:r>
      <w:r w:rsidRPr="00245468">
        <w:rPr>
          <w:rFonts w:ascii="Verdana" w:eastAsia="Calibri" w:hAnsi="Verdana"/>
          <w:sz w:val="20"/>
          <w:szCs w:val="20"/>
          <w:lang w:eastAsia="en-US"/>
        </w:rPr>
        <w:t xml:space="preserve">119. člen Zakona o skupnih temeljih sistema plač v javnem sektorju (Uradni list RS, št. 95/24; v nadaljevanju: ZSTSPJS) in </w:t>
      </w:r>
      <w:r w:rsidRPr="00245468">
        <w:rPr>
          <w:rStyle w:val="TelobesedilaZnak"/>
          <w:rFonts w:ascii="Verdana" w:hAnsi="Verdana"/>
          <w:sz w:val="20"/>
          <w:szCs w:val="20"/>
        </w:rPr>
        <w:t>6. člen Uredbe o plačah javnih uslužbencev plačne skupine B (Uradni list RS,</w:t>
      </w:r>
      <w:r w:rsidRPr="00245468">
        <w:rPr>
          <w:rFonts w:ascii="Verdana" w:hAnsi="Verdana"/>
          <w:sz w:val="20"/>
          <w:szCs w:val="20"/>
        </w:rPr>
        <w:t xml:space="preserve"> št. 99/24, 109/24, 26/25, 29/25</w:t>
      </w:r>
      <w:r w:rsidRPr="00245468">
        <w:rPr>
          <w:rStyle w:val="Hiperpovezava"/>
          <w:rFonts w:ascii="Verdana" w:hAnsi="Verdana"/>
          <w:color w:val="auto"/>
          <w:sz w:val="20"/>
          <w:szCs w:val="20"/>
          <w:shd w:val="clear" w:color="auto" w:fill="FFFFFF"/>
        </w:rPr>
        <w:t>;</w:t>
      </w:r>
      <w:r w:rsidRPr="00245468">
        <w:rPr>
          <w:rFonts w:ascii="Verdana" w:hAnsi="Verdana"/>
          <w:sz w:val="20"/>
          <w:szCs w:val="20"/>
        </w:rPr>
        <w:t xml:space="preserve"> </w:t>
      </w:r>
      <w:r w:rsidRPr="00245468">
        <w:rPr>
          <w:rStyle w:val="TelobesedilaZnak"/>
          <w:rFonts w:ascii="Verdana" w:hAnsi="Verdana"/>
          <w:sz w:val="20"/>
          <w:szCs w:val="20"/>
        </w:rPr>
        <w:t>v nadaljevanju: Uredba).</w:t>
      </w:r>
    </w:p>
    <w:p w14:paraId="70A7083A" w14:textId="77777777" w:rsidR="00B6242A" w:rsidRPr="006E3802" w:rsidRDefault="00B6242A" w:rsidP="00B6242A">
      <w:pPr>
        <w:pStyle w:val="Telobesedila"/>
        <w:ind w:left="709"/>
        <w:rPr>
          <w:rFonts w:ascii="Verdana" w:hAnsi="Verdana"/>
          <w:sz w:val="20"/>
          <w:szCs w:val="20"/>
        </w:rPr>
      </w:pPr>
      <w:r w:rsidRPr="006E3802">
        <w:rPr>
          <w:rStyle w:val="TelobesedilaZnak"/>
          <w:rFonts w:ascii="Verdana" w:hAnsi="Verdana"/>
          <w:sz w:val="20"/>
          <w:szCs w:val="20"/>
        </w:rP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52F38F75" w14:textId="77777777" w:rsidR="00B6242A" w:rsidRPr="006E3802" w:rsidRDefault="00B6242A" w:rsidP="00B6242A">
      <w:pPr>
        <w:pStyle w:val="Telobesedila"/>
        <w:ind w:left="709"/>
        <w:rPr>
          <w:rStyle w:val="TelobesedilaZnak"/>
          <w:rFonts w:ascii="Verdana" w:hAnsi="Verdana"/>
          <w:sz w:val="20"/>
          <w:szCs w:val="20"/>
        </w:rPr>
      </w:pPr>
      <w:r w:rsidRPr="00A852FD">
        <w:rPr>
          <w:rStyle w:val="TelobesedilaZnak"/>
          <w:rFonts w:ascii="Verdana" w:hAnsi="Verdana"/>
          <w:sz w:val="20"/>
          <w:szCs w:val="20"/>
        </w:rPr>
        <w:t>Direktorjem v javnih zavodih se del plače za redno delovno uspešnost v okvirih, ki jih določa Zakon o sistemu plač v javnem sektorju (</w:t>
      </w:r>
      <w:r w:rsidRPr="00A852FD">
        <w:rPr>
          <w:rFonts w:ascii="Verdana" w:hAnsi="Verdana"/>
          <w:bCs/>
          <w:sz w:val="20"/>
          <w:szCs w:val="20"/>
        </w:rPr>
        <w:t>Uradni list RS, št. </w:t>
      </w:r>
      <w:hyperlink r:id="rId14" w:tgtFrame="_blank" w:tooltip="Zakon o sistemu plač v javnem sektorju (uradno prečiščeno besedilo) (ZSPJS-UPB13)" w:history="1">
        <w:r w:rsidRPr="00227EFD">
          <w:rPr>
            <w:rStyle w:val="Hiperpovezava"/>
            <w:rFonts w:ascii="Verdana" w:hAnsi="Verdana"/>
            <w:bCs/>
            <w:color w:val="auto"/>
            <w:sz w:val="20"/>
            <w:szCs w:val="20"/>
            <w:u w:val="none"/>
          </w:rPr>
          <w:t>108/09</w:t>
        </w:r>
      </w:hyperlink>
      <w:r w:rsidRPr="00A852FD">
        <w:rPr>
          <w:rFonts w:ascii="Verdana" w:hAnsi="Verdana"/>
          <w:bCs/>
          <w:sz w:val="20"/>
          <w:szCs w:val="20"/>
        </w:rPr>
        <w:t> – uradno prečiščeno besedilo, </w:t>
      </w:r>
      <w:hyperlink r:id="rId15" w:tgtFrame="_blank" w:tooltip="Zakon o spremembah Zakona o sistemu plač v javnem sektorju (ZSPJS-M)" w:history="1">
        <w:r w:rsidRPr="00227EFD">
          <w:rPr>
            <w:rStyle w:val="Hiperpovezava"/>
            <w:rFonts w:ascii="Verdana" w:hAnsi="Verdana"/>
            <w:bCs/>
            <w:color w:val="auto"/>
            <w:sz w:val="20"/>
            <w:szCs w:val="20"/>
            <w:u w:val="none"/>
          </w:rPr>
          <w:t>13/10</w:t>
        </w:r>
      </w:hyperlink>
      <w:r w:rsidRPr="00A852FD">
        <w:rPr>
          <w:rFonts w:ascii="Verdana" w:hAnsi="Verdana"/>
          <w:bCs/>
          <w:sz w:val="20"/>
          <w:szCs w:val="20"/>
        </w:rPr>
        <w:t>, </w:t>
      </w:r>
      <w:hyperlink r:id="rId16" w:tgtFrame="_blank" w:tooltip="Zakon o spremembah in dopolnitvah Zakona o sistemu plač v javnem sektorju (ZSPJS-N)" w:history="1">
        <w:r w:rsidRPr="00227EFD">
          <w:rPr>
            <w:rStyle w:val="Hiperpovezava"/>
            <w:rFonts w:ascii="Verdana" w:hAnsi="Verdana"/>
            <w:bCs/>
            <w:color w:val="auto"/>
            <w:sz w:val="20"/>
            <w:szCs w:val="20"/>
            <w:u w:val="none"/>
          </w:rPr>
          <w:t>59/10</w:t>
        </w:r>
      </w:hyperlink>
      <w:r w:rsidRPr="00A852FD">
        <w:rPr>
          <w:rFonts w:ascii="Verdana" w:hAnsi="Verdana"/>
          <w:bCs/>
          <w:sz w:val="20"/>
          <w:szCs w:val="20"/>
        </w:rPr>
        <w:t>, </w:t>
      </w:r>
      <w:hyperlink r:id="rId17" w:tgtFrame="_blank" w:tooltip="Zakon o spremembi Zakona o sistemu plač v javnem sektorju (ZSPJS-O)" w:history="1">
        <w:r w:rsidRPr="00227EFD">
          <w:rPr>
            <w:rStyle w:val="Hiperpovezava"/>
            <w:rFonts w:ascii="Verdana" w:hAnsi="Verdana"/>
            <w:bCs/>
            <w:color w:val="auto"/>
            <w:sz w:val="20"/>
            <w:szCs w:val="20"/>
            <w:u w:val="none"/>
          </w:rPr>
          <w:t>85/10</w:t>
        </w:r>
      </w:hyperlink>
      <w:r w:rsidRPr="00A852FD">
        <w:rPr>
          <w:rFonts w:ascii="Verdana" w:hAnsi="Verdana"/>
          <w:bCs/>
          <w:sz w:val="20"/>
          <w:szCs w:val="20"/>
        </w:rPr>
        <w:t>, </w:t>
      </w:r>
      <w:hyperlink r:id="rId18" w:tgtFrame="_blank" w:tooltip="Zakon o spremembi Zakona o sistemu plač v javnem sektorju (ZSPJS-P)" w:history="1">
        <w:r w:rsidRPr="00227EFD">
          <w:rPr>
            <w:rStyle w:val="Hiperpovezava"/>
            <w:rFonts w:ascii="Verdana" w:hAnsi="Verdana"/>
            <w:bCs/>
            <w:color w:val="auto"/>
            <w:sz w:val="20"/>
            <w:szCs w:val="20"/>
            <w:u w:val="none"/>
          </w:rPr>
          <w:t>107/10</w:t>
        </w:r>
      </w:hyperlink>
      <w:r w:rsidRPr="00A852FD">
        <w:rPr>
          <w:rFonts w:ascii="Verdana" w:hAnsi="Verdana"/>
          <w:bCs/>
          <w:sz w:val="20"/>
          <w:szCs w:val="20"/>
        </w:rPr>
        <w:t>, </w:t>
      </w:r>
      <w:hyperlink r:id="rId19" w:tgtFrame="_blank" w:tooltip="Avtentična razlaga 49.a člena Zakona o sistemu plač v javnem sektorju (ORZSPJS49a)" w:history="1">
        <w:r w:rsidRPr="00227EFD">
          <w:rPr>
            <w:rStyle w:val="Hiperpovezava"/>
            <w:rFonts w:ascii="Verdana" w:hAnsi="Verdana"/>
            <w:bCs/>
            <w:color w:val="auto"/>
            <w:sz w:val="20"/>
            <w:szCs w:val="20"/>
            <w:u w:val="none"/>
          </w:rPr>
          <w:t>35/11</w:t>
        </w:r>
      </w:hyperlink>
      <w:r w:rsidRPr="00A852FD">
        <w:rPr>
          <w:rFonts w:ascii="Verdana" w:hAnsi="Verdana"/>
          <w:bCs/>
          <w:sz w:val="20"/>
          <w:szCs w:val="20"/>
        </w:rPr>
        <w:t> – ORZSPJS49a, </w:t>
      </w:r>
      <w:hyperlink r:id="rId20"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227EFD">
          <w:rPr>
            <w:rStyle w:val="Hiperpovezava"/>
            <w:rFonts w:ascii="Verdana" w:hAnsi="Verdana"/>
            <w:bCs/>
            <w:color w:val="auto"/>
            <w:sz w:val="20"/>
            <w:szCs w:val="20"/>
            <w:u w:val="none"/>
          </w:rPr>
          <w:t>27/12</w:t>
        </w:r>
      </w:hyperlink>
      <w:r w:rsidRPr="00A852FD">
        <w:rPr>
          <w:rFonts w:ascii="Verdana" w:hAnsi="Verdana"/>
          <w:bCs/>
          <w:sz w:val="20"/>
          <w:szCs w:val="20"/>
        </w:rPr>
        <w:t xml:space="preserve"> – </w:t>
      </w:r>
      <w:proofErr w:type="spellStart"/>
      <w:r w:rsidRPr="00A852FD">
        <w:rPr>
          <w:rFonts w:ascii="Verdana" w:hAnsi="Verdana"/>
          <w:bCs/>
          <w:sz w:val="20"/>
          <w:szCs w:val="20"/>
        </w:rPr>
        <w:t>odl</w:t>
      </w:r>
      <w:proofErr w:type="spellEnd"/>
      <w:r w:rsidRPr="00A852FD">
        <w:rPr>
          <w:rFonts w:ascii="Verdana" w:hAnsi="Verdana"/>
          <w:bCs/>
          <w:sz w:val="20"/>
          <w:szCs w:val="20"/>
        </w:rPr>
        <w:t>. US, </w:t>
      </w:r>
      <w:hyperlink r:id="rId21" w:tgtFrame="_blank" w:tooltip="Zakon za uravnoteženje javnih financ (ZUJF)" w:history="1">
        <w:r w:rsidRPr="00227EFD">
          <w:rPr>
            <w:rStyle w:val="Hiperpovezava"/>
            <w:rFonts w:ascii="Verdana" w:hAnsi="Verdana"/>
            <w:bCs/>
            <w:color w:val="auto"/>
            <w:sz w:val="20"/>
            <w:szCs w:val="20"/>
            <w:u w:val="none"/>
          </w:rPr>
          <w:t>40/12</w:t>
        </w:r>
      </w:hyperlink>
      <w:r w:rsidRPr="00A852FD">
        <w:rPr>
          <w:rFonts w:ascii="Verdana" w:hAnsi="Verdana"/>
          <w:bCs/>
          <w:sz w:val="20"/>
          <w:szCs w:val="20"/>
        </w:rPr>
        <w:t> – ZUJF, </w:t>
      </w:r>
      <w:hyperlink r:id="rId22" w:tgtFrame="_blank" w:tooltip="Zakon o spremembi in dopolnitvah Zakona o sistemu plač v javnem sektorju (ZSPJS-R)" w:history="1">
        <w:r w:rsidRPr="00227EFD">
          <w:rPr>
            <w:rStyle w:val="Hiperpovezava"/>
            <w:rFonts w:ascii="Verdana" w:hAnsi="Verdana"/>
            <w:bCs/>
            <w:color w:val="auto"/>
            <w:sz w:val="20"/>
            <w:szCs w:val="20"/>
            <w:u w:val="none"/>
          </w:rPr>
          <w:t>46/13</w:t>
        </w:r>
      </w:hyperlink>
      <w:r w:rsidRPr="00A852FD">
        <w:rPr>
          <w:rFonts w:ascii="Verdana" w:hAnsi="Verdana"/>
          <w:bCs/>
          <w:sz w:val="20"/>
          <w:szCs w:val="20"/>
        </w:rPr>
        <w:t>, </w:t>
      </w:r>
      <w:hyperlink r:id="rId23" w:tgtFrame="_blank" w:tooltip="Zakon o finančni upravi (ZFU)" w:history="1">
        <w:r w:rsidRPr="00227EFD">
          <w:rPr>
            <w:rStyle w:val="Hiperpovezava"/>
            <w:rFonts w:ascii="Verdana" w:hAnsi="Verdana"/>
            <w:bCs/>
            <w:color w:val="auto"/>
            <w:sz w:val="20"/>
            <w:szCs w:val="20"/>
            <w:u w:val="none"/>
          </w:rPr>
          <w:t>25/14</w:t>
        </w:r>
      </w:hyperlink>
      <w:r w:rsidRPr="00A852FD">
        <w:rPr>
          <w:rFonts w:ascii="Verdana" w:hAnsi="Verdana"/>
          <w:bCs/>
          <w:sz w:val="20"/>
          <w:szCs w:val="20"/>
        </w:rPr>
        <w:t> – ZFU, </w:t>
      </w:r>
      <w:hyperlink r:id="rId24" w:tgtFrame="_blank" w:tooltip="Zakon o spremembah Zakona o sistemu plač v javnem sektorju (ZSPJS-S)" w:history="1">
        <w:r w:rsidRPr="00227EFD">
          <w:rPr>
            <w:rStyle w:val="Hiperpovezava"/>
            <w:rFonts w:ascii="Verdana" w:hAnsi="Verdana"/>
            <w:bCs/>
            <w:color w:val="auto"/>
            <w:sz w:val="20"/>
            <w:szCs w:val="20"/>
            <w:u w:val="none"/>
          </w:rPr>
          <w:t>50/14</w:t>
        </w:r>
      </w:hyperlink>
      <w:r w:rsidRPr="00A852FD">
        <w:rPr>
          <w:rFonts w:ascii="Verdana" w:hAnsi="Verdana"/>
          <w:bCs/>
          <w:sz w:val="20"/>
          <w:szCs w:val="20"/>
        </w:rPr>
        <w:t>, </w:t>
      </w:r>
      <w:hyperlink r:id="rId25" w:tgtFrame="_blank" w:tooltip="Zakon o ukrepih na področju plač in drugih stroškov dela v javnem sektorju za leto 2015 (ZUPPJS15)" w:history="1">
        <w:r w:rsidRPr="00227EFD">
          <w:rPr>
            <w:rStyle w:val="Hiperpovezava"/>
            <w:rFonts w:ascii="Verdana" w:hAnsi="Verdana"/>
            <w:bCs/>
            <w:color w:val="auto"/>
            <w:sz w:val="20"/>
            <w:szCs w:val="20"/>
            <w:u w:val="none"/>
          </w:rPr>
          <w:t>95/14</w:t>
        </w:r>
      </w:hyperlink>
      <w:r w:rsidRPr="00A852FD">
        <w:rPr>
          <w:rFonts w:ascii="Verdana" w:hAnsi="Verdana"/>
          <w:bCs/>
          <w:sz w:val="20"/>
          <w:szCs w:val="20"/>
        </w:rPr>
        <w:t> – ZUPPJS15, </w:t>
      </w:r>
      <w:hyperlink r:id="rId26" w:tgtFrame="_blank" w:tooltip="Zakon o dopolnitvi Zakona o sistemu plač v javnem sektorju (ZSPJS-T)" w:history="1">
        <w:r w:rsidRPr="00227EFD">
          <w:rPr>
            <w:rStyle w:val="Hiperpovezava"/>
            <w:rFonts w:ascii="Verdana" w:hAnsi="Verdana"/>
            <w:bCs/>
            <w:color w:val="auto"/>
            <w:sz w:val="20"/>
            <w:szCs w:val="20"/>
            <w:u w:val="none"/>
          </w:rPr>
          <w:t>82/15</w:t>
        </w:r>
      </w:hyperlink>
      <w:r w:rsidRPr="00A852FD">
        <w:rPr>
          <w:rFonts w:ascii="Verdana" w:hAnsi="Verdana"/>
          <w:bCs/>
          <w:sz w:val="20"/>
          <w:szCs w:val="20"/>
        </w:rPr>
        <w:t>, </w:t>
      </w:r>
      <w:hyperlink r:id="rId27" w:tgtFrame="_blank" w:tooltip="Zakon o državnem odvetništvu (ZDOdv)" w:history="1">
        <w:r w:rsidRPr="00227EFD">
          <w:rPr>
            <w:rStyle w:val="Hiperpovezava"/>
            <w:rFonts w:ascii="Verdana" w:hAnsi="Verdana"/>
            <w:bCs/>
            <w:color w:val="auto"/>
            <w:sz w:val="20"/>
            <w:szCs w:val="20"/>
            <w:u w:val="none"/>
          </w:rPr>
          <w:t>23/17</w:t>
        </w:r>
      </w:hyperlink>
      <w:r w:rsidRPr="00A852FD">
        <w:rPr>
          <w:rFonts w:ascii="Verdana" w:hAnsi="Verdana"/>
          <w:bCs/>
          <w:sz w:val="20"/>
          <w:szCs w:val="20"/>
        </w:rPr>
        <w:t xml:space="preserve"> – </w:t>
      </w:r>
      <w:proofErr w:type="spellStart"/>
      <w:r w:rsidRPr="00A852FD">
        <w:rPr>
          <w:rFonts w:ascii="Verdana" w:hAnsi="Verdana"/>
          <w:bCs/>
          <w:sz w:val="20"/>
          <w:szCs w:val="20"/>
        </w:rPr>
        <w:t>ZDOdv</w:t>
      </w:r>
      <w:proofErr w:type="spellEnd"/>
      <w:r w:rsidRPr="00A852FD">
        <w:rPr>
          <w:rFonts w:ascii="Verdana" w:hAnsi="Verdana"/>
          <w:bCs/>
          <w:sz w:val="20"/>
          <w:szCs w:val="20"/>
        </w:rPr>
        <w:t>, </w:t>
      </w:r>
      <w:hyperlink r:id="rId28" w:tgtFrame="_blank" w:tooltip="Zakon o spremembah Zakona o sistemu plač v javnem sektorju (ZSPJS-U)" w:history="1">
        <w:r w:rsidRPr="00227EFD">
          <w:rPr>
            <w:rStyle w:val="Hiperpovezava"/>
            <w:rFonts w:ascii="Verdana" w:hAnsi="Verdana"/>
            <w:bCs/>
            <w:color w:val="auto"/>
            <w:sz w:val="20"/>
            <w:szCs w:val="20"/>
            <w:u w:val="none"/>
          </w:rPr>
          <w:t>67/17</w:t>
        </w:r>
      </w:hyperlink>
      <w:r w:rsidRPr="00A852FD">
        <w:rPr>
          <w:rFonts w:ascii="Verdana" w:hAnsi="Verdana"/>
          <w:bCs/>
          <w:sz w:val="20"/>
          <w:szCs w:val="20"/>
        </w:rPr>
        <w:t>, </w:t>
      </w:r>
      <w:hyperlink r:id="rId29" w:tgtFrame="_blank" w:tooltip="Zakon o spremembi in dopolnitvah Zakona o sistemu plač v javnem sektorju (ZSPJS-V)" w:history="1">
        <w:r w:rsidRPr="00227EFD">
          <w:rPr>
            <w:rStyle w:val="Hiperpovezava"/>
            <w:rFonts w:ascii="Verdana" w:hAnsi="Verdana"/>
            <w:bCs/>
            <w:color w:val="auto"/>
            <w:sz w:val="20"/>
            <w:szCs w:val="20"/>
            <w:u w:val="none"/>
          </w:rPr>
          <w:t>84/18</w:t>
        </w:r>
      </w:hyperlink>
      <w:r w:rsidRPr="00A852FD">
        <w:rPr>
          <w:rFonts w:ascii="Verdana" w:hAnsi="Verdana"/>
          <w:bCs/>
          <w:sz w:val="20"/>
          <w:szCs w:val="20"/>
        </w:rPr>
        <w:t>, </w:t>
      </w:r>
      <w:hyperlink r:id="rId30" w:tgtFrame="_blank" w:tooltip="Zakon o spremembi Zakona o sistemu plač v javnem sektorju (ZSPJS-Z)" w:history="1">
        <w:r w:rsidRPr="00227EFD">
          <w:rPr>
            <w:rStyle w:val="Hiperpovezava"/>
            <w:rFonts w:ascii="Verdana" w:hAnsi="Verdana"/>
            <w:bCs/>
            <w:color w:val="auto"/>
            <w:sz w:val="20"/>
            <w:szCs w:val="20"/>
            <w:u w:val="none"/>
          </w:rPr>
          <w:t>204/21</w:t>
        </w:r>
      </w:hyperlink>
      <w:r w:rsidRPr="00A852FD">
        <w:rPr>
          <w:rFonts w:ascii="Verdana" w:hAnsi="Verdana"/>
          <w:bCs/>
          <w:sz w:val="20"/>
          <w:szCs w:val="20"/>
        </w:rPr>
        <w:t>, </w:t>
      </w:r>
      <w:hyperlink r:id="rId31" w:tgtFrame="_blank" w:tooltip="Zakon o spremembah in dopolnitvah Zakona o sistemu plač v javnem sektorju (ZSPJS-AA)" w:history="1">
        <w:r w:rsidRPr="00227EFD">
          <w:rPr>
            <w:rStyle w:val="Hiperpovezava"/>
            <w:rFonts w:ascii="Verdana" w:hAnsi="Verdana"/>
            <w:bCs/>
            <w:color w:val="auto"/>
            <w:sz w:val="20"/>
            <w:szCs w:val="20"/>
            <w:u w:val="none"/>
          </w:rPr>
          <w:t>139/22</w:t>
        </w:r>
      </w:hyperlink>
      <w:r w:rsidRPr="00A852FD">
        <w:rPr>
          <w:rFonts w:ascii="Verdana" w:hAnsi="Verdana"/>
          <w:bCs/>
          <w:sz w:val="20"/>
          <w:szCs w:val="20"/>
        </w:rPr>
        <w:t>, </w:t>
      </w:r>
      <w:hyperlink r:id="rId32" w:tgtFrame="_blank" w:tooltip="Zakon o spremembi Zakona o sistemu plač v javnem sektorju (ZSPJS-AB)" w:history="1">
        <w:r w:rsidRPr="00227EFD">
          <w:rPr>
            <w:rStyle w:val="Hiperpovezava"/>
            <w:rFonts w:ascii="Verdana" w:hAnsi="Verdana"/>
            <w:bCs/>
            <w:color w:val="auto"/>
            <w:sz w:val="20"/>
            <w:szCs w:val="20"/>
            <w:u w:val="none"/>
          </w:rPr>
          <w:t>38/24</w:t>
        </w:r>
      </w:hyperlink>
      <w:r w:rsidRPr="00A852FD">
        <w:rPr>
          <w:rFonts w:ascii="Verdana" w:hAnsi="Verdana"/>
          <w:bCs/>
          <w:sz w:val="20"/>
          <w:szCs w:val="20"/>
        </w:rPr>
        <w:t>, </w:t>
      </w:r>
      <w:hyperlink r:id="rId33" w:tgtFrame="_blank" w:tooltip="Dopolnilna odločba o določitvi načina izvršitve odločbe Ustavnega sodišča št.U-I-772/21" w:history="1">
        <w:r w:rsidRPr="00227EFD">
          <w:rPr>
            <w:rStyle w:val="Hiperpovezava"/>
            <w:rFonts w:ascii="Verdana" w:hAnsi="Verdana"/>
            <w:bCs/>
            <w:color w:val="auto"/>
            <w:sz w:val="20"/>
            <w:szCs w:val="20"/>
            <w:u w:val="none"/>
          </w:rPr>
          <w:t>48/24</w:t>
        </w:r>
      </w:hyperlink>
      <w:r w:rsidRPr="00A852FD">
        <w:rPr>
          <w:rFonts w:ascii="Verdana" w:hAnsi="Verdana"/>
          <w:bCs/>
          <w:sz w:val="20"/>
          <w:szCs w:val="20"/>
        </w:rPr>
        <w:t xml:space="preserve"> – </w:t>
      </w:r>
      <w:proofErr w:type="spellStart"/>
      <w:r w:rsidRPr="00A852FD">
        <w:rPr>
          <w:rFonts w:ascii="Verdana" w:hAnsi="Verdana"/>
          <w:bCs/>
          <w:sz w:val="20"/>
          <w:szCs w:val="20"/>
        </w:rPr>
        <w:t>odl</w:t>
      </w:r>
      <w:proofErr w:type="spellEnd"/>
      <w:r w:rsidRPr="00A852FD">
        <w:rPr>
          <w:rFonts w:ascii="Verdana" w:hAnsi="Verdana"/>
          <w:bCs/>
          <w:sz w:val="20"/>
          <w:szCs w:val="20"/>
        </w:rPr>
        <w:t>. US in </w:t>
      </w:r>
      <w:hyperlink r:id="rId34" w:tgtFrame="_blank" w:tooltip="Zakon o skupnih temeljih sistema plač v javnem sektorju (ZSTSPJS)" w:history="1">
        <w:r w:rsidRPr="00227EFD">
          <w:rPr>
            <w:rStyle w:val="Hiperpovezava"/>
            <w:rFonts w:ascii="Verdana" w:hAnsi="Verdana"/>
            <w:bCs/>
            <w:color w:val="auto"/>
            <w:sz w:val="20"/>
            <w:szCs w:val="20"/>
            <w:u w:val="none"/>
          </w:rPr>
          <w:t>95/24</w:t>
        </w:r>
      </w:hyperlink>
      <w:r w:rsidRPr="00A852FD">
        <w:rPr>
          <w:rFonts w:ascii="Verdana" w:hAnsi="Verdana"/>
          <w:bCs/>
          <w:sz w:val="20"/>
          <w:szCs w:val="20"/>
        </w:rPr>
        <w:t> – ZSTSPJS</w:t>
      </w:r>
      <w:r w:rsidRPr="00A852FD">
        <w:rPr>
          <w:rStyle w:val="TelobesedilaZnak"/>
          <w:rFonts w:ascii="Verdana" w:hAnsi="Verdana"/>
          <w:sz w:val="20"/>
          <w:szCs w:val="20"/>
        </w:rPr>
        <w:t>; v nadaljevanju: ZSPJS), izplačuje enkrat letno na podlagi poslovnega</w:t>
      </w:r>
      <w:r w:rsidRPr="006E3802">
        <w:rPr>
          <w:rStyle w:val="TelobesedilaZnak"/>
          <w:rFonts w:ascii="Verdana" w:hAnsi="Verdana"/>
          <w:sz w:val="20"/>
          <w:szCs w:val="20"/>
        </w:rPr>
        <w:t xml:space="preserve"> poročila, in sicer za redno delovno uspešnost v preteklem letu.</w:t>
      </w:r>
    </w:p>
    <w:p w14:paraId="64D3550B" w14:textId="77777777" w:rsidR="00B6242A" w:rsidRDefault="00B6242A" w:rsidP="00B6242A">
      <w:pPr>
        <w:pStyle w:val="Odstavekseznama"/>
        <w:spacing w:after="0" w:line="240" w:lineRule="auto"/>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1A726329" w14:textId="77777777" w:rsidR="00B6242A" w:rsidRPr="00746845" w:rsidRDefault="00B6242A" w:rsidP="00B6242A">
      <w:pPr>
        <w:pStyle w:val="Odstavekseznama"/>
        <w:spacing w:after="0" w:line="240" w:lineRule="auto"/>
        <w:jc w:val="left"/>
      </w:pPr>
    </w:p>
    <w:p w14:paraId="635B5B40" w14:textId="641A57EC" w:rsidR="00CA57B6" w:rsidRPr="001A2C2F" w:rsidRDefault="00B6242A" w:rsidP="001A2C2F">
      <w:pPr>
        <w:pStyle w:val="Telobesedila"/>
        <w:ind w:left="709"/>
        <w:rPr>
          <w:rFonts w:ascii="Verdana" w:hAnsi="Verdana"/>
          <w:sz w:val="20"/>
          <w:szCs w:val="20"/>
        </w:rPr>
      </w:pPr>
      <w:r w:rsidRPr="006E3802">
        <w:rPr>
          <w:rStyle w:val="TelobesedilaZnak"/>
          <w:rFonts w:ascii="Verdana" w:hAnsi="Verdana"/>
          <w:sz w:val="20"/>
          <w:szCs w:val="20"/>
        </w:rPr>
        <w:t>Organ, pristojen za imenovanje direktorja, mora pri odločanju o višini dela plače za redno delovno uspešnost pridobiti soglasje ustanovitelj</w:t>
      </w:r>
      <w:r>
        <w:rPr>
          <w:rStyle w:val="TelobesedilaZnak"/>
          <w:rFonts w:ascii="Verdana" w:hAnsi="Verdana"/>
          <w:sz w:val="20"/>
          <w:szCs w:val="20"/>
        </w:rPr>
        <w:t xml:space="preserve">a. </w:t>
      </w:r>
    </w:p>
    <w:p w14:paraId="1DB63D58" w14:textId="77777777" w:rsidR="00CA57B6" w:rsidRPr="006E3802" w:rsidRDefault="00CA57B6" w:rsidP="00CA57B6">
      <w:pPr>
        <w:pStyle w:val="Telobesedila"/>
        <w:ind w:left="708"/>
        <w:rPr>
          <w:rFonts w:ascii="Verdana" w:hAnsi="Verdana"/>
          <w:sz w:val="20"/>
          <w:szCs w:val="20"/>
        </w:rPr>
      </w:pPr>
      <w:r w:rsidRPr="006E3802">
        <w:rPr>
          <w:rStyle w:val="TelobesedilaZnak"/>
          <w:rFonts w:ascii="Verdana" w:hAnsi="Verdana"/>
          <w:sz w:val="20"/>
          <w:szCs w:val="20"/>
        </w:rPr>
        <w:t>Vloga za izdajo soglasja mora vsebovati poslovno poročilo in utemeljitev izplačila dela plače za delovno uspešnost na podlagi meril, določenih s pravilnikom pristojnega ministra.</w:t>
      </w:r>
    </w:p>
    <w:p w14:paraId="735C0ED7" w14:textId="77777777" w:rsidR="00CA57B6" w:rsidRPr="000178F8" w:rsidRDefault="00CA57B6" w:rsidP="00CA57B6">
      <w:pPr>
        <w:pStyle w:val="Telobesedila"/>
        <w:ind w:left="708"/>
        <w:rPr>
          <w:rStyle w:val="TelobesedilaZnak"/>
          <w:rFonts w:ascii="Verdana" w:hAnsi="Verdana"/>
          <w:sz w:val="20"/>
          <w:szCs w:val="20"/>
        </w:rPr>
      </w:pPr>
      <w:r w:rsidRPr="000178F8">
        <w:rPr>
          <w:rStyle w:val="TelobesedilaZnak"/>
          <w:rFonts w:ascii="Verdana" w:hAnsi="Verdana"/>
          <w:sz w:val="20"/>
          <w:szCs w:val="20"/>
        </w:rPr>
        <w:t>Skladno s Pravilnikom o merilih za ugotavljanje delovne uspešnosti direktorjev s področja dela Ministrstva za gospodarstvo se višina dela plače za delovno uspešnost direktorja določi na podlagi naslednjih meril:</w:t>
      </w:r>
    </w:p>
    <w:p w14:paraId="2DB23EF3" w14:textId="77777777" w:rsidR="00CA57B6" w:rsidRPr="000178F8" w:rsidRDefault="00CA57B6" w:rsidP="00CA57B6">
      <w:pPr>
        <w:pStyle w:val="Telobesedila"/>
        <w:numPr>
          <w:ilvl w:val="0"/>
          <w:numId w:val="14"/>
        </w:numPr>
        <w:rPr>
          <w:rStyle w:val="TelobesedilaZnak"/>
          <w:rFonts w:ascii="Verdana" w:hAnsi="Verdana"/>
          <w:sz w:val="20"/>
          <w:szCs w:val="20"/>
          <w:lang w:val="en-US" w:eastAsia="en-US" w:bidi="en-US"/>
        </w:rPr>
      </w:pPr>
      <w:r w:rsidRPr="000178F8">
        <w:rPr>
          <w:rFonts w:ascii="Verdana" w:hAnsi="Verdana"/>
          <w:noProof/>
          <w:sz w:val="20"/>
          <w:szCs w:val="20"/>
        </w:rPr>
        <w:lastRenderedPageBreak/>
        <mc:AlternateContent>
          <mc:Choice Requires="wps">
            <w:drawing>
              <wp:anchor distT="0" distB="0" distL="114300" distR="114300" simplePos="0" relativeHeight="251669504" behindDoc="0" locked="0" layoutInCell="1" allowOverlap="1" wp14:anchorId="0D4A8E3E" wp14:editId="003F876A">
                <wp:simplePos x="0" y="0"/>
                <wp:positionH relativeFrom="page">
                  <wp:posOffset>5229225</wp:posOffset>
                </wp:positionH>
                <wp:positionV relativeFrom="paragraph">
                  <wp:posOffset>9525</wp:posOffset>
                </wp:positionV>
                <wp:extent cx="1311275" cy="838200"/>
                <wp:effectExtent l="0" t="0" r="0" b="0"/>
                <wp:wrapSquare wrapText="left"/>
                <wp:docPr id="1446486271"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1275" cy="838200"/>
                        </a:xfrm>
                        <a:prstGeom prst="rect">
                          <a:avLst/>
                        </a:prstGeom>
                        <a:noFill/>
                      </wps:spPr>
                      <wps:txbx>
                        <w:txbxContent>
                          <w:p w14:paraId="5B3D5B0A" w14:textId="77777777" w:rsidR="00CA57B6" w:rsidRPr="0008505B" w:rsidRDefault="00CA57B6" w:rsidP="00CA57B6">
                            <w:pPr>
                              <w:pStyle w:val="Telobesedila"/>
                              <w:spacing w:after="0"/>
                              <w:rPr>
                                <w:rStyle w:val="TelobesedilaZnak"/>
                                <w:rFonts w:ascii="Verdana" w:hAnsi="Verdana"/>
                                <w:sz w:val="20"/>
                                <w:szCs w:val="20"/>
                                <w:lang w:val="en-US" w:eastAsia="en-US" w:bidi="en-US"/>
                              </w:rPr>
                            </w:pPr>
                            <w:r w:rsidRPr="0008505B">
                              <w:rPr>
                                <w:rStyle w:val="TelobesedilaZnak"/>
                                <w:rFonts w:ascii="Verdana" w:hAnsi="Verdana"/>
                                <w:sz w:val="20"/>
                                <w:szCs w:val="20"/>
                                <w:lang w:val="en-US" w:eastAsia="en-US" w:bidi="en-US"/>
                              </w:rPr>
                              <w:t>do 55%</w:t>
                            </w:r>
                          </w:p>
                          <w:p w14:paraId="5BDA69D2" w14:textId="77777777" w:rsidR="00CA57B6" w:rsidRPr="0008505B" w:rsidRDefault="00CA57B6" w:rsidP="00CA57B6">
                            <w:pPr>
                              <w:pStyle w:val="Telobesedila"/>
                              <w:spacing w:after="0"/>
                              <w:rPr>
                                <w:rStyle w:val="TelobesedilaZnak"/>
                                <w:rFonts w:ascii="Verdana" w:hAnsi="Verdana"/>
                                <w:sz w:val="20"/>
                                <w:szCs w:val="20"/>
                                <w:lang w:val="en-US" w:eastAsia="en-US" w:bidi="en-US"/>
                              </w:rPr>
                            </w:pPr>
                            <w:r w:rsidRPr="0008505B">
                              <w:rPr>
                                <w:rStyle w:val="TelobesedilaZnak"/>
                                <w:rFonts w:ascii="Verdana" w:hAnsi="Verdana"/>
                                <w:sz w:val="20"/>
                                <w:szCs w:val="20"/>
                                <w:lang w:val="en-US" w:eastAsia="en-US" w:bidi="en-US"/>
                              </w:rPr>
                              <w:t xml:space="preserve"> </w:t>
                            </w:r>
                          </w:p>
                          <w:p w14:paraId="651A794D" w14:textId="77777777" w:rsidR="00CA57B6" w:rsidRPr="0008505B" w:rsidRDefault="00CA57B6" w:rsidP="00CA57B6">
                            <w:pPr>
                              <w:pStyle w:val="Telobesedila"/>
                              <w:spacing w:after="0"/>
                              <w:rPr>
                                <w:rStyle w:val="TelobesedilaZnak"/>
                                <w:rFonts w:ascii="Verdana" w:hAnsi="Verdana"/>
                                <w:sz w:val="20"/>
                                <w:szCs w:val="20"/>
                                <w:lang w:val="en-US" w:eastAsia="en-US" w:bidi="en-US"/>
                              </w:rPr>
                            </w:pPr>
                            <w:r w:rsidRPr="0008505B">
                              <w:rPr>
                                <w:rStyle w:val="TelobesedilaZnak"/>
                                <w:rFonts w:ascii="Verdana" w:hAnsi="Verdana"/>
                                <w:sz w:val="20"/>
                                <w:szCs w:val="20"/>
                                <w:lang w:val="en-US" w:eastAsia="en-US" w:bidi="en-US"/>
                              </w:rPr>
                              <w:t>do 35%</w:t>
                            </w:r>
                          </w:p>
                          <w:p w14:paraId="43AC5AE9" w14:textId="77777777" w:rsidR="00CA57B6" w:rsidRPr="0008505B" w:rsidRDefault="00CA57B6" w:rsidP="00CA57B6">
                            <w:pPr>
                              <w:pStyle w:val="Telobesedila"/>
                              <w:spacing w:after="0"/>
                              <w:rPr>
                                <w:rStyle w:val="TelobesedilaZnak"/>
                                <w:rFonts w:ascii="Verdana" w:hAnsi="Verdana"/>
                                <w:sz w:val="20"/>
                                <w:szCs w:val="20"/>
                                <w:lang w:val="en-US" w:eastAsia="en-US" w:bidi="en-US"/>
                              </w:rPr>
                            </w:pPr>
                            <w:r w:rsidRPr="0008505B">
                              <w:rPr>
                                <w:rStyle w:val="TelobesedilaZnak"/>
                                <w:rFonts w:ascii="Verdana" w:hAnsi="Verdana"/>
                                <w:sz w:val="20"/>
                                <w:szCs w:val="20"/>
                                <w:lang w:val="en-US" w:eastAsia="en-US" w:bidi="en-US"/>
                              </w:rPr>
                              <w:t xml:space="preserve"> </w:t>
                            </w:r>
                          </w:p>
                          <w:p w14:paraId="4628719D" w14:textId="77777777" w:rsidR="00CA57B6" w:rsidRPr="0008505B" w:rsidRDefault="00CA57B6" w:rsidP="00CA57B6">
                            <w:pPr>
                              <w:pStyle w:val="Telobesedila"/>
                              <w:spacing w:after="0"/>
                              <w:rPr>
                                <w:rFonts w:ascii="Verdana" w:hAnsi="Verdana"/>
                                <w:sz w:val="20"/>
                                <w:szCs w:val="20"/>
                              </w:rPr>
                            </w:pPr>
                            <w:r w:rsidRPr="0008505B">
                              <w:rPr>
                                <w:rStyle w:val="TelobesedilaZnak"/>
                                <w:rFonts w:ascii="Verdana" w:hAnsi="Verdana"/>
                                <w:sz w:val="20"/>
                                <w:szCs w:val="20"/>
                                <w:lang w:val="en-US" w:eastAsia="en-US" w:bidi="en-US"/>
                              </w:rPr>
                              <w:t>do 10%.</w:t>
                            </w:r>
                          </w:p>
                        </w:txbxContent>
                      </wps:txbx>
                      <wps:bodyPr vertOverflow="clip" horzOverflow="clip" wrap="square" lIns="0" tIns="0" rIns="0" bIns="0">
                        <a:noAutofit/>
                      </wps:bodyPr>
                    </wps:wsp>
                  </a:graphicData>
                </a:graphic>
                <wp14:sizeRelH relativeFrom="page">
                  <wp14:pctWidth>0</wp14:pctWidth>
                </wp14:sizeRelH>
                <wp14:sizeRelV relativeFrom="page">
                  <wp14:pctHeight>0</wp14:pctHeight>
                </wp14:sizeRelV>
              </wp:anchor>
            </w:drawing>
          </mc:Choice>
          <mc:Fallback>
            <w:pict>
              <v:shape w14:anchorId="0D4A8E3E" id="Polje z besedilom 7" o:spid="_x0000_s1029" type="#_x0000_t202" style="position:absolute;left:0;text-align:left;margin-left:411.75pt;margin-top:.75pt;width:103.25pt;height:6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" filled="f" stroked="f">
                <v:textbox inset="0,0,0,0">
                  <w:txbxContent>
                    <w:p w14:paraId="5B3D5B0A" w14:textId="77777777" w:rsidR="00CA57B6" w:rsidRPr="0008505B" w:rsidRDefault="00CA57B6" w:rsidP="00CA57B6">
                      <w:pPr>
                        <w:pStyle w:val="Telobesedila"/>
                        <w:spacing w:after="0"/>
                        <w:rPr>
                          <w:rStyle w:val="TelobesedilaZnak"/>
                          <w:rFonts w:ascii="Verdana" w:hAnsi="Verdana"/>
                          <w:sz w:val="20"/>
                          <w:szCs w:val="20"/>
                          <w:lang w:val="en-US" w:eastAsia="en-US" w:bidi="en-US"/>
                        </w:rPr>
                      </w:pPr>
                      <w:r w:rsidRPr="0008505B">
                        <w:rPr>
                          <w:rStyle w:val="TelobesedilaZnak"/>
                          <w:rFonts w:ascii="Verdana" w:hAnsi="Verdana"/>
                          <w:sz w:val="20"/>
                          <w:szCs w:val="20"/>
                          <w:lang w:val="en-US" w:eastAsia="en-US" w:bidi="en-US"/>
                        </w:rPr>
                        <w:t>do 55%</w:t>
                      </w:r>
                    </w:p>
                    <w:p w14:paraId="5BDA69D2" w14:textId="77777777" w:rsidR="00CA57B6" w:rsidRPr="0008505B" w:rsidRDefault="00CA57B6" w:rsidP="00CA57B6">
                      <w:pPr>
                        <w:pStyle w:val="Telobesedila"/>
                        <w:spacing w:after="0"/>
                        <w:rPr>
                          <w:rStyle w:val="TelobesedilaZnak"/>
                          <w:rFonts w:ascii="Verdana" w:hAnsi="Verdana"/>
                          <w:sz w:val="20"/>
                          <w:szCs w:val="20"/>
                          <w:lang w:val="en-US" w:eastAsia="en-US" w:bidi="en-US"/>
                        </w:rPr>
                      </w:pPr>
                      <w:r w:rsidRPr="0008505B">
                        <w:rPr>
                          <w:rStyle w:val="TelobesedilaZnak"/>
                          <w:rFonts w:ascii="Verdana" w:hAnsi="Verdana"/>
                          <w:sz w:val="20"/>
                          <w:szCs w:val="20"/>
                          <w:lang w:val="en-US" w:eastAsia="en-US" w:bidi="en-US"/>
                        </w:rPr>
                        <w:t xml:space="preserve"> </w:t>
                      </w:r>
                    </w:p>
                    <w:p w14:paraId="651A794D" w14:textId="77777777" w:rsidR="00CA57B6" w:rsidRPr="0008505B" w:rsidRDefault="00CA57B6" w:rsidP="00CA57B6">
                      <w:pPr>
                        <w:pStyle w:val="Telobesedila"/>
                        <w:spacing w:after="0"/>
                        <w:rPr>
                          <w:rStyle w:val="TelobesedilaZnak"/>
                          <w:rFonts w:ascii="Verdana" w:hAnsi="Verdana"/>
                          <w:sz w:val="20"/>
                          <w:szCs w:val="20"/>
                          <w:lang w:val="en-US" w:eastAsia="en-US" w:bidi="en-US"/>
                        </w:rPr>
                      </w:pPr>
                      <w:r w:rsidRPr="0008505B">
                        <w:rPr>
                          <w:rStyle w:val="TelobesedilaZnak"/>
                          <w:rFonts w:ascii="Verdana" w:hAnsi="Verdana"/>
                          <w:sz w:val="20"/>
                          <w:szCs w:val="20"/>
                          <w:lang w:val="en-US" w:eastAsia="en-US" w:bidi="en-US"/>
                        </w:rPr>
                        <w:t>do 35%</w:t>
                      </w:r>
                    </w:p>
                    <w:p w14:paraId="43AC5AE9" w14:textId="77777777" w:rsidR="00CA57B6" w:rsidRPr="0008505B" w:rsidRDefault="00CA57B6" w:rsidP="00CA57B6">
                      <w:pPr>
                        <w:pStyle w:val="Telobesedila"/>
                        <w:spacing w:after="0"/>
                        <w:rPr>
                          <w:rStyle w:val="TelobesedilaZnak"/>
                          <w:rFonts w:ascii="Verdana" w:hAnsi="Verdana"/>
                          <w:sz w:val="20"/>
                          <w:szCs w:val="20"/>
                          <w:lang w:val="en-US" w:eastAsia="en-US" w:bidi="en-US"/>
                        </w:rPr>
                      </w:pPr>
                      <w:r w:rsidRPr="0008505B">
                        <w:rPr>
                          <w:rStyle w:val="TelobesedilaZnak"/>
                          <w:rFonts w:ascii="Verdana" w:hAnsi="Verdana"/>
                          <w:sz w:val="20"/>
                          <w:szCs w:val="20"/>
                          <w:lang w:val="en-US" w:eastAsia="en-US" w:bidi="en-US"/>
                        </w:rPr>
                        <w:t xml:space="preserve"> </w:t>
                      </w:r>
                    </w:p>
                    <w:p w14:paraId="4628719D" w14:textId="77777777" w:rsidR="00CA57B6" w:rsidRPr="0008505B" w:rsidRDefault="00CA57B6" w:rsidP="00CA57B6">
                      <w:pPr>
                        <w:pStyle w:val="Telobesedila"/>
                        <w:spacing w:after="0"/>
                        <w:rPr>
                          <w:rFonts w:ascii="Verdana" w:hAnsi="Verdana"/>
                          <w:sz w:val="20"/>
                          <w:szCs w:val="20"/>
                        </w:rPr>
                      </w:pPr>
                      <w:r w:rsidRPr="0008505B">
                        <w:rPr>
                          <w:rStyle w:val="TelobesedilaZnak"/>
                          <w:rFonts w:ascii="Verdana" w:hAnsi="Verdana"/>
                          <w:sz w:val="20"/>
                          <w:szCs w:val="20"/>
                          <w:lang w:val="en-US" w:eastAsia="en-US" w:bidi="en-US"/>
                        </w:rPr>
                        <w:t>do 10%.</w:t>
                      </w:r>
                    </w:p>
                  </w:txbxContent>
                </v:textbox>
                <w10:wrap type="square" side="left" anchorx="page"/>
              </v:shape>
            </w:pict>
          </mc:Fallback>
        </mc:AlternateContent>
      </w:r>
      <w:proofErr w:type="spellStart"/>
      <w:r w:rsidRPr="000178F8">
        <w:rPr>
          <w:rStyle w:val="TelobesedilaZnak"/>
          <w:rFonts w:ascii="Verdana" w:hAnsi="Verdana"/>
          <w:sz w:val="20"/>
          <w:szCs w:val="20"/>
          <w:lang w:val="en-US" w:eastAsia="en-US" w:bidi="en-US"/>
        </w:rPr>
        <w:t>poslovna</w:t>
      </w:r>
      <w:proofErr w:type="spellEnd"/>
      <w:r w:rsidRPr="000178F8">
        <w:rPr>
          <w:rStyle w:val="TelobesedilaZnak"/>
          <w:rFonts w:ascii="Verdana" w:hAnsi="Verdana"/>
          <w:sz w:val="20"/>
          <w:szCs w:val="20"/>
          <w:lang w:val="en-US" w:eastAsia="en-US" w:bidi="en-US"/>
        </w:rPr>
        <w:t xml:space="preserve"> </w:t>
      </w:r>
      <w:r w:rsidRPr="000178F8">
        <w:rPr>
          <w:rStyle w:val="TelobesedilaZnak"/>
          <w:rFonts w:ascii="Verdana" w:hAnsi="Verdana"/>
          <w:sz w:val="20"/>
          <w:szCs w:val="20"/>
        </w:rPr>
        <w:t>uspešnost</w:t>
      </w:r>
    </w:p>
    <w:p w14:paraId="2A25B909" w14:textId="77777777" w:rsidR="00CA57B6" w:rsidRPr="000178F8" w:rsidRDefault="00CA57B6" w:rsidP="00CA57B6">
      <w:pPr>
        <w:pStyle w:val="Telobesedila"/>
        <w:numPr>
          <w:ilvl w:val="0"/>
          <w:numId w:val="14"/>
        </w:numPr>
        <w:rPr>
          <w:rStyle w:val="TelobesedilaZnak"/>
          <w:rFonts w:ascii="Verdana" w:hAnsi="Verdana"/>
          <w:sz w:val="20"/>
          <w:szCs w:val="20"/>
          <w:lang w:val="en-US" w:eastAsia="en-US" w:bidi="en-US"/>
        </w:rPr>
      </w:pPr>
      <w:proofErr w:type="spellStart"/>
      <w:r w:rsidRPr="000178F8">
        <w:rPr>
          <w:rStyle w:val="TelobesedilaZnak"/>
          <w:rFonts w:ascii="Verdana" w:hAnsi="Verdana"/>
          <w:sz w:val="20"/>
          <w:szCs w:val="20"/>
          <w:lang w:val="en-US" w:eastAsia="en-US" w:bidi="en-US"/>
        </w:rPr>
        <w:t>kakovost</w:t>
      </w:r>
      <w:proofErr w:type="spellEnd"/>
      <w:r w:rsidRPr="000178F8">
        <w:rPr>
          <w:rStyle w:val="TelobesedilaZnak"/>
          <w:rFonts w:ascii="Verdana" w:hAnsi="Verdana"/>
          <w:sz w:val="20"/>
          <w:szCs w:val="20"/>
          <w:lang w:val="en-US" w:eastAsia="en-US" w:bidi="en-US"/>
        </w:rPr>
        <w:t xml:space="preserve"> </w:t>
      </w:r>
      <w:proofErr w:type="spellStart"/>
      <w:r w:rsidRPr="000178F8">
        <w:rPr>
          <w:rStyle w:val="TelobesedilaZnak"/>
          <w:rFonts w:ascii="Verdana" w:hAnsi="Verdana"/>
          <w:sz w:val="20"/>
          <w:szCs w:val="20"/>
          <w:lang w:val="en-US" w:eastAsia="en-US" w:bidi="en-US"/>
        </w:rPr>
        <w:t>opravljanja</w:t>
      </w:r>
      <w:proofErr w:type="spellEnd"/>
      <w:r w:rsidRPr="000178F8">
        <w:rPr>
          <w:rStyle w:val="TelobesedilaZnak"/>
          <w:rFonts w:ascii="Verdana" w:hAnsi="Verdana"/>
          <w:sz w:val="20"/>
          <w:szCs w:val="20"/>
          <w:lang w:val="en-US" w:eastAsia="en-US" w:bidi="en-US"/>
        </w:rPr>
        <w:t xml:space="preserve"> dela </w:t>
      </w:r>
    </w:p>
    <w:p w14:paraId="04385010" w14:textId="77777777" w:rsidR="00CA57B6" w:rsidRPr="000178F8" w:rsidRDefault="00CA57B6" w:rsidP="00CA57B6">
      <w:pPr>
        <w:pStyle w:val="Telobesedila"/>
        <w:numPr>
          <w:ilvl w:val="0"/>
          <w:numId w:val="14"/>
        </w:numPr>
        <w:rPr>
          <w:rFonts w:ascii="Verdana" w:hAnsi="Verdana"/>
          <w:sz w:val="20"/>
          <w:szCs w:val="20"/>
        </w:rPr>
      </w:pPr>
      <w:r w:rsidRPr="000178F8">
        <w:rPr>
          <w:rStyle w:val="TelobesedilaZnak"/>
          <w:rFonts w:ascii="Verdana" w:hAnsi="Verdana"/>
          <w:sz w:val="20"/>
          <w:szCs w:val="20"/>
        </w:rPr>
        <w:t xml:space="preserve">učinkovitost </w:t>
      </w:r>
      <w:proofErr w:type="spellStart"/>
      <w:r w:rsidRPr="000178F8">
        <w:rPr>
          <w:rStyle w:val="TelobesedilaZnak"/>
          <w:rFonts w:ascii="Verdana" w:hAnsi="Verdana"/>
          <w:sz w:val="20"/>
          <w:szCs w:val="20"/>
          <w:lang w:val="en-US" w:eastAsia="en-US" w:bidi="en-US"/>
        </w:rPr>
        <w:t>poslovanja</w:t>
      </w:r>
      <w:proofErr w:type="spellEnd"/>
    </w:p>
    <w:p w14:paraId="7F64155B" w14:textId="77777777" w:rsidR="00CA57B6" w:rsidRPr="00384DEE" w:rsidRDefault="00CA57B6" w:rsidP="00CA57B6">
      <w:pPr>
        <w:pStyle w:val="Telobesedila"/>
        <w:ind w:left="708"/>
        <w:rPr>
          <w:rFonts w:ascii="Verdana" w:hAnsi="Verdana"/>
          <w:sz w:val="20"/>
          <w:szCs w:val="20"/>
          <w:shd w:val="clear" w:color="auto" w:fill="FFFFFF"/>
        </w:rPr>
      </w:pPr>
      <w:r w:rsidRPr="00384DEE">
        <w:rPr>
          <w:rFonts w:ascii="Verdana" w:hAnsi="Verdana"/>
          <w:sz w:val="20"/>
          <w:szCs w:val="20"/>
        </w:rPr>
        <w:t xml:space="preserve">Pravilnik v </w:t>
      </w:r>
      <w:r>
        <w:rPr>
          <w:rFonts w:ascii="Verdana" w:hAnsi="Verdana"/>
          <w:sz w:val="20"/>
          <w:szCs w:val="20"/>
        </w:rPr>
        <w:t>6</w:t>
      </w:r>
      <w:r w:rsidRPr="00384DEE">
        <w:rPr>
          <w:rFonts w:ascii="Verdana" w:hAnsi="Verdana"/>
          <w:sz w:val="20"/>
          <w:szCs w:val="20"/>
        </w:rPr>
        <w:t>. členu določa, da se doseženi odstotki prejeti pri posameznih merilih seštejejo ter da se v</w:t>
      </w:r>
      <w:r w:rsidRPr="00384DEE">
        <w:rPr>
          <w:rFonts w:ascii="Verdana" w:hAnsi="Verdana"/>
          <w:sz w:val="20"/>
          <w:szCs w:val="20"/>
          <w:shd w:val="clear" w:color="auto" w:fill="FFFFFF"/>
        </w:rPr>
        <w:t xml:space="preserve">išina dela plače za delovno uspešnost izračuna tako, da se seštevek doseženih odstotkov </w:t>
      </w:r>
      <w:r w:rsidRPr="00A56EA6">
        <w:rPr>
          <w:rFonts w:ascii="Verdana" w:hAnsi="Verdana"/>
          <w:sz w:val="20"/>
          <w:szCs w:val="20"/>
          <w:shd w:val="clear" w:color="auto" w:fill="FFFFFF"/>
        </w:rPr>
        <w:t>pomnoži z dvakratnikom osnovne mesečne plače direktorja v mesecu decembru preteklega leta.</w:t>
      </w:r>
    </w:p>
    <w:p w14:paraId="3D942FF5" w14:textId="77777777" w:rsidR="00CA57B6" w:rsidRDefault="00CA57B6" w:rsidP="00CA57B6">
      <w:pPr>
        <w:pStyle w:val="Telobesedila"/>
        <w:spacing w:after="0"/>
        <w:ind w:left="708"/>
        <w:rPr>
          <w:rFonts w:ascii="Verdana" w:hAnsi="Verdana"/>
          <w:sz w:val="20"/>
          <w:szCs w:val="20"/>
        </w:rPr>
      </w:pPr>
      <w:r w:rsidRPr="00F365AE">
        <w:rPr>
          <w:rFonts w:ascii="Verdana" w:hAnsi="Verdana"/>
          <w:sz w:val="20"/>
          <w:szCs w:val="20"/>
        </w:rPr>
        <w:t xml:space="preserve">Skladno z </w:t>
      </w:r>
      <w:r>
        <w:rPr>
          <w:rFonts w:ascii="Verdana" w:hAnsi="Verdana"/>
          <w:sz w:val="20"/>
          <w:szCs w:val="20"/>
        </w:rPr>
        <w:t>8</w:t>
      </w:r>
      <w:r w:rsidRPr="00F365AE">
        <w:rPr>
          <w:rFonts w:ascii="Verdana" w:hAnsi="Verdana"/>
          <w:sz w:val="20"/>
          <w:szCs w:val="20"/>
        </w:rPr>
        <w:t xml:space="preserve">. členom Pravilnika </w:t>
      </w:r>
      <w:r>
        <w:rPr>
          <w:rFonts w:ascii="Verdana" w:hAnsi="Verdana"/>
          <w:sz w:val="20"/>
          <w:szCs w:val="20"/>
        </w:rPr>
        <w:t>direktor</w:t>
      </w:r>
      <w:r w:rsidRPr="00F365AE">
        <w:rPr>
          <w:rFonts w:ascii="Verdana" w:hAnsi="Verdana"/>
          <w:sz w:val="20"/>
          <w:szCs w:val="20"/>
        </w:rPr>
        <w:t xml:space="preserve"> ni upravičen do dela plače </w:t>
      </w:r>
      <w:r>
        <w:rPr>
          <w:rFonts w:ascii="Verdana" w:hAnsi="Verdana"/>
          <w:sz w:val="20"/>
          <w:szCs w:val="20"/>
        </w:rPr>
        <w:t xml:space="preserve">za </w:t>
      </w:r>
      <w:r w:rsidRPr="00F365AE">
        <w:rPr>
          <w:rFonts w:ascii="Verdana" w:hAnsi="Verdana"/>
          <w:sz w:val="20"/>
          <w:szCs w:val="20"/>
        </w:rPr>
        <w:t>delovn</w:t>
      </w:r>
      <w:r>
        <w:rPr>
          <w:rFonts w:ascii="Verdana" w:hAnsi="Verdana"/>
          <w:sz w:val="20"/>
          <w:szCs w:val="20"/>
        </w:rPr>
        <w:t>o</w:t>
      </w:r>
      <w:r w:rsidRPr="00F365AE">
        <w:rPr>
          <w:rFonts w:ascii="Verdana" w:hAnsi="Verdana"/>
          <w:sz w:val="20"/>
          <w:szCs w:val="20"/>
        </w:rPr>
        <w:t xml:space="preserve"> uspešnost, če:</w:t>
      </w:r>
    </w:p>
    <w:p w14:paraId="7900930E" w14:textId="77777777" w:rsidR="00CA57B6" w:rsidRDefault="00CA57B6" w:rsidP="00CA57B6">
      <w:pPr>
        <w:pStyle w:val="Telobesedila"/>
        <w:numPr>
          <w:ilvl w:val="0"/>
          <w:numId w:val="13"/>
        </w:numPr>
        <w:spacing w:after="0"/>
        <w:ind w:left="1068"/>
        <w:rPr>
          <w:rStyle w:val="cf01"/>
          <w:rFonts w:ascii="Verdana" w:hAnsi="Verdana" w:cs="Arial"/>
          <w:sz w:val="20"/>
          <w:szCs w:val="20"/>
        </w:rPr>
      </w:pPr>
      <w:r w:rsidRPr="00DE71A4">
        <w:rPr>
          <w:rStyle w:val="cf01"/>
          <w:rFonts w:ascii="Verdana" w:hAnsi="Verdana"/>
          <w:sz w:val="20"/>
          <w:szCs w:val="20"/>
        </w:rPr>
        <w:t>oseba javnega prava dobi za svoje delo v poslovnem letu, za katero se</w:t>
      </w:r>
    </w:p>
    <w:p w14:paraId="2616841D" w14:textId="77777777" w:rsidR="00CA57B6" w:rsidRPr="005C631D" w:rsidRDefault="00CA57B6" w:rsidP="00CA57B6">
      <w:pPr>
        <w:pStyle w:val="Telobesedila"/>
        <w:spacing w:after="0"/>
        <w:ind w:left="1068"/>
        <w:rPr>
          <w:rFonts w:ascii="Verdana" w:hAnsi="Verdana"/>
          <w:sz w:val="20"/>
          <w:szCs w:val="20"/>
        </w:rPr>
      </w:pPr>
      <w:r w:rsidRPr="005C631D">
        <w:rPr>
          <w:rStyle w:val="cf01"/>
          <w:rFonts w:ascii="Verdana" w:hAnsi="Verdana"/>
          <w:sz w:val="20"/>
          <w:szCs w:val="20"/>
        </w:rPr>
        <w:t>določa delovna uspešnost direktorja, negativno mnenje Računskega sodišča,</w:t>
      </w:r>
    </w:p>
    <w:p w14:paraId="48D7021C" w14:textId="77777777" w:rsidR="00CA57B6" w:rsidRDefault="00CA57B6" w:rsidP="00CA57B6">
      <w:pPr>
        <w:pStyle w:val="Telobesedila"/>
        <w:numPr>
          <w:ilvl w:val="0"/>
          <w:numId w:val="12"/>
        </w:numPr>
        <w:spacing w:after="0"/>
        <w:ind w:left="1068"/>
        <w:rPr>
          <w:rFonts w:ascii="Verdana" w:hAnsi="Verdana" w:cs="Segoe UI"/>
          <w:sz w:val="20"/>
          <w:szCs w:val="20"/>
        </w:rPr>
      </w:pPr>
      <w:r>
        <w:rPr>
          <w:rFonts w:ascii="Verdana" w:hAnsi="Verdana" w:cs="Segoe UI"/>
          <w:sz w:val="20"/>
          <w:szCs w:val="20"/>
        </w:rPr>
        <w:t>oseba javnega prava v roku ne odpravi pomanjkljivosti, ki jih ugotovi Računsko sodišče,</w:t>
      </w:r>
    </w:p>
    <w:p w14:paraId="7B78C123" w14:textId="77777777" w:rsidR="00CA57B6" w:rsidRDefault="00CA57B6" w:rsidP="00CA57B6">
      <w:pPr>
        <w:pStyle w:val="Telobesedila"/>
        <w:numPr>
          <w:ilvl w:val="0"/>
          <w:numId w:val="12"/>
        </w:numPr>
        <w:spacing w:after="0"/>
        <w:ind w:left="1068"/>
        <w:rPr>
          <w:rFonts w:ascii="Verdana" w:hAnsi="Verdana" w:cs="Segoe UI"/>
          <w:sz w:val="20"/>
          <w:szCs w:val="20"/>
        </w:rPr>
      </w:pPr>
      <w:r w:rsidRPr="00DE71A4">
        <w:rPr>
          <w:rFonts w:ascii="Verdana" w:hAnsi="Verdana" w:cs="Segoe UI"/>
          <w:sz w:val="20"/>
          <w:szCs w:val="20"/>
        </w:rPr>
        <w:t xml:space="preserve">oseba javnega prava izkazuje izgubo iz poslovanja, </w:t>
      </w:r>
    </w:p>
    <w:p w14:paraId="62965B2B" w14:textId="77777777" w:rsidR="00CA57B6" w:rsidRDefault="00CA57B6" w:rsidP="00CA57B6">
      <w:pPr>
        <w:pStyle w:val="Telobesedila"/>
        <w:numPr>
          <w:ilvl w:val="0"/>
          <w:numId w:val="12"/>
        </w:numPr>
        <w:spacing w:after="0"/>
        <w:ind w:left="1068"/>
        <w:rPr>
          <w:rFonts w:ascii="Verdana" w:hAnsi="Verdana" w:cs="Segoe UI"/>
          <w:sz w:val="20"/>
          <w:szCs w:val="20"/>
        </w:rPr>
      </w:pPr>
      <w:r>
        <w:rPr>
          <w:rFonts w:ascii="Verdana" w:hAnsi="Verdana" w:cs="Segoe UI"/>
          <w:sz w:val="20"/>
          <w:szCs w:val="20"/>
        </w:rPr>
        <w:t>ne zagotovi izvedbe sklepov organa upravljanje ali ministrstva,</w:t>
      </w:r>
    </w:p>
    <w:p w14:paraId="3D345969" w14:textId="77777777" w:rsidR="00CA57B6" w:rsidRDefault="00CA57B6" w:rsidP="00CA57B6">
      <w:pPr>
        <w:pStyle w:val="Telobesedila"/>
        <w:numPr>
          <w:ilvl w:val="0"/>
          <w:numId w:val="12"/>
        </w:numPr>
        <w:spacing w:after="0"/>
        <w:ind w:left="1068"/>
        <w:rPr>
          <w:rFonts w:ascii="Verdana" w:hAnsi="Verdana" w:cs="Segoe UI"/>
          <w:sz w:val="20"/>
          <w:szCs w:val="20"/>
        </w:rPr>
      </w:pPr>
      <w:r>
        <w:rPr>
          <w:rFonts w:ascii="Verdana" w:hAnsi="Verdana" w:cs="Segoe UI"/>
          <w:sz w:val="20"/>
          <w:szCs w:val="20"/>
        </w:rPr>
        <w:t>v roku ne odpravi pomanjkljivosti, ki jih ugotovi organ upravljanja, Ministrstvo za finance, Kontrolna enota Ministrstva za gospodarstvo ali Notranje revizijska služba Ministrstva za gospodarstvo,</w:t>
      </w:r>
    </w:p>
    <w:p w14:paraId="1C56F45A" w14:textId="77777777" w:rsidR="00CA57B6" w:rsidRDefault="00CA57B6" w:rsidP="00CA57B6">
      <w:pPr>
        <w:pStyle w:val="Telobesedila"/>
        <w:numPr>
          <w:ilvl w:val="0"/>
          <w:numId w:val="12"/>
        </w:numPr>
        <w:spacing w:after="0"/>
        <w:ind w:left="1068"/>
        <w:rPr>
          <w:rFonts w:ascii="Verdana" w:hAnsi="Verdana" w:cs="Segoe UI"/>
          <w:sz w:val="20"/>
          <w:szCs w:val="20"/>
        </w:rPr>
      </w:pPr>
      <w:r w:rsidRPr="00B40B0E">
        <w:rPr>
          <w:rStyle w:val="cf01"/>
          <w:rFonts w:ascii="Verdana" w:hAnsi="Verdana"/>
          <w:sz w:val="20"/>
          <w:szCs w:val="20"/>
        </w:rPr>
        <w:t>v določenem roku ne predloži poročila o delu,</w:t>
      </w:r>
    </w:p>
    <w:p w14:paraId="4EE8E70D" w14:textId="77777777" w:rsidR="00CA57B6" w:rsidRPr="00B40B0E" w:rsidRDefault="00CA57B6" w:rsidP="00CA57B6">
      <w:pPr>
        <w:pStyle w:val="Telobesedila"/>
        <w:numPr>
          <w:ilvl w:val="0"/>
          <w:numId w:val="12"/>
        </w:numPr>
        <w:spacing w:after="0"/>
        <w:ind w:left="1068"/>
        <w:rPr>
          <w:rStyle w:val="cf01"/>
          <w:rFonts w:ascii="Verdana" w:hAnsi="Verdana"/>
          <w:sz w:val="20"/>
          <w:szCs w:val="20"/>
        </w:rPr>
      </w:pPr>
      <w:r w:rsidRPr="00B40B0E">
        <w:rPr>
          <w:rStyle w:val="cf01"/>
          <w:rFonts w:ascii="Verdana" w:hAnsi="Verdana"/>
          <w:sz w:val="20"/>
          <w:szCs w:val="20"/>
        </w:rPr>
        <w:t>v določenem roku ne pripravi programa dela.</w:t>
      </w:r>
    </w:p>
    <w:p w14:paraId="57F4CD11" w14:textId="77777777" w:rsidR="00CA57B6" w:rsidRPr="00DE71A4" w:rsidRDefault="00CA57B6" w:rsidP="00CA57B6">
      <w:pPr>
        <w:pStyle w:val="Telobesedila"/>
        <w:spacing w:after="0"/>
        <w:rPr>
          <w:rStyle w:val="cf01"/>
          <w:rFonts w:ascii="Verdana" w:hAnsi="Verdana"/>
          <w:sz w:val="20"/>
          <w:szCs w:val="20"/>
        </w:rPr>
      </w:pPr>
    </w:p>
    <w:p w14:paraId="656BDBDE" w14:textId="77777777" w:rsidR="00CA57B6" w:rsidRPr="002F3750" w:rsidRDefault="00CA57B6" w:rsidP="00CA57B6">
      <w:pPr>
        <w:pStyle w:val="Telobesedila"/>
        <w:ind w:left="708"/>
        <w:rPr>
          <w:rStyle w:val="TelobesedilaZnak"/>
          <w:rFonts w:ascii="Verdana" w:hAnsi="Verdana"/>
          <w:sz w:val="20"/>
          <w:szCs w:val="20"/>
        </w:rPr>
      </w:pPr>
      <w:r>
        <w:rPr>
          <w:rStyle w:val="cf01"/>
          <w:rFonts w:ascii="Verdana" w:hAnsi="Verdana"/>
          <w:sz w:val="20"/>
          <w:szCs w:val="20"/>
        </w:rPr>
        <w:t>Redna delovna uspešnost se v skladu z veljavno zakonodajo izplača v enkratnem znesku na podlagi poslovnega poročila za leto 2025.</w:t>
      </w:r>
    </w:p>
    <w:p w14:paraId="75DEB38E" w14:textId="77777777" w:rsidR="00CA57B6" w:rsidRPr="005C4E16" w:rsidRDefault="00CA57B6" w:rsidP="00CA57B6">
      <w:pPr>
        <w:pStyle w:val="Telobesedila"/>
        <w:ind w:left="708"/>
        <w:rPr>
          <w:rStyle w:val="TelobesedilaZnak"/>
          <w:rFonts w:ascii="Verdana" w:hAnsi="Verdana"/>
          <w:sz w:val="20"/>
          <w:szCs w:val="20"/>
        </w:rPr>
      </w:pPr>
      <w:r w:rsidRPr="005C4E16">
        <w:rPr>
          <w:rStyle w:val="TelobesedilaZnak"/>
          <w:rFonts w:ascii="Verdana" w:hAnsi="Verdana"/>
          <w:sz w:val="20"/>
          <w:szCs w:val="20"/>
        </w:rPr>
        <w:t xml:space="preserve">Javni zavod za turizem Nova Gorica in Vipavska dolina je </w:t>
      </w:r>
      <w:r>
        <w:rPr>
          <w:rStyle w:val="TelobesedilaZnak"/>
          <w:rFonts w:ascii="Verdana" w:hAnsi="Verdana"/>
          <w:sz w:val="20"/>
          <w:szCs w:val="20"/>
        </w:rPr>
        <w:t xml:space="preserve">dne 27. 2. 2026 </w:t>
      </w:r>
      <w:r w:rsidRPr="005C4E16">
        <w:rPr>
          <w:rStyle w:val="TelobesedilaZnak"/>
          <w:rFonts w:ascii="Verdana" w:hAnsi="Verdana"/>
          <w:sz w:val="20"/>
          <w:szCs w:val="20"/>
        </w:rPr>
        <w:t xml:space="preserve">Mestni občini Nova Gorica posredoval v soglasje Letno poročilo Javnega zavoda za turizem Nova Gorica in Vipavska dolina za leto 2025, ki je razdeljeno na poslovno in računovodsko poročilo. Iz računovodskega poročila je razvidno, da je </w:t>
      </w:r>
      <w:r>
        <w:rPr>
          <w:rStyle w:val="TelobesedilaZnak"/>
          <w:rFonts w:ascii="Verdana" w:hAnsi="Verdana"/>
          <w:sz w:val="20"/>
          <w:szCs w:val="20"/>
        </w:rPr>
        <w:t>J</w:t>
      </w:r>
      <w:r w:rsidRPr="005C4E16">
        <w:rPr>
          <w:rStyle w:val="TelobesedilaZnak"/>
          <w:rFonts w:ascii="Verdana" w:hAnsi="Verdana"/>
          <w:sz w:val="20"/>
          <w:szCs w:val="20"/>
        </w:rPr>
        <w:t>avni zavod</w:t>
      </w:r>
      <w:r w:rsidRPr="000E1528">
        <w:rPr>
          <w:rFonts w:ascii="Verdana" w:hAnsi="Verdana"/>
          <w:bCs/>
          <w:noProof/>
          <w:sz w:val="20"/>
          <w:szCs w:val="20"/>
        </w:rPr>
        <w:t xml:space="preserve"> </w:t>
      </w:r>
      <w:r w:rsidRPr="000E1528">
        <w:rPr>
          <w:rFonts w:ascii="Verdana" w:hAnsi="Verdana"/>
          <w:bCs/>
          <w:sz w:val="20"/>
          <w:szCs w:val="20"/>
        </w:rPr>
        <w:t>za turizem Nova Gorica in Vipavska dolina</w:t>
      </w:r>
      <w:r w:rsidRPr="005C4E16">
        <w:rPr>
          <w:rStyle w:val="TelobesedilaZnak"/>
          <w:rFonts w:ascii="Verdana" w:hAnsi="Verdana"/>
          <w:sz w:val="20"/>
          <w:szCs w:val="20"/>
        </w:rPr>
        <w:t xml:space="preserve"> v letu 2025 posloval s presežkom prihodkov nad odhodki. Letno poročilo je na seji dne 24. 2. 2026 </w:t>
      </w:r>
      <w:r>
        <w:rPr>
          <w:rStyle w:val="TelobesedilaZnak"/>
          <w:rFonts w:ascii="Verdana" w:hAnsi="Verdana"/>
          <w:sz w:val="20"/>
          <w:szCs w:val="20"/>
        </w:rPr>
        <w:t>potrdil</w:t>
      </w:r>
      <w:r w:rsidRPr="005C4E16">
        <w:rPr>
          <w:rStyle w:val="TelobesedilaZnak"/>
          <w:rFonts w:ascii="Verdana" w:hAnsi="Verdana"/>
          <w:sz w:val="20"/>
          <w:szCs w:val="20"/>
        </w:rPr>
        <w:t xml:space="preserve"> Svet zavoda Javnega zavoda za turizem Nova Gorica in Vipavska dolina. Program dela za leto 2025 je bil izveden v okviru načrtovanega, v okviru obstoječe kadrovske zasedbe in v okviru sredstev načrtovanih v finančnem načrtu. Pogodbene obveznosti, financirane s strani mestne občine so bile realizirane in cilji doseženi. </w:t>
      </w:r>
    </w:p>
    <w:p w14:paraId="21625E78" w14:textId="7B9B3B9A" w:rsidR="00CA57B6" w:rsidRPr="00CA57B6" w:rsidRDefault="00CA57B6" w:rsidP="00CA57B6">
      <w:pPr>
        <w:pStyle w:val="Podpisoseba"/>
        <w:spacing w:before="0" w:after="0"/>
        <w:ind w:left="709"/>
        <w:rPr>
          <w:bCs w:val="0"/>
          <w:color w:val="auto"/>
        </w:rPr>
      </w:pPr>
      <w:r w:rsidRPr="00CA57B6">
        <w:rPr>
          <w:rStyle w:val="TelobesedilaZnak"/>
          <w:rFonts w:ascii="Verdana" w:hAnsi="Verdana"/>
          <w:color w:val="auto"/>
        </w:rPr>
        <w:t>Letno poročilo javnega zavoda za turizem Nova Gorica in Vipavska dolina je bilo pripravljeno v skladu z Zakonom o računovodstvu (</w:t>
      </w:r>
      <w:r w:rsidRPr="00CA57B6">
        <w:rPr>
          <w:color w:val="auto"/>
          <w:shd w:val="clear" w:color="auto" w:fill="FFFFFF"/>
        </w:rPr>
        <w:t>Uradni list RS, št. </w:t>
      </w:r>
      <w:hyperlink r:id="rId35" w:tgtFrame="_blank" w:tooltip="Zakon o računovodstvu (ZR)" w:history="1">
        <w:r w:rsidRPr="00CA57B6">
          <w:rPr>
            <w:rStyle w:val="Hiperpovezava"/>
            <w:color w:val="auto"/>
            <w:u w:val="none"/>
            <w:shd w:val="clear" w:color="auto" w:fill="FFFFFF"/>
          </w:rPr>
          <w:t>23/99</w:t>
        </w:r>
      </w:hyperlink>
      <w:r w:rsidRPr="00CA57B6">
        <w:rPr>
          <w:color w:val="auto"/>
          <w:shd w:val="clear" w:color="auto" w:fill="FFFFFF"/>
        </w:rPr>
        <w:t>, </w:t>
      </w:r>
      <w:hyperlink r:id="rId36" w:tgtFrame="_blank" w:tooltip="Zakon o spremembah in dopolnitvah zakona o javnih financah" w:history="1">
        <w:r w:rsidRPr="00CA57B6">
          <w:rPr>
            <w:rStyle w:val="Hiperpovezava"/>
            <w:color w:val="auto"/>
            <w:u w:val="none"/>
            <w:shd w:val="clear" w:color="auto" w:fill="FFFFFF"/>
          </w:rPr>
          <w:t>30/02</w:t>
        </w:r>
      </w:hyperlink>
      <w:r w:rsidRPr="00CA57B6">
        <w:rPr>
          <w:color w:val="auto"/>
          <w:shd w:val="clear" w:color="auto" w:fill="FFFFFF"/>
        </w:rPr>
        <w:t> – ZJF-C in </w:t>
      </w:r>
      <w:hyperlink r:id="rId37" w:tgtFrame="_blank" w:tooltip="Zakon o uvedbi eura" w:history="1">
        <w:r w:rsidRPr="00CA57B6">
          <w:rPr>
            <w:rStyle w:val="Hiperpovezava"/>
            <w:color w:val="auto"/>
            <w:u w:val="none"/>
            <w:shd w:val="clear" w:color="auto" w:fill="FFFFFF"/>
          </w:rPr>
          <w:t>114/06</w:t>
        </w:r>
      </w:hyperlink>
      <w:r w:rsidRPr="00CA57B6">
        <w:rPr>
          <w:color w:val="auto"/>
          <w:shd w:val="clear" w:color="auto" w:fill="FFFFFF"/>
        </w:rPr>
        <w:t> – ZUE</w:t>
      </w:r>
      <w:r w:rsidRPr="00CA57B6">
        <w:rPr>
          <w:rStyle w:val="TelobesedilaZnak"/>
          <w:rFonts w:ascii="Verdana" w:hAnsi="Verdana"/>
          <w:color w:val="auto"/>
        </w:rPr>
        <w:t>), Zakonom o javnih financah (</w:t>
      </w:r>
      <w:r w:rsidRPr="00CA57B6">
        <w:rPr>
          <w:color w:val="auto"/>
          <w:shd w:val="clear" w:color="auto" w:fill="FFFFFF"/>
        </w:rPr>
        <w:t>Uradni list RS, št. </w:t>
      </w:r>
      <w:hyperlink r:id="rId38" w:tgtFrame="_blank" w:tooltip="Zakon o javnih financah (uradno prečiščeno besedilo) (ZJF-UPB4)" w:history="1">
        <w:r w:rsidRPr="00CA57B6">
          <w:rPr>
            <w:rStyle w:val="Hiperpovezava"/>
            <w:color w:val="auto"/>
            <w:u w:val="none"/>
            <w:shd w:val="clear" w:color="auto" w:fill="FFFFFF"/>
          </w:rPr>
          <w:t>11/11</w:t>
        </w:r>
      </w:hyperlink>
      <w:r w:rsidRPr="00CA57B6">
        <w:rPr>
          <w:color w:val="auto"/>
          <w:shd w:val="clear" w:color="auto" w:fill="FFFFFF"/>
        </w:rPr>
        <w:t> – uradno prečiščeno besedilo, </w:t>
      </w:r>
      <w:hyperlink r:id="rId39" w:tgtFrame="_blank" w:tooltip="Popravek Uradnega prečiščenega besedila Zakona  o javnih financah (ZJF-UPB4p)" w:history="1">
        <w:r w:rsidRPr="00CA57B6">
          <w:rPr>
            <w:rStyle w:val="Hiperpovezava"/>
            <w:color w:val="auto"/>
            <w:u w:val="none"/>
            <w:shd w:val="clear" w:color="auto" w:fill="FFFFFF"/>
          </w:rPr>
          <w:t>14/13</w:t>
        </w:r>
      </w:hyperlink>
      <w:r w:rsidRPr="00CA57B6">
        <w:rPr>
          <w:color w:val="auto"/>
          <w:shd w:val="clear" w:color="auto" w:fill="FFFFFF"/>
        </w:rPr>
        <w:t> – popr., </w:t>
      </w:r>
      <w:hyperlink r:id="rId40" w:tgtFrame="_blank" w:tooltip="Zakon o dopolnitvi Zakona o javnih financah (ZJF-G)" w:history="1">
        <w:r w:rsidRPr="00CA57B6">
          <w:rPr>
            <w:rStyle w:val="Hiperpovezava"/>
            <w:color w:val="auto"/>
            <w:u w:val="none"/>
            <w:shd w:val="clear" w:color="auto" w:fill="FFFFFF"/>
          </w:rPr>
          <w:t>101/13</w:t>
        </w:r>
      </w:hyperlink>
      <w:r w:rsidRPr="00CA57B6">
        <w:rPr>
          <w:color w:val="auto"/>
          <w:shd w:val="clear" w:color="auto" w:fill="FFFFFF"/>
        </w:rPr>
        <w:t>, </w:t>
      </w:r>
      <w:hyperlink r:id="rId41" w:tgtFrame="_blank" w:tooltip="Zakon o fiskalnem pravilu (ZFisP)" w:history="1">
        <w:r w:rsidRPr="00CA57B6">
          <w:rPr>
            <w:rStyle w:val="Hiperpovezava"/>
            <w:color w:val="auto"/>
            <w:u w:val="none"/>
            <w:shd w:val="clear" w:color="auto" w:fill="FFFFFF"/>
          </w:rPr>
          <w:t>55/15</w:t>
        </w:r>
      </w:hyperlink>
      <w:r w:rsidRPr="00CA57B6">
        <w:rPr>
          <w:color w:val="auto"/>
          <w:shd w:val="clear" w:color="auto" w:fill="FFFFFF"/>
        </w:rPr>
        <w:t> – ZFisP, </w:t>
      </w:r>
      <w:hyperlink r:id="rId42" w:tgtFrame="_blank" w:tooltip="Zakon o izvrševanju proračunov Republike Slovenije za leti 2016 in 2017 (ZIPRS1617)" w:history="1">
        <w:r w:rsidRPr="00CA57B6">
          <w:rPr>
            <w:rStyle w:val="Hiperpovezava"/>
            <w:color w:val="auto"/>
            <w:u w:val="none"/>
            <w:shd w:val="clear" w:color="auto" w:fill="FFFFFF"/>
          </w:rPr>
          <w:t>96/15</w:t>
        </w:r>
      </w:hyperlink>
      <w:r w:rsidRPr="00CA57B6">
        <w:rPr>
          <w:color w:val="auto"/>
          <w:shd w:val="clear" w:color="auto" w:fill="FFFFFF"/>
        </w:rPr>
        <w:t> – ZIPRS1617, </w:t>
      </w:r>
      <w:hyperlink r:id="rId43" w:tgtFrame="_blank" w:tooltip="Zakon o spremembah in dopolnitvah Zakona o javnih financah (ZJF-H)" w:history="1">
        <w:r w:rsidRPr="00CA57B6">
          <w:rPr>
            <w:rStyle w:val="Hiperpovezava"/>
            <w:color w:val="auto"/>
            <w:u w:val="none"/>
            <w:shd w:val="clear" w:color="auto" w:fill="FFFFFF"/>
          </w:rPr>
          <w:t>13/18</w:t>
        </w:r>
      </w:hyperlink>
      <w:r w:rsidRPr="00CA57B6">
        <w:rPr>
          <w:color w:val="auto"/>
          <w:shd w:val="clear" w:color="auto" w:fill="FFFFFF"/>
        </w:rPr>
        <w:t>, </w:t>
      </w:r>
      <w:hyperlink r:id="rId4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CA57B6">
          <w:rPr>
            <w:rStyle w:val="Hiperpovezava"/>
            <w:color w:val="auto"/>
            <w:u w:val="none"/>
            <w:shd w:val="clear" w:color="auto" w:fill="FFFFFF"/>
          </w:rPr>
          <w:t>195/20</w:t>
        </w:r>
      </w:hyperlink>
      <w:r w:rsidRPr="00CA57B6">
        <w:rPr>
          <w:color w:val="auto"/>
          <w:shd w:val="clear" w:color="auto" w:fill="FFFFFF"/>
        </w:rPr>
        <w:t> – odl. US, </w:t>
      </w:r>
      <w:hyperlink r:id="rId45" w:tgtFrame="_blank" w:tooltip="Zakon o spremembah in dopolnitvah Zakona o državni upravi (ZDU-1O)" w:history="1">
        <w:r w:rsidRPr="00CA57B6">
          <w:rPr>
            <w:rStyle w:val="Hiperpovezava"/>
            <w:color w:val="auto"/>
            <w:u w:val="none"/>
            <w:shd w:val="clear" w:color="auto" w:fill="FFFFFF"/>
          </w:rPr>
          <w:t>18/23</w:t>
        </w:r>
      </w:hyperlink>
      <w:r w:rsidRPr="00CA57B6">
        <w:rPr>
          <w:color w:val="auto"/>
          <w:shd w:val="clear" w:color="auto" w:fill="FFFFFF"/>
        </w:rPr>
        <w:t> – ZDU-1O, </w:t>
      </w:r>
      <w:hyperlink r:id="rId46" w:tgtFrame="_blank" w:tooltip="Zakon o spremembah in dopolnitvah Zakona o javnih financah (ZJF-I)" w:history="1">
        <w:r w:rsidRPr="00CA57B6">
          <w:rPr>
            <w:rStyle w:val="Hiperpovezava"/>
            <w:color w:val="auto"/>
            <w:u w:val="none"/>
            <w:shd w:val="clear" w:color="auto" w:fill="FFFFFF"/>
          </w:rPr>
          <w:t>76/23</w:t>
        </w:r>
      </w:hyperlink>
      <w:r w:rsidRPr="00CA57B6">
        <w:rPr>
          <w:color w:val="auto"/>
          <w:shd w:val="clear" w:color="auto" w:fill="FFFFFF"/>
        </w:rPr>
        <w:t>, </w:t>
      </w:r>
      <w:hyperlink r:id="rId47" w:tgtFrame="_blank" w:tooltip="Zakon o fiskalnem pravilu (ZFisP-1)" w:history="1">
        <w:r w:rsidRPr="00CA57B6">
          <w:rPr>
            <w:rStyle w:val="Hiperpovezava"/>
            <w:color w:val="auto"/>
            <w:u w:val="none"/>
            <w:shd w:val="clear" w:color="auto" w:fill="FFFFFF"/>
          </w:rPr>
          <w:t>24/25</w:t>
        </w:r>
      </w:hyperlink>
      <w:r w:rsidRPr="00CA57B6">
        <w:rPr>
          <w:color w:val="auto"/>
          <w:shd w:val="clear" w:color="auto" w:fill="FFFFFF"/>
        </w:rPr>
        <w:t> – ZFisP-1, </w:t>
      </w:r>
      <w:hyperlink r:id="rId48" w:tgtFrame="_blank" w:tooltip="Zakon o spremembah in dopolnitvah Zakona o javnih financah (ZJF-J)" w:history="1">
        <w:r w:rsidRPr="00CA57B6">
          <w:rPr>
            <w:rStyle w:val="Hiperpovezava"/>
            <w:color w:val="auto"/>
            <w:u w:val="none"/>
            <w:shd w:val="clear" w:color="auto" w:fill="FFFFFF"/>
          </w:rPr>
          <w:t>39/25</w:t>
        </w:r>
      </w:hyperlink>
      <w:r w:rsidRPr="00CA57B6">
        <w:rPr>
          <w:color w:val="auto"/>
          <w:shd w:val="clear" w:color="auto" w:fill="FFFFFF"/>
        </w:rPr>
        <w:t>, </w:t>
      </w:r>
      <w:hyperlink r:id="rId49" w:tgtFrame="_blank" w:tooltip="Zakon o plačilnih in javnofinančnih storitvah (ZPJS)" w:history="1">
        <w:r w:rsidRPr="00CA57B6">
          <w:rPr>
            <w:rStyle w:val="Hiperpovezava"/>
            <w:color w:val="auto"/>
            <w:u w:val="none"/>
            <w:shd w:val="clear" w:color="auto" w:fill="FFFFFF"/>
          </w:rPr>
          <w:t>85/25</w:t>
        </w:r>
      </w:hyperlink>
      <w:r w:rsidRPr="00CA57B6">
        <w:rPr>
          <w:color w:val="auto"/>
          <w:shd w:val="clear" w:color="auto" w:fill="FFFFFF"/>
        </w:rPr>
        <w:t> – ZPJS in </w:t>
      </w:r>
      <w:hyperlink r:id="rId50" w:tgtFrame="_blank" w:tooltip="Zakon o spremembah in dopolnitvah Zakona o javnih financah (ZJF-K)" w:history="1">
        <w:r w:rsidRPr="00CA57B6">
          <w:rPr>
            <w:rStyle w:val="Hiperpovezava"/>
            <w:color w:val="auto"/>
            <w:u w:val="none"/>
            <w:shd w:val="clear" w:color="auto" w:fill="FFFFFF"/>
          </w:rPr>
          <w:t>112/25</w:t>
        </w:r>
      </w:hyperlink>
      <w:r w:rsidRPr="00CA57B6">
        <w:rPr>
          <w:rStyle w:val="TelobesedilaZnak"/>
          <w:rFonts w:ascii="Verdana" w:hAnsi="Verdana"/>
          <w:color w:val="auto"/>
        </w:rPr>
        <w:t>), Navodilom o pripravi zaključnega računa državnega in občinskega proračuna ter metodologije</w:t>
      </w:r>
    </w:p>
    <w:p w14:paraId="4A10098A" w14:textId="77777777" w:rsidR="00786FD7" w:rsidRPr="003D04C9" w:rsidRDefault="00786FD7" w:rsidP="00786FD7">
      <w:pPr>
        <w:pStyle w:val="Telobesedila"/>
        <w:ind w:left="708"/>
        <w:rPr>
          <w:rStyle w:val="TelobesedilaZnak"/>
          <w:rFonts w:ascii="Verdana" w:hAnsi="Verdana"/>
          <w:sz w:val="20"/>
          <w:szCs w:val="20"/>
        </w:rPr>
      </w:pPr>
      <w:r w:rsidRPr="003D04C9">
        <w:rPr>
          <w:rStyle w:val="TelobesedilaZnak"/>
          <w:rFonts w:ascii="Verdana" w:hAnsi="Verdana"/>
          <w:sz w:val="20"/>
          <w:szCs w:val="20"/>
        </w:rPr>
        <w:t>za pripravo poročila o doseženih ciljih in rezultatih neposrednih in posrednih uporabnikov proračuna (Uradni list RS, št. 12/01, 10/06, 8/07 in 102/10) ter drugimi zakonskimi predpisi in internimi akti za pripravo letnega poročila.</w:t>
      </w:r>
    </w:p>
    <w:p w14:paraId="644AD344" w14:textId="77777777" w:rsidR="00786FD7" w:rsidRPr="003B463A" w:rsidRDefault="00786FD7" w:rsidP="00786FD7">
      <w:pPr>
        <w:pStyle w:val="Telobesedila"/>
        <w:ind w:left="708"/>
        <w:rPr>
          <w:rFonts w:ascii="Verdana" w:hAnsi="Verdana"/>
          <w:sz w:val="20"/>
          <w:szCs w:val="20"/>
        </w:rPr>
      </w:pPr>
      <w:r w:rsidRPr="003B463A">
        <w:rPr>
          <w:rStyle w:val="TelobesedilaZnak"/>
          <w:rFonts w:ascii="Verdana" w:hAnsi="Verdana"/>
          <w:sz w:val="20"/>
          <w:szCs w:val="20"/>
        </w:rPr>
        <w:t>Glede na zgoraj navedeno je občinska uprava Mestne občine Nova Gorica, v skladu z desetim odstavkom 5</w:t>
      </w:r>
      <w:r>
        <w:rPr>
          <w:rStyle w:val="TelobesedilaZnak"/>
          <w:rFonts w:ascii="Verdana" w:hAnsi="Verdana"/>
          <w:sz w:val="20"/>
          <w:szCs w:val="20"/>
        </w:rPr>
        <w:t>9</w:t>
      </w:r>
      <w:r w:rsidRPr="003B463A">
        <w:rPr>
          <w:rStyle w:val="TelobesedilaZnak"/>
          <w:rFonts w:ascii="Verdana" w:hAnsi="Verdana"/>
          <w:sz w:val="20"/>
          <w:szCs w:val="20"/>
        </w:rPr>
        <w:t>. člena Zakona o izvrševanju proračunov Republike Slovenije za leti 202</w:t>
      </w:r>
      <w:r>
        <w:rPr>
          <w:rStyle w:val="TelobesedilaZnak"/>
          <w:rFonts w:ascii="Verdana" w:hAnsi="Verdana"/>
          <w:sz w:val="20"/>
          <w:szCs w:val="20"/>
        </w:rPr>
        <w:t>6</w:t>
      </w:r>
      <w:r w:rsidRPr="003B463A">
        <w:rPr>
          <w:rStyle w:val="TelobesedilaZnak"/>
          <w:rFonts w:ascii="Verdana" w:hAnsi="Verdana"/>
          <w:sz w:val="20"/>
          <w:szCs w:val="20"/>
        </w:rPr>
        <w:t xml:space="preserve"> in 202</w:t>
      </w:r>
      <w:r>
        <w:rPr>
          <w:rStyle w:val="TelobesedilaZnak"/>
          <w:rFonts w:ascii="Verdana" w:hAnsi="Verdana"/>
          <w:sz w:val="20"/>
          <w:szCs w:val="20"/>
        </w:rPr>
        <w:t>7</w:t>
      </w:r>
      <w:r w:rsidRPr="003B463A">
        <w:rPr>
          <w:rStyle w:val="TelobesedilaZnak"/>
          <w:rFonts w:ascii="Verdana" w:hAnsi="Verdana"/>
          <w:sz w:val="20"/>
          <w:szCs w:val="20"/>
        </w:rPr>
        <w:t xml:space="preserve"> (</w:t>
      </w:r>
      <w:r w:rsidRPr="00366706">
        <w:rPr>
          <w:rFonts w:ascii="Verdana" w:hAnsi="Verdana"/>
          <w:bCs/>
          <w:sz w:val="20"/>
          <w:szCs w:val="20"/>
        </w:rPr>
        <w:t>Uradni list RS</w:t>
      </w:r>
      <w:r w:rsidRPr="00F90A6E">
        <w:rPr>
          <w:rFonts w:ascii="Verdana" w:hAnsi="Verdana"/>
          <w:bCs/>
          <w:sz w:val="20"/>
          <w:szCs w:val="20"/>
        </w:rPr>
        <w:t>, št. </w:t>
      </w:r>
      <w:hyperlink r:id="rId51" w:tgtFrame="_blank" w:tooltip="Zakon o izvrševanju proračunov Republike Slovenije za leti 2026 in 2027 (ZIPRS2627)" w:history="1">
        <w:r w:rsidRPr="009E1392">
          <w:rPr>
            <w:rStyle w:val="Hiperpovezava"/>
            <w:rFonts w:ascii="Verdana" w:hAnsi="Verdana"/>
            <w:bCs/>
            <w:color w:val="auto"/>
            <w:sz w:val="20"/>
            <w:szCs w:val="20"/>
            <w:u w:val="none"/>
          </w:rPr>
          <w:t>95/25</w:t>
        </w:r>
      </w:hyperlink>
      <w:r w:rsidRPr="00F90A6E">
        <w:rPr>
          <w:rFonts w:ascii="Verdana" w:hAnsi="Verdana"/>
          <w:bCs/>
          <w:sz w:val="20"/>
          <w:szCs w:val="20"/>
        </w:rPr>
        <w:t> in </w:t>
      </w:r>
      <w:hyperlink r:id="rId52" w:tgtFrame="_blank" w:tooltip="Zakon o spremembah in dopolnitvah Zakona o javnih financah (ZJF-K)" w:history="1">
        <w:r w:rsidRPr="009E1392">
          <w:rPr>
            <w:rStyle w:val="Hiperpovezava"/>
            <w:rFonts w:ascii="Verdana" w:hAnsi="Verdana"/>
            <w:bCs/>
            <w:color w:val="auto"/>
            <w:sz w:val="20"/>
            <w:szCs w:val="20"/>
            <w:u w:val="none"/>
          </w:rPr>
          <w:t>112/25</w:t>
        </w:r>
      </w:hyperlink>
      <w:r w:rsidRPr="00F90A6E">
        <w:rPr>
          <w:rFonts w:ascii="Verdana" w:hAnsi="Verdana"/>
          <w:bCs/>
          <w:sz w:val="20"/>
          <w:szCs w:val="20"/>
        </w:rPr>
        <w:t> – ZJF</w:t>
      </w:r>
      <w:r w:rsidRPr="00366706">
        <w:rPr>
          <w:rFonts w:ascii="Verdana" w:hAnsi="Verdana"/>
          <w:bCs/>
          <w:sz w:val="20"/>
          <w:szCs w:val="20"/>
        </w:rPr>
        <w:t>-K</w:t>
      </w:r>
      <w:r w:rsidRPr="003B463A">
        <w:rPr>
          <w:rFonts w:ascii="Verdana" w:hAnsi="Verdana"/>
          <w:sz w:val="20"/>
          <w:szCs w:val="20"/>
        </w:rPr>
        <w:t xml:space="preserve">) </w:t>
      </w:r>
      <w:r w:rsidRPr="003B463A">
        <w:rPr>
          <w:rStyle w:val="TelobesedilaZnak"/>
          <w:rFonts w:ascii="Verdana" w:hAnsi="Verdana"/>
          <w:sz w:val="20"/>
          <w:szCs w:val="20"/>
        </w:rPr>
        <w:t xml:space="preserve">dne </w:t>
      </w:r>
      <w:r w:rsidRPr="00FB789F">
        <w:rPr>
          <w:rStyle w:val="TelobesedilaZnak"/>
          <w:rFonts w:ascii="Verdana" w:hAnsi="Verdana"/>
          <w:sz w:val="20"/>
          <w:szCs w:val="20"/>
        </w:rPr>
        <w:t>2. 3. 2026</w:t>
      </w:r>
      <w:r>
        <w:rPr>
          <w:rStyle w:val="TelobesedilaZnak"/>
          <w:rFonts w:ascii="Verdana" w:hAnsi="Verdana"/>
          <w:sz w:val="20"/>
          <w:szCs w:val="20"/>
        </w:rPr>
        <w:t xml:space="preserve"> podala</w:t>
      </w:r>
      <w:r w:rsidRPr="003B463A">
        <w:rPr>
          <w:rStyle w:val="TelobesedilaZnak"/>
          <w:rFonts w:ascii="Verdana" w:hAnsi="Verdana"/>
          <w:sz w:val="20"/>
          <w:szCs w:val="20"/>
        </w:rPr>
        <w:t xml:space="preserve"> soglasje k Poslovnemu poročilu dela Javnega zavoda za turizem Nova Gorica in Vipavska dolina za leto 2025.</w:t>
      </w:r>
    </w:p>
    <w:p w14:paraId="2597B344" w14:textId="77777777" w:rsidR="00786FD7" w:rsidRPr="00D706AE" w:rsidRDefault="00786FD7" w:rsidP="00786FD7">
      <w:pPr>
        <w:pStyle w:val="Telobesedila"/>
        <w:ind w:left="708"/>
        <w:rPr>
          <w:rFonts w:ascii="Verdana" w:eastAsia="Calibri" w:hAnsi="Verdana"/>
          <w:sz w:val="20"/>
          <w:szCs w:val="20"/>
          <w:lang w:eastAsia="en-US"/>
        </w:rPr>
      </w:pPr>
      <w:r w:rsidRPr="00EC4B01">
        <w:rPr>
          <w:rStyle w:val="TelobesedilaZnak"/>
          <w:rFonts w:ascii="Verdana" w:hAnsi="Verdana"/>
          <w:sz w:val="20"/>
          <w:szCs w:val="20"/>
        </w:rPr>
        <w:lastRenderedPageBreak/>
        <w:t xml:space="preserve">Svet zavoda Javnega zavoda za turizem Nova Gorica in Vipavska dolina je dne </w:t>
      </w:r>
      <w:r w:rsidRPr="009E1392">
        <w:rPr>
          <w:rStyle w:val="TelobesedilaZnak"/>
          <w:rFonts w:ascii="Verdana" w:hAnsi="Verdana"/>
          <w:sz w:val="20"/>
          <w:szCs w:val="20"/>
        </w:rPr>
        <w:t>25. 3. 2026</w:t>
      </w:r>
      <w:r w:rsidRPr="00EC4B01">
        <w:rPr>
          <w:rStyle w:val="TelobesedilaZnak"/>
          <w:rFonts w:ascii="Verdana" w:hAnsi="Verdana"/>
          <w:sz w:val="20"/>
          <w:szCs w:val="20"/>
        </w:rPr>
        <w:t xml:space="preserve"> posredoval Mestni občini Nova Gorica vlogo za izdajo soglasja za izplačilo dela plače za redno delovno uspešnost direktorice za leto 2025, v kateri je navedena utemeljitev</w:t>
      </w:r>
      <w:r w:rsidRPr="00D706AE">
        <w:rPr>
          <w:rStyle w:val="TelobesedilaZnak"/>
          <w:rFonts w:ascii="Verdana" w:hAnsi="Verdana"/>
          <w:sz w:val="20"/>
          <w:szCs w:val="20"/>
        </w:rPr>
        <w:t xml:space="preserve"> izplačila dela plače za delovno uspešnost na podlagi meril, določenih s Pravilnikom,</w:t>
      </w:r>
      <w:r w:rsidRPr="00D706AE">
        <w:rPr>
          <w:rFonts w:ascii="Verdana" w:eastAsia="Calibri" w:hAnsi="Verdana"/>
          <w:sz w:val="20"/>
          <w:szCs w:val="20"/>
          <w:lang w:eastAsia="en-US"/>
        </w:rPr>
        <w:t xml:space="preserve"> ki so ovrednotena v naslednjih odstotnih točkah:</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01"/>
        <w:gridCol w:w="1559"/>
      </w:tblGrid>
      <w:tr w:rsidR="00786FD7" w:rsidRPr="00F833D2" w14:paraId="09DA4969" w14:textId="77777777" w:rsidTr="00CE4AF3">
        <w:trPr>
          <w:trHeight w:val="70"/>
        </w:trPr>
        <w:tc>
          <w:tcPr>
            <w:tcW w:w="2977" w:type="dxa"/>
          </w:tcPr>
          <w:p w14:paraId="47C51031" w14:textId="77777777" w:rsidR="00786FD7" w:rsidRPr="00830F20" w:rsidRDefault="00786FD7" w:rsidP="00CE4AF3">
            <w:pPr>
              <w:pStyle w:val="Telobesedila"/>
              <w:spacing w:after="0"/>
              <w:rPr>
                <w:rFonts w:ascii="Verdana" w:hAnsi="Verdana"/>
                <w:b/>
                <w:sz w:val="20"/>
                <w:szCs w:val="20"/>
              </w:rPr>
            </w:pPr>
            <w:r w:rsidRPr="00830F20">
              <w:rPr>
                <w:rFonts w:ascii="Verdana" w:hAnsi="Verdana"/>
                <w:b/>
                <w:sz w:val="20"/>
                <w:szCs w:val="20"/>
              </w:rPr>
              <w:t xml:space="preserve">MERILA    </w:t>
            </w:r>
          </w:p>
          <w:p w14:paraId="6E0B157E" w14:textId="77777777" w:rsidR="00786FD7" w:rsidRPr="00830F20" w:rsidRDefault="00786FD7" w:rsidP="00CE4AF3">
            <w:pPr>
              <w:pStyle w:val="Telobesedila"/>
              <w:spacing w:after="0"/>
              <w:rPr>
                <w:rFonts w:ascii="Verdana" w:hAnsi="Verdana"/>
                <w:b/>
                <w:sz w:val="20"/>
                <w:szCs w:val="20"/>
              </w:rPr>
            </w:pPr>
          </w:p>
        </w:tc>
        <w:tc>
          <w:tcPr>
            <w:tcW w:w="1701" w:type="dxa"/>
          </w:tcPr>
          <w:p w14:paraId="3A447FFB" w14:textId="77777777" w:rsidR="00786FD7" w:rsidRPr="00830F20" w:rsidRDefault="00786FD7" w:rsidP="00CE4AF3">
            <w:pPr>
              <w:pStyle w:val="Telobesedila"/>
              <w:spacing w:after="0"/>
              <w:jc w:val="center"/>
              <w:rPr>
                <w:rFonts w:ascii="Verdana" w:hAnsi="Verdana"/>
                <w:b/>
                <w:sz w:val="20"/>
                <w:szCs w:val="20"/>
              </w:rPr>
            </w:pPr>
            <w:proofErr w:type="spellStart"/>
            <w:r w:rsidRPr="00830F20">
              <w:rPr>
                <w:rFonts w:ascii="Verdana" w:hAnsi="Verdana"/>
                <w:b/>
                <w:sz w:val="20"/>
                <w:szCs w:val="20"/>
              </w:rPr>
              <w:t>max</w:t>
            </w:r>
            <w:proofErr w:type="spellEnd"/>
            <w:r w:rsidRPr="00830F20">
              <w:rPr>
                <w:rFonts w:ascii="Verdana" w:hAnsi="Verdana"/>
                <w:b/>
                <w:sz w:val="20"/>
                <w:szCs w:val="20"/>
              </w:rPr>
              <w:t xml:space="preserve"> %</w:t>
            </w:r>
          </w:p>
        </w:tc>
        <w:tc>
          <w:tcPr>
            <w:tcW w:w="1559" w:type="dxa"/>
          </w:tcPr>
          <w:p w14:paraId="70EE87BD" w14:textId="77777777" w:rsidR="00786FD7" w:rsidRPr="0019039D" w:rsidRDefault="00786FD7" w:rsidP="00CE4AF3">
            <w:pPr>
              <w:pStyle w:val="Telobesedila"/>
              <w:spacing w:after="0"/>
              <w:jc w:val="center"/>
              <w:rPr>
                <w:rFonts w:ascii="Verdana" w:hAnsi="Verdana"/>
                <w:b/>
                <w:sz w:val="20"/>
                <w:szCs w:val="20"/>
              </w:rPr>
            </w:pPr>
            <w:r w:rsidRPr="0019039D">
              <w:rPr>
                <w:rFonts w:ascii="Verdana" w:hAnsi="Verdana"/>
                <w:b/>
                <w:sz w:val="20"/>
                <w:szCs w:val="20"/>
              </w:rPr>
              <w:t>doseženi %</w:t>
            </w:r>
          </w:p>
        </w:tc>
      </w:tr>
      <w:tr w:rsidR="00786FD7" w:rsidRPr="00F833D2" w14:paraId="3DE65E79" w14:textId="77777777" w:rsidTr="00CE4AF3">
        <w:tc>
          <w:tcPr>
            <w:tcW w:w="2977" w:type="dxa"/>
          </w:tcPr>
          <w:p w14:paraId="163EFC6A" w14:textId="77777777" w:rsidR="00786FD7" w:rsidRPr="00830F20" w:rsidRDefault="00786FD7" w:rsidP="00CE4AF3">
            <w:pPr>
              <w:pStyle w:val="Telobesedila"/>
              <w:spacing w:after="0"/>
              <w:rPr>
                <w:rFonts w:ascii="Verdana" w:eastAsia="Calibri" w:hAnsi="Verdana"/>
                <w:sz w:val="20"/>
                <w:szCs w:val="20"/>
                <w:lang w:eastAsia="en-US"/>
              </w:rPr>
            </w:pPr>
            <w:r w:rsidRPr="00830F20">
              <w:rPr>
                <w:rFonts w:ascii="Verdana" w:hAnsi="Verdana"/>
                <w:sz w:val="20"/>
                <w:szCs w:val="20"/>
                <w:shd w:val="clear" w:color="auto" w:fill="FFFFFF"/>
              </w:rPr>
              <w:t>poslovna uspešnost </w:t>
            </w:r>
          </w:p>
        </w:tc>
        <w:tc>
          <w:tcPr>
            <w:tcW w:w="1701" w:type="dxa"/>
          </w:tcPr>
          <w:p w14:paraId="09663BFD" w14:textId="77777777" w:rsidR="00786FD7" w:rsidRPr="00830F20" w:rsidRDefault="00786FD7" w:rsidP="00CE4AF3">
            <w:pPr>
              <w:pStyle w:val="Telobesedila"/>
              <w:spacing w:after="0"/>
              <w:jc w:val="center"/>
              <w:rPr>
                <w:rFonts w:ascii="Verdana" w:hAnsi="Verdana"/>
                <w:sz w:val="20"/>
                <w:szCs w:val="20"/>
              </w:rPr>
            </w:pPr>
          </w:p>
          <w:p w14:paraId="32180558" w14:textId="77777777" w:rsidR="00786FD7" w:rsidRPr="00830F20" w:rsidRDefault="00786FD7" w:rsidP="00CE4AF3">
            <w:pPr>
              <w:pStyle w:val="Telobesedila"/>
              <w:spacing w:after="0"/>
              <w:jc w:val="center"/>
              <w:rPr>
                <w:rFonts w:ascii="Verdana" w:hAnsi="Verdana"/>
                <w:sz w:val="20"/>
                <w:szCs w:val="20"/>
              </w:rPr>
            </w:pPr>
            <w:r w:rsidRPr="00830F20">
              <w:rPr>
                <w:rFonts w:ascii="Verdana" w:hAnsi="Verdana"/>
                <w:sz w:val="20"/>
                <w:szCs w:val="20"/>
              </w:rPr>
              <w:t>55</w:t>
            </w:r>
          </w:p>
        </w:tc>
        <w:tc>
          <w:tcPr>
            <w:tcW w:w="1559" w:type="dxa"/>
          </w:tcPr>
          <w:p w14:paraId="5E91CFCB" w14:textId="77777777" w:rsidR="00786FD7" w:rsidRPr="0019039D" w:rsidRDefault="00786FD7" w:rsidP="00CE4AF3">
            <w:pPr>
              <w:pStyle w:val="Telobesedila"/>
              <w:spacing w:after="0"/>
              <w:jc w:val="center"/>
              <w:rPr>
                <w:rFonts w:ascii="Verdana" w:hAnsi="Verdana"/>
                <w:sz w:val="20"/>
                <w:szCs w:val="20"/>
              </w:rPr>
            </w:pPr>
          </w:p>
          <w:p w14:paraId="1ADD7BE2" w14:textId="77777777" w:rsidR="00786FD7" w:rsidRPr="0019039D" w:rsidRDefault="00786FD7" w:rsidP="00CE4AF3">
            <w:pPr>
              <w:pStyle w:val="Telobesedila"/>
              <w:spacing w:after="0"/>
              <w:jc w:val="center"/>
              <w:rPr>
                <w:rFonts w:ascii="Verdana" w:hAnsi="Verdana"/>
                <w:sz w:val="20"/>
                <w:szCs w:val="20"/>
              </w:rPr>
            </w:pPr>
            <w:r w:rsidRPr="0019039D">
              <w:rPr>
                <w:rFonts w:ascii="Verdana" w:hAnsi="Verdana"/>
                <w:sz w:val="20"/>
                <w:szCs w:val="20"/>
              </w:rPr>
              <w:t>55</w:t>
            </w:r>
          </w:p>
        </w:tc>
      </w:tr>
      <w:tr w:rsidR="00786FD7" w:rsidRPr="00F833D2" w14:paraId="1E031454" w14:textId="77777777" w:rsidTr="00CE4AF3">
        <w:tc>
          <w:tcPr>
            <w:tcW w:w="2977" w:type="dxa"/>
          </w:tcPr>
          <w:p w14:paraId="49C32BD6" w14:textId="77777777" w:rsidR="00786FD7" w:rsidRPr="00830F20" w:rsidRDefault="00786FD7" w:rsidP="00CE4AF3">
            <w:pPr>
              <w:pStyle w:val="Telobesedila"/>
              <w:spacing w:after="0"/>
              <w:rPr>
                <w:rFonts w:ascii="Verdana" w:hAnsi="Verdana"/>
                <w:sz w:val="20"/>
                <w:szCs w:val="20"/>
              </w:rPr>
            </w:pPr>
            <w:r w:rsidRPr="00830F20">
              <w:rPr>
                <w:rFonts w:ascii="Verdana" w:hAnsi="Verdana"/>
                <w:sz w:val="20"/>
                <w:szCs w:val="20"/>
                <w:shd w:val="clear" w:color="auto" w:fill="FFFFFF"/>
              </w:rPr>
              <w:t>kakovost opravljanja dela</w:t>
            </w:r>
          </w:p>
        </w:tc>
        <w:tc>
          <w:tcPr>
            <w:tcW w:w="1701" w:type="dxa"/>
          </w:tcPr>
          <w:p w14:paraId="5F758F73" w14:textId="77777777" w:rsidR="00786FD7" w:rsidRPr="00830F20" w:rsidRDefault="00786FD7" w:rsidP="00CE4AF3">
            <w:pPr>
              <w:pStyle w:val="Telobesedila"/>
              <w:spacing w:after="0"/>
              <w:jc w:val="center"/>
              <w:rPr>
                <w:rFonts w:ascii="Verdana" w:hAnsi="Verdana"/>
                <w:sz w:val="20"/>
                <w:szCs w:val="20"/>
              </w:rPr>
            </w:pPr>
          </w:p>
          <w:p w14:paraId="3C0D1F65" w14:textId="77777777" w:rsidR="00786FD7" w:rsidRPr="00830F20" w:rsidRDefault="00786FD7" w:rsidP="00CE4AF3">
            <w:pPr>
              <w:pStyle w:val="Telobesedila"/>
              <w:spacing w:after="0"/>
              <w:jc w:val="center"/>
              <w:rPr>
                <w:rFonts w:ascii="Verdana" w:hAnsi="Verdana"/>
                <w:sz w:val="20"/>
                <w:szCs w:val="20"/>
              </w:rPr>
            </w:pPr>
            <w:r w:rsidRPr="00830F20">
              <w:rPr>
                <w:rFonts w:ascii="Verdana" w:hAnsi="Verdana"/>
                <w:sz w:val="20"/>
                <w:szCs w:val="20"/>
              </w:rPr>
              <w:t>35</w:t>
            </w:r>
          </w:p>
        </w:tc>
        <w:tc>
          <w:tcPr>
            <w:tcW w:w="1559" w:type="dxa"/>
          </w:tcPr>
          <w:p w14:paraId="5E7A3FC1" w14:textId="77777777" w:rsidR="00786FD7" w:rsidRPr="0019039D" w:rsidRDefault="00786FD7" w:rsidP="00CE4AF3">
            <w:pPr>
              <w:pStyle w:val="Telobesedila"/>
              <w:spacing w:after="0"/>
              <w:jc w:val="center"/>
              <w:rPr>
                <w:rFonts w:ascii="Verdana" w:hAnsi="Verdana"/>
                <w:sz w:val="20"/>
                <w:szCs w:val="20"/>
              </w:rPr>
            </w:pPr>
          </w:p>
          <w:p w14:paraId="12ECB5B1" w14:textId="77777777" w:rsidR="00786FD7" w:rsidRPr="0019039D" w:rsidRDefault="00786FD7" w:rsidP="00CE4AF3">
            <w:pPr>
              <w:pStyle w:val="Telobesedila"/>
              <w:spacing w:after="0"/>
              <w:jc w:val="center"/>
              <w:rPr>
                <w:rFonts w:ascii="Verdana" w:hAnsi="Verdana"/>
                <w:sz w:val="20"/>
                <w:szCs w:val="20"/>
              </w:rPr>
            </w:pPr>
            <w:r w:rsidRPr="0019039D">
              <w:rPr>
                <w:rFonts w:ascii="Verdana" w:hAnsi="Verdana"/>
                <w:sz w:val="20"/>
                <w:szCs w:val="20"/>
              </w:rPr>
              <w:t>35</w:t>
            </w:r>
          </w:p>
        </w:tc>
      </w:tr>
      <w:tr w:rsidR="00786FD7" w:rsidRPr="00F833D2" w14:paraId="4AC534A5" w14:textId="77777777" w:rsidTr="00CE4AF3">
        <w:tc>
          <w:tcPr>
            <w:tcW w:w="2977" w:type="dxa"/>
          </w:tcPr>
          <w:p w14:paraId="772FA9DD" w14:textId="77777777" w:rsidR="00786FD7" w:rsidRPr="00830F20" w:rsidRDefault="00786FD7" w:rsidP="00CE4AF3">
            <w:pPr>
              <w:pStyle w:val="Telobesedila"/>
              <w:spacing w:after="0"/>
              <w:rPr>
                <w:rFonts w:ascii="Verdana" w:hAnsi="Verdana"/>
                <w:sz w:val="20"/>
                <w:szCs w:val="20"/>
              </w:rPr>
            </w:pPr>
            <w:r w:rsidRPr="00830F20">
              <w:rPr>
                <w:rFonts w:ascii="Verdana" w:hAnsi="Verdana"/>
                <w:sz w:val="20"/>
                <w:szCs w:val="20"/>
                <w:shd w:val="clear" w:color="auto" w:fill="FFFFFF"/>
              </w:rPr>
              <w:t>učinkovitost poslovanja</w:t>
            </w:r>
          </w:p>
        </w:tc>
        <w:tc>
          <w:tcPr>
            <w:tcW w:w="1701" w:type="dxa"/>
          </w:tcPr>
          <w:p w14:paraId="7A946AD5" w14:textId="77777777" w:rsidR="00786FD7" w:rsidRPr="00830F20" w:rsidRDefault="00786FD7" w:rsidP="00CE4AF3">
            <w:pPr>
              <w:pStyle w:val="Telobesedila"/>
              <w:spacing w:after="0"/>
              <w:jc w:val="center"/>
              <w:rPr>
                <w:rFonts w:ascii="Verdana" w:hAnsi="Verdana"/>
                <w:sz w:val="20"/>
                <w:szCs w:val="20"/>
              </w:rPr>
            </w:pPr>
          </w:p>
          <w:p w14:paraId="2AD36EC8" w14:textId="77777777" w:rsidR="00786FD7" w:rsidRPr="00830F20" w:rsidRDefault="00786FD7" w:rsidP="00CE4AF3">
            <w:pPr>
              <w:pStyle w:val="Telobesedila"/>
              <w:spacing w:after="0"/>
              <w:jc w:val="center"/>
              <w:rPr>
                <w:rFonts w:ascii="Verdana" w:hAnsi="Verdana"/>
                <w:sz w:val="20"/>
                <w:szCs w:val="20"/>
              </w:rPr>
            </w:pPr>
            <w:r w:rsidRPr="00830F20">
              <w:rPr>
                <w:rFonts w:ascii="Verdana" w:hAnsi="Verdana"/>
                <w:sz w:val="20"/>
                <w:szCs w:val="20"/>
              </w:rPr>
              <w:t>10</w:t>
            </w:r>
          </w:p>
        </w:tc>
        <w:tc>
          <w:tcPr>
            <w:tcW w:w="1559" w:type="dxa"/>
          </w:tcPr>
          <w:p w14:paraId="0C4DBCCF" w14:textId="77777777" w:rsidR="00786FD7" w:rsidRPr="0019039D" w:rsidRDefault="00786FD7" w:rsidP="00CE4AF3">
            <w:pPr>
              <w:pStyle w:val="Telobesedila"/>
              <w:spacing w:after="0"/>
              <w:jc w:val="center"/>
              <w:rPr>
                <w:rFonts w:ascii="Verdana" w:hAnsi="Verdana"/>
                <w:sz w:val="20"/>
                <w:szCs w:val="20"/>
              </w:rPr>
            </w:pPr>
          </w:p>
          <w:p w14:paraId="1D5115FC" w14:textId="77777777" w:rsidR="00786FD7" w:rsidRPr="0019039D" w:rsidRDefault="00786FD7" w:rsidP="00CE4AF3">
            <w:pPr>
              <w:pStyle w:val="Telobesedila"/>
              <w:spacing w:after="0"/>
              <w:jc w:val="center"/>
              <w:rPr>
                <w:rFonts w:ascii="Verdana" w:hAnsi="Verdana"/>
                <w:sz w:val="20"/>
                <w:szCs w:val="20"/>
              </w:rPr>
            </w:pPr>
            <w:r w:rsidRPr="0019039D">
              <w:rPr>
                <w:rFonts w:ascii="Verdana" w:hAnsi="Verdana"/>
                <w:sz w:val="20"/>
                <w:szCs w:val="20"/>
              </w:rPr>
              <w:t>10</w:t>
            </w:r>
          </w:p>
        </w:tc>
      </w:tr>
      <w:tr w:rsidR="00786FD7" w:rsidRPr="00F833D2" w14:paraId="1B5BBD37" w14:textId="77777777" w:rsidTr="00CE4AF3">
        <w:trPr>
          <w:trHeight w:val="558"/>
        </w:trPr>
        <w:tc>
          <w:tcPr>
            <w:tcW w:w="2977" w:type="dxa"/>
          </w:tcPr>
          <w:p w14:paraId="0A817E74" w14:textId="77777777" w:rsidR="00786FD7" w:rsidRPr="00830F20" w:rsidRDefault="00786FD7" w:rsidP="00CE4AF3">
            <w:pPr>
              <w:pStyle w:val="Telobesedila"/>
              <w:spacing w:after="0"/>
              <w:rPr>
                <w:rFonts w:ascii="Verdana" w:hAnsi="Verdana"/>
                <w:b/>
                <w:sz w:val="20"/>
                <w:szCs w:val="20"/>
              </w:rPr>
            </w:pPr>
          </w:p>
          <w:p w14:paraId="24DCD9D2" w14:textId="77777777" w:rsidR="00786FD7" w:rsidRPr="00830F20" w:rsidRDefault="00786FD7" w:rsidP="00CE4AF3">
            <w:pPr>
              <w:pStyle w:val="Telobesedila"/>
              <w:spacing w:after="0"/>
              <w:rPr>
                <w:rFonts w:ascii="Verdana" w:hAnsi="Verdana"/>
                <w:b/>
                <w:sz w:val="20"/>
                <w:szCs w:val="20"/>
              </w:rPr>
            </w:pPr>
            <w:r w:rsidRPr="00830F20">
              <w:rPr>
                <w:rFonts w:ascii="Verdana" w:hAnsi="Verdana"/>
                <w:b/>
                <w:sz w:val="20"/>
                <w:szCs w:val="20"/>
              </w:rPr>
              <w:t>SKUPAJ</w:t>
            </w:r>
          </w:p>
          <w:p w14:paraId="479D112D" w14:textId="77777777" w:rsidR="00786FD7" w:rsidRPr="00830F20" w:rsidRDefault="00786FD7" w:rsidP="00CE4AF3">
            <w:pPr>
              <w:pStyle w:val="Telobesedila"/>
              <w:spacing w:after="0"/>
              <w:rPr>
                <w:rFonts w:ascii="Verdana" w:hAnsi="Verdana"/>
                <w:b/>
                <w:sz w:val="20"/>
                <w:szCs w:val="20"/>
              </w:rPr>
            </w:pPr>
          </w:p>
        </w:tc>
        <w:tc>
          <w:tcPr>
            <w:tcW w:w="1701" w:type="dxa"/>
          </w:tcPr>
          <w:p w14:paraId="6FA8B48D" w14:textId="77777777" w:rsidR="00786FD7" w:rsidRPr="00830F20" w:rsidRDefault="00786FD7" w:rsidP="00CE4AF3">
            <w:pPr>
              <w:pStyle w:val="Telobesedila"/>
              <w:spacing w:after="0"/>
              <w:jc w:val="center"/>
              <w:rPr>
                <w:rFonts w:ascii="Verdana" w:hAnsi="Verdana"/>
                <w:b/>
                <w:sz w:val="20"/>
                <w:szCs w:val="20"/>
              </w:rPr>
            </w:pPr>
          </w:p>
          <w:p w14:paraId="362370D2" w14:textId="77777777" w:rsidR="00786FD7" w:rsidRPr="00830F20" w:rsidRDefault="00786FD7" w:rsidP="00CE4AF3">
            <w:pPr>
              <w:pStyle w:val="Telobesedila"/>
              <w:spacing w:after="0"/>
              <w:jc w:val="center"/>
              <w:rPr>
                <w:rFonts w:ascii="Verdana" w:hAnsi="Verdana"/>
                <w:b/>
                <w:sz w:val="20"/>
                <w:szCs w:val="20"/>
              </w:rPr>
            </w:pPr>
            <w:r w:rsidRPr="00830F20">
              <w:rPr>
                <w:rFonts w:ascii="Verdana" w:hAnsi="Verdana"/>
                <w:b/>
                <w:sz w:val="20"/>
                <w:szCs w:val="20"/>
              </w:rPr>
              <w:t>100</w:t>
            </w:r>
          </w:p>
          <w:p w14:paraId="08ABFBD6" w14:textId="77777777" w:rsidR="00786FD7" w:rsidRPr="00830F20" w:rsidRDefault="00786FD7" w:rsidP="00CE4AF3">
            <w:pPr>
              <w:pStyle w:val="Telobesedila"/>
              <w:spacing w:after="0"/>
              <w:jc w:val="center"/>
              <w:rPr>
                <w:rFonts w:ascii="Verdana" w:hAnsi="Verdana"/>
                <w:b/>
                <w:sz w:val="20"/>
                <w:szCs w:val="20"/>
              </w:rPr>
            </w:pPr>
            <w:r w:rsidRPr="00830F20">
              <w:rPr>
                <w:rFonts w:ascii="Verdana" w:hAnsi="Verdana"/>
                <w:b/>
                <w:sz w:val="20"/>
                <w:szCs w:val="20"/>
              </w:rPr>
              <w:t>(</w:t>
            </w:r>
            <w:proofErr w:type="spellStart"/>
            <w:r w:rsidRPr="00830F20">
              <w:rPr>
                <w:rFonts w:ascii="Verdana" w:hAnsi="Verdana"/>
                <w:b/>
                <w:sz w:val="20"/>
                <w:szCs w:val="20"/>
              </w:rPr>
              <w:t>max</w:t>
            </w:r>
            <w:proofErr w:type="spellEnd"/>
            <w:r w:rsidRPr="00830F20">
              <w:rPr>
                <w:rFonts w:ascii="Verdana" w:hAnsi="Verdana"/>
                <w:b/>
                <w:sz w:val="20"/>
                <w:szCs w:val="20"/>
              </w:rPr>
              <w:t>)</w:t>
            </w:r>
          </w:p>
        </w:tc>
        <w:tc>
          <w:tcPr>
            <w:tcW w:w="1559" w:type="dxa"/>
          </w:tcPr>
          <w:p w14:paraId="48E90886" w14:textId="77777777" w:rsidR="00786FD7" w:rsidRPr="0019039D" w:rsidRDefault="00786FD7" w:rsidP="00CE4AF3">
            <w:pPr>
              <w:pStyle w:val="Telobesedila"/>
              <w:spacing w:after="0"/>
              <w:jc w:val="center"/>
              <w:rPr>
                <w:rFonts w:ascii="Verdana" w:hAnsi="Verdana"/>
                <w:b/>
                <w:sz w:val="20"/>
                <w:szCs w:val="20"/>
              </w:rPr>
            </w:pPr>
          </w:p>
          <w:p w14:paraId="2EF8D6F8" w14:textId="77777777" w:rsidR="00786FD7" w:rsidRPr="0019039D" w:rsidRDefault="00786FD7" w:rsidP="00CE4AF3">
            <w:pPr>
              <w:pStyle w:val="Telobesedila"/>
              <w:spacing w:after="0"/>
              <w:jc w:val="center"/>
              <w:rPr>
                <w:rFonts w:ascii="Verdana" w:hAnsi="Verdana"/>
                <w:b/>
                <w:sz w:val="20"/>
                <w:szCs w:val="20"/>
              </w:rPr>
            </w:pPr>
            <w:r w:rsidRPr="0019039D">
              <w:rPr>
                <w:rFonts w:ascii="Verdana" w:hAnsi="Verdana"/>
                <w:b/>
                <w:sz w:val="20"/>
                <w:szCs w:val="20"/>
              </w:rPr>
              <w:t>100</w:t>
            </w:r>
          </w:p>
        </w:tc>
      </w:tr>
    </w:tbl>
    <w:p w14:paraId="2976A7A5" w14:textId="77777777" w:rsidR="00786FD7" w:rsidRDefault="00786FD7" w:rsidP="001A2C2F">
      <w:pPr>
        <w:pStyle w:val="Telobesedila"/>
        <w:rPr>
          <w:rFonts w:ascii="Verdana" w:hAnsi="Verdana"/>
          <w:color w:val="EE0000"/>
          <w:sz w:val="20"/>
          <w:szCs w:val="20"/>
        </w:rPr>
      </w:pPr>
    </w:p>
    <w:p w14:paraId="480A356A" w14:textId="77777777" w:rsidR="00786FD7" w:rsidRDefault="00786FD7" w:rsidP="001A2C2F">
      <w:pPr>
        <w:pStyle w:val="Telobesedila"/>
        <w:ind w:left="708" w:firstLine="1"/>
        <w:rPr>
          <w:rFonts w:ascii="Verdana" w:hAnsi="Verdana"/>
          <w:sz w:val="20"/>
          <w:szCs w:val="20"/>
        </w:rPr>
      </w:pPr>
      <w:r w:rsidRPr="00B63D9A">
        <w:rPr>
          <w:rStyle w:val="TelobesedilaZnak"/>
          <w:rFonts w:ascii="Verdana" w:hAnsi="Verdana"/>
          <w:sz w:val="20"/>
          <w:szCs w:val="20"/>
        </w:rPr>
        <w:t>Iz vloge</w:t>
      </w:r>
      <w:r>
        <w:rPr>
          <w:rStyle w:val="TelobesedilaZnak"/>
          <w:rFonts w:ascii="Verdana" w:hAnsi="Verdana"/>
          <w:sz w:val="20"/>
          <w:szCs w:val="20"/>
        </w:rPr>
        <w:t xml:space="preserve"> Sveta</w:t>
      </w:r>
      <w:r w:rsidRPr="00B63D9A">
        <w:rPr>
          <w:rStyle w:val="TelobesedilaZnak"/>
          <w:rFonts w:ascii="Verdana" w:hAnsi="Verdana"/>
          <w:sz w:val="20"/>
          <w:szCs w:val="20"/>
        </w:rPr>
        <w:t xml:space="preserve"> zavoda Javnega zavoda za turizem Nova Gorica in Vipavska dolina</w:t>
      </w:r>
      <w:r>
        <w:rPr>
          <w:rStyle w:val="TelobesedilaZnak"/>
          <w:rFonts w:ascii="Verdana" w:hAnsi="Verdana"/>
          <w:sz w:val="20"/>
          <w:szCs w:val="20"/>
        </w:rPr>
        <w:t>, je razvidno, da je svet zavoda</w:t>
      </w:r>
      <w:r w:rsidRPr="00B63D9A">
        <w:rPr>
          <w:rStyle w:val="TelobesedilaZnak"/>
          <w:rFonts w:ascii="Verdana" w:hAnsi="Verdana"/>
          <w:sz w:val="20"/>
          <w:szCs w:val="20"/>
        </w:rPr>
        <w:t xml:space="preserve"> odločil, da:</w:t>
      </w:r>
    </w:p>
    <w:p w14:paraId="4AB0007E" w14:textId="77777777" w:rsidR="00786FD7" w:rsidRDefault="00786FD7" w:rsidP="001A2C2F">
      <w:pPr>
        <w:pStyle w:val="Telobesedila"/>
        <w:numPr>
          <w:ilvl w:val="0"/>
          <w:numId w:val="12"/>
        </w:numPr>
        <w:ind w:left="708"/>
        <w:rPr>
          <w:rFonts w:ascii="Verdana" w:hAnsi="Verdana"/>
          <w:sz w:val="20"/>
          <w:szCs w:val="20"/>
        </w:rPr>
      </w:pPr>
      <w:r w:rsidRPr="00B63D9A">
        <w:rPr>
          <w:rStyle w:val="TelobesedilaZnak"/>
          <w:rFonts w:ascii="Verdana" w:hAnsi="Verdana"/>
          <w:sz w:val="20"/>
          <w:szCs w:val="20"/>
        </w:rPr>
        <w:t>je direktorica Javnega zavoda za turizem Nova Gorica in Vipavska dolina Erika Lojk dosegla 100 % vrednosti meril za ugotavljanje dela plače za delovno uspešnost;</w:t>
      </w:r>
    </w:p>
    <w:p w14:paraId="5D0FCB92" w14:textId="77777777" w:rsidR="00786FD7" w:rsidRDefault="00786FD7" w:rsidP="001A2C2F">
      <w:pPr>
        <w:pStyle w:val="Telobesedila"/>
        <w:numPr>
          <w:ilvl w:val="0"/>
          <w:numId w:val="12"/>
        </w:numPr>
        <w:ind w:left="708"/>
        <w:rPr>
          <w:rFonts w:ascii="Verdana" w:hAnsi="Verdana"/>
          <w:sz w:val="20"/>
          <w:szCs w:val="20"/>
        </w:rPr>
      </w:pPr>
      <w:r w:rsidRPr="00D67C60">
        <w:rPr>
          <w:rStyle w:val="TelobesedilaZnak"/>
          <w:rFonts w:ascii="Verdana" w:hAnsi="Verdana"/>
          <w:sz w:val="20"/>
          <w:szCs w:val="20"/>
        </w:rPr>
        <w:t>se direktorici Javnega zavoda za turizem Nova Gorica in Vipavska dolina Eriki Lojk izplača 5 % letnih sredstev namenjenih za osnovno plačo direktorice za obdobje</w:t>
      </w:r>
      <w:r>
        <w:rPr>
          <w:rStyle w:val="TelobesedilaZnak"/>
          <w:rFonts w:ascii="Verdana" w:hAnsi="Verdana"/>
          <w:sz w:val="20"/>
          <w:szCs w:val="20"/>
        </w:rPr>
        <w:t xml:space="preserve"> od</w:t>
      </w:r>
      <w:r w:rsidRPr="00D67C60">
        <w:rPr>
          <w:rStyle w:val="TelobesedilaZnak"/>
          <w:rFonts w:ascii="Verdana" w:hAnsi="Verdana"/>
          <w:sz w:val="20"/>
          <w:szCs w:val="20"/>
        </w:rPr>
        <w:t xml:space="preserve"> 1. 1. 2025 do 31. 12. 2025 v višini </w:t>
      </w:r>
      <w:r w:rsidRPr="00D67C60">
        <w:rPr>
          <w:rFonts w:ascii="Verdana" w:hAnsi="Verdana"/>
          <w:sz w:val="20"/>
          <w:szCs w:val="20"/>
        </w:rPr>
        <w:t>2.114,54 EUR bruto za redno delovno uspešnost</w:t>
      </w:r>
      <w:r>
        <w:rPr>
          <w:rFonts w:ascii="Verdana" w:hAnsi="Verdana"/>
          <w:sz w:val="20"/>
          <w:szCs w:val="20"/>
        </w:rPr>
        <w:t>.</w:t>
      </w:r>
    </w:p>
    <w:p w14:paraId="42018C29" w14:textId="77777777" w:rsidR="00786FD7" w:rsidRDefault="00786FD7" w:rsidP="001A2C2F">
      <w:pPr>
        <w:pStyle w:val="Telobesedila"/>
        <w:spacing w:after="0"/>
        <w:ind w:left="708"/>
        <w:rPr>
          <w:rFonts w:ascii="Verdana" w:hAnsi="Verdana"/>
          <w:sz w:val="20"/>
          <w:szCs w:val="20"/>
        </w:rPr>
      </w:pPr>
      <w:r>
        <w:rPr>
          <w:rFonts w:ascii="Verdana" w:hAnsi="Verdana"/>
          <w:sz w:val="20"/>
          <w:szCs w:val="20"/>
        </w:rPr>
        <w:t xml:space="preserve">Izračun: </w:t>
      </w:r>
    </w:p>
    <w:p w14:paraId="506ADEDB" w14:textId="77777777" w:rsidR="00786FD7" w:rsidRDefault="00786FD7" w:rsidP="001A2C2F">
      <w:pPr>
        <w:pStyle w:val="Telobesedila"/>
        <w:spacing w:after="0"/>
        <w:ind w:left="708"/>
        <w:rPr>
          <w:rFonts w:ascii="Verdana" w:hAnsi="Verdana"/>
          <w:sz w:val="20"/>
          <w:szCs w:val="20"/>
        </w:rPr>
      </w:pPr>
      <w:r>
        <w:rPr>
          <w:rFonts w:ascii="Verdana" w:hAnsi="Verdana"/>
          <w:sz w:val="20"/>
          <w:szCs w:val="20"/>
        </w:rPr>
        <w:t>3.495,45 EUR x 5% x 9 mesecev = 1.572,96 EUR bruto</w:t>
      </w:r>
    </w:p>
    <w:p w14:paraId="2EF448DB" w14:textId="77777777" w:rsidR="00786FD7" w:rsidRDefault="00786FD7" w:rsidP="001A2C2F">
      <w:pPr>
        <w:pStyle w:val="Telobesedila"/>
        <w:spacing w:after="0"/>
        <w:ind w:left="708"/>
        <w:rPr>
          <w:rFonts w:ascii="Verdana" w:hAnsi="Verdana"/>
          <w:sz w:val="20"/>
          <w:szCs w:val="20"/>
        </w:rPr>
      </w:pPr>
      <w:r>
        <w:rPr>
          <w:rFonts w:ascii="Verdana" w:hAnsi="Verdana"/>
          <w:sz w:val="20"/>
          <w:szCs w:val="20"/>
        </w:rPr>
        <w:t>3.610,54 EUR x 5% x 3 mesece = 541,58 EUR bruto</w:t>
      </w:r>
    </w:p>
    <w:p w14:paraId="6C9BD678" w14:textId="77777777" w:rsidR="00786FD7" w:rsidRDefault="00786FD7" w:rsidP="001A2C2F">
      <w:pPr>
        <w:pStyle w:val="Telobesedila"/>
        <w:spacing w:after="0"/>
        <w:ind w:left="708"/>
        <w:rPr>
          <w:rFonts w:ascii="Verdana" w:hAnsi="Verdana"/>
          <w:sz w:val="20"/>
          <w:szCs w:val="20"/>
        </w:rPr>
      </w:pPr>
      <w:r>
        <w:rPr>
          <w:rFonts w:ascii="Verdana" w:hAnsi="Verdana"/>
          <w:sz w:val="20"/>
          <w:szCs w:val="20"/>
        </w:rPr>
        <w:t>1.572,96 EUR + 541,58 EUR = 2.114,54 EUR bruto</w:t>
      </w:r>
    </w:p>
    <w:p w14:paraId="317F9C6D" w14:textId="77777777" w:rsidR="00786FD7" w:rsidRDefault="00786FD7" w:rsidP="001A2C2F">
      <w:pPr>
        <w:pStyle w:val="Telobesedila"/>
        <w:spacing w:after="0"/>
        <w:ind w:left="708"/>
        <w:rPr>
          <w:rFonts w:ascii="Verdana" w:hAnsi="Verdana"/>
          <w:sz w:val="20"/>
          <w:szCs w:val="20"/>
        </w:rPr>
      </w:pPr>
    </w:p>
    <w:p w14:paraId="07A0CB8E" w14:textId="77777777" w:rsidR="00786FD7" w:rsidRPr="001948E6" w:rsidRDefault="00786FD7" w:rsidP="001A2C2F">
      <w:pPr>
        <w:pStyle w:val="Telobesedila"/>
        <w:ind w:left="708"/>
        <w:rPr>
          <w:rFonts w:ascii="Verdana" w:hAnsi="Verdana"/>
          <w:sz w:val="20"/>
          <w:szCs w:val="20"/>
        </w:rPr>
      </w:pPr>
      <w:r w:rsidRPr="001948E6">
        <w:rPr>
          <w:rFonts w:ascii="Verdana" w:hAnsi="Verdana"/>
          <w:sz w:val="20"/>
          <w:szCs w:val="20"/>
        </w:rPr>
        <w:t xml:space="preserve">Sprejetje predlaganega </w:t>
      </w:r>
      <w:r>
        <w:rPr>
          <w:rFonts w:ascii="Verdana" w:hAnsi="Verdana"/>
          <w:sz w:val="20"/>
          <w:szCs w:val="20"/>
        </w:rPr>
        <w:t>sklepa</w:t>
      </w:r>
      <w:r w:rsidRPr="001948E6">
        <w:rPr>
          <w:rFonts w:ascii="Verdana" w:hAnsi="Verdana"/>
          <w:sz w:val="20"/>
          <w:szCs w:val="20"/>
        </w:rPr>
        <w:t xml:space="preserve"> ne </w:t>
      </w:r>
      <w:r>
        <w:rPr>
          <w:rFonts w:ascii="Verdana" w:hAnsi="Verdana"/>
          <w:sz w:val="20"/>
          <w:szCs w:val="20"/>
        </w:rPr>
        <w:t>pomeni dodatnih finančnih obveznosti</w:t>
      </w:r>
      <w:r w:rsidRPr="001948E6">
        <w:rPr>
          <w:rFonts w:ascii="Verdana" w:hAnsi="Verdana"/>
          <w:sz w:val="20"/>
          <w:szCs w:val="20"/>
        </w:rPr>
        <w:t xml:space="preserve"> </w:t>
      </w:r>
      <w:r>
        <w:rPr>
          <w:rFonts w:ascii="Verdana" w:hAnsi="Verdana"/>
          <w:sz w:val="20"/>
          <w:szCs w:val="20"/>
        </w:rPr>
        <w:t>za p</w:t>
      </w:r>
      <w:r w:rsidRPr="001948E6">
        <w:rPr>
          <w:rFonts w:ascii="Verdana" w:hAnsi="Verdana"/>
          <w:sz w:val="20"/>
          <w:szCs w:val="20"/>
        </w:rPr>
        <w:t>roraču</w:t>
      </w:r>
      <w:r>
        <w:rPr>
          <w:rFonts w:ascii="Verdana" w:hAnsi="Verdana"/>
          <w:sz w:val="20"/>
          <w:szCs w:val="20"/>
        </w:rPr>
        <w:t>n</w:t>
      </w:r>
      <w:r w:rsidRPr="001948E6">
        <w:rPr>
          <w:rFonts w:ascii="Verdana" w:hAnsi="Verdana"/>
          <w:sz w:val="20"/>
          <w:szCs w:val="20"/>
        </w:rPr>
        <w:t xml:space="preserve"> Mestne občine Nova Gorica, saj gre za načrtovan obseg sredstev, namenjen za stroške dela, ki je </w:t>
      </w:r>
      <w:r>
        <w:rPr>
          <w:rFonts w:ascii="Verdana" w:hAnsi="Verdana"/>
          <w:sz w:val="20"/>
          <w:szCs w:val="20"/>
        </w:rPr>
        <w:t xml:space="preserve">že </w:t>
      </w:r>
      <w:r w:rsidRPr="001948E6">
        <w:rPr>
          <w:rFonts w:ascii="Verdana" w:hAnsi="Verdana"/>
          <w:sz w:val="20"/>
          <w:szCs w:val="20"/>
        </w:rPr>
        <w:t xml:space="preserve">vključen v Finančni načrt </w:t>
      </w:r>
      <w:r>
        <w:rPr>
          <w:rFonts w:ascii="Verdana" w:hAnsi="Verdana"/>
          <w:sz w:val="20"/>
          <w:szCs w:val="20"/>
        </w:rPr>
        <w:t>J</w:t>
      </w:r>
      <w:r w:rsidRPr="001948E6">
        <w:rPr>
          <w:rFonts w:ascii="Verdana" w:hAnsi="Verdana"/>
          <w:sz w:val="20"/>
          <w:szCs w:val="20"/>
        </w:rPr>
        <w:t>avnega zavoda</w:t>
      </w:r>
      <w:r w:rsidRPr="0064119C">
        <w:rPr>
          <w:rStyle w:val="TelobesedilaZnak"/>
          <w:rFonts w:ascii="Verdana" w:hAnsi="Verdana"/>
          <w:sz w:val="20"/>
          <w:szCs w:val="20"/>
        </w:rPr>
        <w:t xml:space="preserve"> </w:t>
      </w:r>
      <w:r w:rsidRPr="005C4E16">
        <w:rPr>
          <w:rStyle w:val="TelobesedilaZnak"/>
          <w:rFonts w:ascii="Verdana" w:hAnsi="Verdana"/>
          <w:sz w:val="20"/>
          <w:szCs w:val="20"/>
        </w:rPr>
        <w:t>za turizem Nova Gorica in Vipavska dolina</w:t>
      </w:r>
      <w:r w:rsidRPr="001948E6">
        <w:rPr>
          <w:rFonts w:ascii="Verdana" w:hAnsi="Verdana"/>
          <w:sz w:val="20"/>
          <w:szCs w:val="20"/>
        </w:rPr>
        <w:t xml:space="preserve"> za leto 2026.</w:t>
      </w:r>
    </w:p>
    <w:p w14:paraId="3EADC4C7" w14:textId="77777777" w:rsidR="00786FD7" w:rsidRPr="005C4E16" w:rsidRDefault="00786FD7" w:rsidP="001A2C2F">
      <w:pPr>
        <w:pStyle w:val="Telobesedila"/>
        <w:ind w:left="708"/>
        <w:rPr>
          <w:rFonts w:ascii="Verdana" w:hAnsi="Verdana"/>
          <w:sz w:val="20"/>
          <w:szCs w:val="20"/>
        </w:rPr>
      </w:pPr>
      <w:r w:rsidRPr="005C4E16">
        <w:rPr>
          <w:rStyle w:val="TelobesedilaZnak"/>
          <w:rFonts w:ascii="Verdana" w:hAnsi="Verdana"/>
          <w:b/>
          <w:sz w:val="20"/>
          <w:szCs w:val="20"/>
        </w:rPr>
        <w:t>Mestnemu svetu Mestne občine Nova Gorica predlagamo, da obravnava predloženo gradivo in sprejme predlagani sklep.</w:t>
      </w:r>
      <w:r w:rsidRPr="005C4E16">
        <w:rPr>
          <w:rStyle w:val="TelobesedilaZnak"/>
          <w:rFonts w:ascii="Verdana" w:hAnsi="Verdana"/>
          <w:sz w:val="20"/>
          <w:szCs w:val="20"/>
        </w:rPr>
        <w:t xml:space="preserve"> </w:t>
      </w:r>
    </w:p>
    <w:p w14:paraId="7CF02CC4" w14:textId="77777777" w:rsidR="00CA57B6" w:rsidRDefault="00CA57B6" w:rsidP="00A03315">
      <w:pPr>
        <w:pStyle w:val="Podpisoseba"/>
        <w:spacing w:before="0" w:after="0"/>
        <w:ind w:left="709"/>
        <w:rPr>
          <w:bCs w:val="0"/>
        </w:rPr>
      </w:pPr>
    </w:p>
    <w:p w14:paraId="7EDAAB6C" w14:textId="77777777" w:rsidR="00CA57B6" w:rsidRDefault="00CA57B6" w:rsidP="00A03315">
      <w:pPr>
        <w:pStyle w:val="Podpisoseba"/>
        <w:spacing w:before="0" w:after="0"/>
        <w:ind w:left="709"/>
        <w:rPr>
          <w:bCs w:val="0"/>
        </w:rPr>
      </w:pPr>
    </w:p>
    <w:p w14:paraId="5696335D" w14:textId="77777777" w:rsidR="00CA57B6" w:rsidRDefault="00CA57B6" w:rsidP="00FF4771">
      <w:pPr>
        <w:pStyle w:val="Podpisoseba"/>
        <w:spacing w:before="0" w:after="0"/>
        <w:rPr>
          <w:bCs w:val="0"/>
        </w:rPr>
      </w:pPr>
    </w:p>
    <w:p w14:paraId="388217A2" w14:textId="77777777" w:rsidR="008849A0" w:rsidRDefault="008849A0" w:rsidP="008849A0">
      <w:pPr>
        <w:pStyle w:val="Podpisoseba"/>
        <w:spacing w:before="0" w:after="0"/>
        <w:ind w:left="709"/>
        <w:rPr>
          <w:bCs w:val="0"/>
        </w:rPr>
      </w:pPr>
      <w:r w:rsidRPr="00110838">
        <w:rPr>
          <w:bCs w:val="0"/>
        </w:rPr>
        <w:t>Pripravil</w:t>
      </w:r>
      <w:r>
        <w:rPr>
          <w:bCs w:val="0"/>
        </w:rPr>
        <w:t>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8849A0" w14:paraId="1F640431" w14:textId="77777777" w:rsidTr="00CE4AF3">
        <w:tc>
          <w:tcPr>
            <w:tcW w:w="4956" w:type="dxa"/>
          </w:tcPr>
          <w:p w14:paraId="71D183C8" w14:textId="77777777" w:rsidR="008849A0" w:rsidRPr="00E639CC" w:rsidRDefault="008849A0" w:rsidP="00CE4AF3">
            <w:pPr>
              <w:pStyle w:val="Podpisoseba"/>
              <w:spacing w:before="0" w:after="0"/>
              <w:rPr>
                <w:b/>
                <w:color w:val="FFFFFF" w:themeColor="background1"/>
              </w:rPr>
            </w:pPr>
            <w:r w:rsidRPr="00E639CC">
              <w:rPr>
                <w:b/>
                <w:color w:val="FFFFFF" w:themeColor="background1"/>
              </w:rPr>
              <w:t>Levi podpisnik</w:t>
            </w:r>
          </w:p>
        </w:tc>
        <w:tc>
          <w:tcPr>
            <w:tcW w:w="3549" w:type="dxa"/>
          </w:tcPr>
          <w:p w14:paraId="0DB97902" w14:textId="77777777" w:rsidR="008849A0" w:rsidRPr="00E639CC" w:rsidRDefault="008849A0" w:rsidP="00CE4AF3">
            <w:pPr>
              <w:pStyle w:val="Podpisoseba"/>
              <w:spacing w:before="0" w:after="0"/>
              <w:rPr>
                <w:b/>
                <w:color w:val="FFFFFF" w:themeColor="background1"/>
              </w:rPr>
            </w:pPr>
            <w:r w:rsidRPr="00E639CC">
              <w:rPr>
                <w:b/>
                <w:color w:val="FFFFFF" w:themeColor="background1"/>
              </w:rPr>
              <w:t>Desnik podpisnik</w:t>
            </w:r>
          </w:p>
        </w:tc>
      </w:tr>
      <w:tr w:rsidR="008849A0" w14:paraId="282C4E2C" w14:textId="77777777" w:rsidTr="00CE4AF3">
        <w:tc>
          <w:tcPr>
            <w:tcW w:w="4956" w:type="dxa"/>
          </w:tcPr>
          <w:p w14:paraId="5B0183B2" w14:textId="77777777" w:rsidR="008849A0" w:rsidRPr="00D51EE1" w:rsidRDefault="008849A0" w:rsidP="00CE4AF3">
            <w:pPr>
              <w:pStyle w:val="Podpisoseba"/>
              <w:spacing w:before="0" w:after="0"/>
              <w:rPr>
                <w:b/>
                <w:bCs w:val="0"/>
              </w:rPr>
            </w:pPr>
            <w:r>
              <w:rPr>
                <w:b/>
                <w:bCs w:val="0"/>
              </w:rPr>
              <w:t>Nika Testen</w:t>
            </w:r>
          </w:p>
        </w:tc>
        <w:tc>
          <w:tcPr>
            <w:tcW w:w="3549" w:type="dxa"/>
          </w:tcPr>
          <w:p w14:paraId="642630D5" w14:textId="77777777" w:rsidR="008849A0" w:rsidRPr="00D51EE1" w:rsidRDefault="008849A0" w:rsidP="00CE4AF3">
            <w:pPr>
              <w:pStyle w:val="Podpisoseba"/>
              <w:spacing w:before="0" w:after="0"/>
              <w:rPr>
                <w:b/>
                <w:bCs w:val="0"/>
              </w:rPr>
            </w:pPr>
            <w:r>
              <w:rPr>
                <w:b/>
                <w:bCs w:val="0"/>
              </w:rPr>
              <w:t>Martina Remec Pečenko</w:t>
            </w:r>
          </w:p>
        </w:tc>
      </w:tr>
      <w:tr w:rsidR="008849A0" w14:paraId="700A5936" w14:textId="77777777" w:rsidTr="00CE4AF3">
        <w:tc>
          <w:tcPr>
            <w:tcW w:w="4956" w:type="dxa"/>
          </w:tcPr>
          <w:p w14:paraId="46BFABF3" w14:textId="77777777" w:rsidR="008849A0" w:rsidRPr="00E639CC" w:rsidRDefault="008849A0" w:rsidP="00CE4AF3">
            <w:pPr>
              <w:pStyle w:val="Podpisoseba"/>
              <w:spacing w:before="0" w:after="0"/>
              <w:ind w:right="459"/>
              <w:rPr>
                <w:bCs w:val="0"/>
              </w:rPr>
            </w:pPr>
            <w:r>
              <w:t>Višja svetovalka za gospodarski razvoj</w:t>
            </w:r>
          </w:p>
        </w:tc>
        <w:tc>
          <w:tcPr>
            <w:tcW w:w="3549" w:type="dxa"/>
          </w:tcPr>
          <w:p w14:paraId="42346B6F" w14:textId="77777777" w:rsidR="008849A0" w:rsidRPr="00E639CC" w:rsidRDefault="008849A0" w:rsidP="00CE4AF3">
            <w:pPr>
              <w:pStyle w:val="Podpisoseba"/>
              <w:spacing w:before="0" w:after="0"/>
              <w:rPr>
                <w:bCs w:val="0"/>
              </w:rPr>
            </w:pPr>
            <w:r>
              <w:rPr>
                <w:bCs w:val="0"/>
              </w:rPr>
              <w:t>vodja Oddelka za gospodarstvo in gospodarske javne službe</w:t>
            </w:r>
          </w:p>
        </w:tc>
      </w:tr>
    </w:tbl>
    <w:p w14:paraId="3383A950" w14:textId="77777777" w:rsidR="00731380" w:rsidRDefault="00731380" w:rsidP="00352A82"/>
    <w:p w14:paraId="65D7477A" w14:textId="6A4CD24E" w:rsidR="00391F52" w:rsidRDefault="00167093" w:rsidP="008849A0">
      <w:pPr>
        <w:pStyle w:val="gradivo"/>
      </w:pPr>
      <w:r w:rsidRPr="00774DD1">
        <w:t xml:space="preserve"> </w:t>
      </w:r>
    </w:p>
    <w:sectPr w:rsidR="00391F5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841C" w14:textId="77777777" w:rsidR="00CF7FF0" w:rsidRDefault="00CF7FF0" w:rsidP="00352A82">
      <w:r>
        <w:separator/>
      </w:r>
    </w:p>
  </w:endnote>
  <w:endnote w:type="continuationSeparator" w:id="0">
    <w:p w14:paraId="6D57B5B3" w14:textId="77777777" w:rsidR="00CF7FF0" w:rsidRDefault="00CF7FF0"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AAC6" w14:textId="77777777" w:rsidR="00CF7FF0" w:rsidRDefault="00CF7FF0" w:rsidP="00352A82">
      <w:r>
        <w:separator/>
      </w:r>
    </w:p>
  </w:footnote>
  <w:footnote w:type="continuationSeparator" w:id="0">
    <w:p w14:paraId="70847D82" w14:textId="77777777" w:rsidR="00CF7FF0" w:rsidRDefault="00CF7FF0"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649B3903" w:rsidR="00083CA2" w:rsidRPr="00083CA2" w:rsidRDefault="00E217AD" w:rsidP="00352A82">
    <w:r>
      <w:drawing>
        <wp:anchor distT="0" distB="0" distL="114300" distR="114300" simplePos="0" relativeHeight="251688960" behindDoc="1" locked="0" layoutInCell="1" allowOverlap="1" wp14:anchorId="7A19E1AD" wp14:editId="31E718EF">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27543A8"/>
    <w:multiLevelType w:val="hybridMultilevel"/>
    <w:tmpl w:val="CDD635BC"/>
    <w:lvl w:ilvl="0" w:tplc="B7802188">
      <w:start w:val="1"/>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4A753049"/>
    <w:multiLevelType w:val="hybridMultilevel"/>
    <w:tmpl w:val="A0DA40CC"/>
    <w:lvl w:ilvl="0" w:tplc="8E0C0246">
      <w:numFmt w:val="bullet"/>
      <w:lvlText w:val="-"/>
      <w:lvlJc w:val="left"/>
      <w:pPr>
        <w:ind w:left="1068" w:hanging="360"/>
      </w:pPr>
      <w:rPr>
        <w:rFonts w:ascii="Verdana" w:eastAsia="Arial" w:hAnsi="Verdana"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33731A9"/>
    <w:multiLevelType w:val="hybridMultilevel"/>
    <w:tmpl w:val="BCA8F1C0"/>
    <w:lvl w:ilvl="0" w:tplc="8E8891E6">
      <w:numFmt w:val="bullet"/>
      <w:lvlText w:val="-"/>
      <w:lvlJc w:val="left"/>
      <w:pPr>
        <w:ind w:left="720" w:hanging="360"/>
      </w:pPr>
      <w:rPr>
        <w:rFonts w:ascii="Verdana" w:eastAsia="Arial"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BA93657"/>
    <w:multiLevelType w:val="hybridMultilevel"/>
    <w:tmpl w:val="611CE0D2"/>
    <w:lvl w:ilvl="0" w:tplc="97424E6E">
      <w:numFmt w:val="bullet"/>
      <w:lvlText w:val="-"/>
      <w:lvlJc w:val="left"/>
      <w:pPr>
        <w:ind w:left="502" w:hanging="360"/>
      </w:pPr>
      <w:rPr>
        <w:rFonts w:ascii="Verdana" w:eastAsia="Arial" w:hAnsi="Verdan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2"/>
  </w:num>
  <w:num w:numId="3" w16cid:durableId="1314213452">
    <w:abstractNumId w:val="0"/>
  </w:num>
  <w:num w:numId="4" w16cid:durableId="629288842">
    <w:abstractNumId w:val="4"/>
  </w:num>
  <w:num w:numId="5" w16cid:durableId="738939049">
    <w:abstractNumId w:val="10"/>
  </w:num>
  <w:num w:numId="6" w16cid:durableId="1657220828">
    <w:abstractNumId w:val="13"/>
  </w:num>
  <w:num w:numId="7" w16cid:durableId="1256210005">
    <w:abstractNumId w:val="2"/>
  </w:num>
  <w:num w:numId="8" w16cid:durableId="620721476">
    <w:abstractNumId w:val="3"/>
  </w:num>
  <w:num w:numId="9" w16cid:durableId="1223718357">
    <w:abstractNumId w:val="5"/>
  </w:num>
  <w:num w:numId="10" w16cid:durableId="767116328">
    <w:abstractNumId w:val="9"/>
  </w:num>
  <w:num w:numId="11" w16cid:durableId="156502215">
    <w:abstractNumId w:val="1"/>
  </w:num>
  <w:num w:numId="12" w16cid:durableId="895436686">
    <w:abstractNumId w:val="11"/>
  </w:num>
  <w:num w:numId="13" w16cid:durableId="576210783">
    <w:abstractNumId w:val="8"/>
  </w:num>
  <w:num w:numId="14" w16cid:durableId="1068112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706F2"/>
    <w:rsid w:val="000807CE"/>
    <w:rsid w:val="00083CA2"/>
    <w:rsid w:val="000C2835"/>
    <w:rsid w:val="000D6C77"/>
    <w:rsid w:val="000E5815"/>
    <w:rsid w:val="00101B99"/>
    <w:rsid w:val="00110838"/>
    <w:rsid w:val="001137D1"/>
    <w:rsid w:val="00145A3D"/>
    <w:rsid w:val="00157A90"/>
    <w:rsid w:val="00167093"/>
    <w:rsid w:val="001732D3"/>
    <w:rsid w:val="00192B9A"/>
    <w:rsid w:val="001A2C2F"/>
    <w:rsid w:val="001B2389"/>
    <w:rsid w:val="001C491B"/>
    <w:rsid w:val="001C6438"/>
    <w:rsid w:val="001D7013"/>
    <w:rsid w:val="00200096"/>
    <w:rsid w:val="0022510F"/>
    <w:rsid w:val="00226E0E"/>
    <w:rsid w:val="00251F05"/>
    <w:rsid w:val="0028430E"/>
    <w:rsid w:val="0028622D"/>
    <w:rsid w:val="002930FE"/>
    <w:rsid w:val="002B08B0"/>
    <w:rsid w:val="002D0F71"/>
    <w:rsid w:val="00352A82"/>
    <w:rsid w:val="00355F3A"/>
    <w:rsid w:val="00366240"/>
    <w:rsid w:val="003815F8"/>
    <w:rsid w:val="00391F52"/>
    <w:rsid w:val="0039457F"/>
    <w:rsid w:val="003A0AE4"/>
    <w:rsid w:val="003B11F7"/>
    <w:rsid w:val="003C1636"/>
    <w:rsid w:val="003F3284"/>
    <w:rsid w:val="004129EE"/>
    <w:rsid w:val="00445A64"/>
    <w:rsid w:val="00456EFC"/>
    <w:rsid w:val="00463FA4"/>
    <w:rsid w:val="00486063"/>
    <w:rsid w:val="004953C5"/>
    <w:rsid w:val="00495DB2"/>
    <w:rsid w:val="004E242E"/>
    <w:rsid w:val="005210F0"/>
    <w:rsid w:val="00581BE7"/>
    <w:rsid w:val="005C4740"/>
    <w:rsid w:val="005D3E90"/>
    <w:rsid w:val="0063346D"/>
    <w:rsid w:val="00646768"/>
    <w:rsid w:val="00647308"/>
    <w:rsid w:val="00652FE9"/>
    <w:rsid w:val="0066085E"/>
    <w:rsid w:val="006620F0"/>
    <w:rsid w:val="006A1166"/>
    <w:rsid w:val="00714788"/>
    <w:rsid w:val="007219A2"/>
    <w:rsid w:val="007228F4"/>
    <w:rsid w:val="00722FAC"/>
    <w:rsid w:val="00724A7E"/>
    <w:rsid w:val="00731380"/>
    <w:rsid w:val="00734A18"/>
    <w:rsid w:val="00774DD1"/>
    <w:rsid w:val="00786FD7"/>
    <w:rsid w:val="0079172C"/>
    <w:rsid w:val="00791DB2"/>
    <w:rsid w:val="00793022"/>
    <w:rsid w:val="00796028"/>
    <w:rsid w:val="008028EE"/>
    <w:rsid w:val="008056F9"/>
    <w:rsid w:val="00810854"/>
    <w:rsid w:val="00841F57"/>
    <w:rsid w:val="0085164D"/>
    <w:rsid w:val="00873CAB"/>
    <w:rsid w:val="008759F5"/>
    <w:rsid w:val="008802E3"/>
    <w:rsid w:val="008821D4"/>
    <w:rsid w:val="008849A0"/>
    <w:rsid w:val="008F21D2"/>
    <w:rsid w:val="008F5DCA"/>
    <w:rsid w:val="009060A3"/>
    <w:rsid w:val="009106B3"/>
    <w:rsid w:val="009232C4"/>
    <w:rsid w:val="00923A6E"/>
    <w:rsid w:val="00966B44"/>
    <w:rsid w:val="009B227A"/>
    <w:rsid w:val="00A03315"/>
    <w:rsid w:val="00A5072D"/>
    <w:rsid w:val="00A7398A"/>
    <w:rsid w:val="00A9127C"/>
    <w:rsid w:val="00A9136F"/>
    <w:rsid w:val="00A95A58"/>
    <w:rsid w:val="00AA4BFD"/>
    <w:rsid w:val="00B56F03"/>
    <w:rsid w:val="00B6242A"/>
    <w:rsid w:val="00BE5B70"/>
    <w:rsid w:val="00C10614"/>
    <w:rsid w:val="00C7627D"/>
    <w:rsid w:val="00C973E8"/>
    <w:rsid w:val="00CA57B6"/>
    <w:rsid w:val="00CC3F17"/>
    <w:rsid w:val="00CD0869"/>
    <w:rsid w:val="00CF0B4F"/>
    <w:rsid w:val="00CF6AE8"/>
    <w:rsid w:val="00CF7FF0"/>
    <w:rsid w:val="00D44878"/>
    <w:rsid w:val="00D51EE1"/>
    <w:rsid w:val="00D81991"/>
    <w:rsid w:val="00DA69BC"/>
    <w:rsid w:val="00DE7B81"/>
    <w:rsid w:val="00DF5733"/>
    <w:rsid w:val="00E217AD"/>
    <w:rsid w:val="00E57102"/>
    <w:rsid w:val="00E639CC"/>
    <w:rsid w:val="00E81E62"/>
    <w:rsid w:val="00E876FD"/>
    <w:rsid w:val="00ED7977"/>
    <w:rsid w:val="00EE5DDF"/>
    <w:rsid w:val="00F11D72"/>
    <w:rsid w:val="00F12361"/>
    <w:rsid w:val="00F24C66"/>
    <w:rsid w:val="00F27F42"/>
    <w:rsid w:val="00F40810"/>
    <w:rsid w:val="00F41225"/>
    <w:rsid w:val="00F4231E"/>
    <w:rsid w:val="00F57D41"/>
    <w:rsid w:val="00F811AF"/>
    <w:rsid w:val="00F83604"/>
    <w:rsid w:val="00FB0434"/>
    <w:rsid w:val="00FB7287"/>
    <w:rsid w:val="00FF4771"/>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unhideWhenUsed/>
    <w:qFormat/>
    <w:rsid w:val="00DF5733"/>
    <w:pPr>
      <w:widowControl w:val="0"/>
      <w:spacing w:line="240" w:lineRule="auto"/>
      <w:ind w:left="0" w:right="0"/>
      <w:jc w:val="left"/>
    </w:pPr>
    <w:rPr>
      <w:rFonts w:ascii="Arial" w:eastAsia="Arial" w:hAnsi="Arial"/>
      <w:bCs w:val="0"/>
      <w:noProof w:val="0"/>
      <w:sz w:val="22"/>
      <w:szCs w:val="22"/>
      <w:lang w:bidi="sl-SI"/>
    </w:rPr>
  </w:style>
  <w:style w:type="character" w:customStyle="1" w:styleId="TelobesedilaZnak">
    <w:name w:val="Telo besedila Znak"/>
    <w:basedOn w:val="Privzetapisavaodstavka"/>
    <w:link w:val="Telobesedila"/>
    <w:rsid w:val="00DF5733"/>
    <w:rPr>
      <w:rFonts w:ascii="Arial" w:eastAsia="Arial" w:hAnsi="Arial" w:cs="Arial"/>
      <w:lang w:eastAsia="sl-SI" w:bidi="sl-SI"/>
    </w:rPr>
  </w:style>
  <w:style w:type="paragraph" w:customStyle="1" w:styleId="pf0">
    <w:name w:val="pf0"/>
    <w:basedOn w:val="Navaden"/>
    <w:rsid w:val="00DF5733"/>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cf01">
    <w:name w:val="cf01"/>
    <w:rsid w:val="00DF57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uradni-list.si/glasilo-uradni-list-rs/vsebina/2010-01-5583" TargetMode="External"/><Relationship Id="rId26" Type="http://schemas.openxmlformats.org/officeDocument/2006/relationships/hyperlink" Target="https://www.uradni-list.si/glasilo-uradni-list-rs/vsebina/2015-01-3254" TargetMode="External"/><Relationship Id="rId39" Type="http://schemas.openxmlformats.org/officeDocument/2006/relationships/hyperlink" Target="https://www.uradni-list.si/glasilo-uradni-list-rs/vsebina/2013-21-0433" TargetMode="External"/><Relationship Id="rId21" Type="http://schemas.openxmlformats.org/officeDocument/2006/relationships/hyperlink" Target="https://www.uradni-list.si/glasilo-uradni-list-rs/vsebina/2012-01-1700" TargetMode="External"/><Relationship Id="rId34" Type="http://schemas.openxmlformats.org/officeDocument/2006/relationships/hyperlink" Target="https://www.uradni-list.si/glasilo-uradni-list-rs/vsebina/2024-01-2864" TargetMode="External"/><Relationship Id="rId42" Type="http://schemas.openxmlformats.org/officeDocument/2006/relationships/hyperlink" Target="https://www.uradni-list.si/glasilo-uradni-list-rs/vsebina/2015-01-3772" TargetMode="External"/><Relationship Id="rId47" Type="http://schemas.openxmlformats.org/officeDocument/2006/relationships/hyperlink" Target="https://www.uradni-list.si/glasilo-uradni-list-rs/vsebina/2025-01-0860" TargetMode="External"/><Relationship Id="rId50" Type="http://schemas.openxmlformats.org/officeDocument/2006/relationships/hyperlink" Target="https://www.uradni-list.si/glasilo-uradni-list-rs/vsebina/2025-01-3986"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radni-list.si/glasilo-uradni-list-rs/vsebina/2010-01-3273" TargetMode="External"/><Relationship Id="rId29" Type="http://schemas.openxmlformats.org/officeDocument/2006/relationships/hyperlink" Target="https://www.uradni-list.si/glasilo-uradni-list-rs/vsebina/2018-01-4122" TargetMode="External"/><Relationship Id="rId11" Type="http://schemas.openxmlformats.org/officeDocument/2006/relationships/footer" Target="footer1.xml"/><Relationship Id="rId24" Type="http://schemas.openxmlformats.org/officeDocument/2006/relationships/hyperlink" Target="https://www.uradni-list.si/glasilo-uradni-list-rs/vsebina/2014-01-2074" TargetMode="External"/><Relationship Id="rId32" Type="http://schemas.openxmlformats.org/officeDocument/2006/relationships/hyperlink" Target="https://www.uradni-list.si/glasilo-uradni-list-rs/vsebina/2024-01-1293" TargetMode="External"/><Relationship Id="rId37" Type="http://schemas.openxmlformats.org/officeDocument/2006/relationships/hyperlink" Target="http://www.uradni-list.si/1/objava.jsp?sop=2006-01-4831" TargetMode="External"/><Relationship Id="rId40" Type="http://schemas.openxmlformats.org/officeDocument/2006/relationships/hyperlink" Target="https://www.uradni-list.si/glasilo-uradni-list-rs/vsebina/2013-01-3677" TargetMode="External"/><Relationship Id="rId45" Type="http://schemas.openxmlformats.org/officeDocument/2006/relationships/hyperlink" Target="https://www.uradni-list.si/glasilo-uradni-list-rs/vsebina/2023-01-0348"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https://www.uradni-list.si/glasilo-uradni-list-rs/vsebina/2011-01-1743" TargetMode="External"/><Relationship Id="rId31" Type="http://schemas.openxmlformats.org/officeDocument/2006/relationships/hyperlink" Target="https://www.uradni-list.si/glasilo-uradni-list-rs/vsebina/2022-01-3402" TargetMode="External"/><Relationship Id="rId44" Type="http://schemas.openxmlformats.org/officeDocument/2006/relationships/hyperlink" Target="https://www.uradni-list.si/glasilo-uradni-list-rs/vsebina/2020-01-3501" TargetMode="External"/><Relationship Id="rId52" Type="http://schemas.openxmlformats.org/officeDocument/2006/relationships/hyperlink" Target="https://www.uradni-list.si/glasilo-uradni-list-rs/vsebina/2025-01-398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09-01-4891" TargetMode="External"/><Relationship Id="rId22" Type="http://schemas.openxmlformats.org/officeDocument/2006/relationships/hyperlink" Target="https://www.uradni-list.si/glasilo-uradni-list-rs/vsebina/2013-01-1753" TargetMode="External"/><Relationship Id="rId27" Type="http://schemas.openxmlformats.org/officeDocument/2006/relationships/hyperlink" Target="https://www.uradni-list.si/glasilo-uradni-list-rs/vsebina/2017-01-1206" TargetMode="External"/><Relationship Id="rId30" Type="http://schemas.openxmlformats.org/officeDocument/2006/relationships/hyperlink" Target="https://www.uradni-list.si/glasilo-uradni-list-rs/vsebina/2021-01-4154" TargetMode="External"/><Relationship Id="rId35" Type="http://schemas.openxmlformats.org/officeDocument/2006/relationships/hyperlink" Target="http://www.uradni-list.si/1/objava.jsp?sop=1999-01-1032" TargetMode="External"/><Relationship Id="rId43" Type="http://schemas.openxmlformats.org/officeDocument/2006/relationships/hyperlink" Target="https://www.uradni-list.si/glasilo-uradni-list-rs/vsebina/2018-01-0544" TargetMode="External"/><Relationship Id="rId48" Type="http://schemas.openxmlformats.org/officeDocument/2006/relationships/hyperlink" Target="https://www.uradni-list.si/glasilo-uradni-list-rs/vsebina/2025-01-1479" TargetMode="External"/><Relationship Id="rId8" Type="http://schemas.openxmlformats.org/officeDocument/2006/relationships/footnotes" Target="footnotes.xml"/><Relationship Id="rId51" Type="http://schemas.openxmlformats.org/officeDocument/2006/relationships/hyperlink" Target="https://www.uradni-list.si/glasilo-uradni-list-rs/vsebina/2025-01-3360"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uradni-list.si/glasilo-uradni-list-rs/vsebina/2010-01-4554" TargetMode="External"/><Relationship Id="rId25" Type="http://schemas.openxmlformats.org/officeDocument/2006/relationships/hyperlink" Target="https://www.uradni-list.si/glasilo-uradni-list-rs/vsebina/2014-01-3949" TargetMode="External"/><Relationship Id="rId33" Type="http://schemas.openxmlformats.org/officeDocument/2006/relationships/hyperlink" Target="https://www.uradni-list.si/glasilo-uradni-list-rs/vsebina/2024-01-1657" TargetMode="External"/><Relationship Id="rId38" Type="http://schemas.openxmlformats.org/officeDocument/2006/relationships/hyperlink" Target="https://www.uradni-list.si/glasilo-uradni-list-rs/vsebina/2011-01-0449" TargetMode="External"/><Relationship Id="rId46" Type="http://schemas.openxmlformats.org/officeDocument/2006/relationships/hyperlink" Target="https://www.uradni-list.si/glasilo-uradni-list-rs/vsebina/2023-01-2386" TargetMode="External"/><Relationship Id="rId20" Type="http://schemas.openxmlformats.org/officeDocument/2006/relationships/hyperlink" Target="https://www.uradni-list.si/glasilo-uradni-list-rs/vsebina/2012-01-1121" TargetMode="External"/><Relationship Id="rId41" Type="http://schemas.openxmlformats.org/officeDocument/2006/relationships/hyperlink" Target="https://www.uradni-list.si/glasilo-uradni-list-rs/vsebina/2015-01-2277"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radni-list.si/glasilo-uradni-list-rs/vsebina/2010-01-0520" TargetMode="External"/><Relationship Id="rId23" Type="http://schemas.openxmlformats.org/officeDocument/2006/relationships/hyperlink" Target="https://www.uradni-list.si/glasilo-uradni-list-rs/vsebina/2014-01-0961" TargetMode="External"/><Relationship Id="rId28" Type="http://schemas.openxmlformats.org/officeDocument/2006/relationships/hyperlink" Target="https://www.uradni-list.si/glasilo-uradni-list-rs/vsebina/2017-01-3165" TargetMode="External"/><Relationship Id="rId36" Type="http://schemas.openxmlformats.org/officeDocument/2006/relationships/hyperlink" Target="http://www.uradni-list.si/1/objava.jsp?sop=2002-01-1253" TargetMode="External"/><Relationship Id="rId49" Type="http://schemas.openxmlformats.org/officeDocument/2006/relationships/hyperlink" Target="https://www.uradni-list.si/glasilo-uradni-list-rs/vsebina/2025-01-30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670C580444574A44E7446124F403F"/>
        <w:category>
          <w:name w:val="Splošno"/>
          <w:gallery w:val="placeholder"/>
        </w:category>
        <w:types>
          <w:type w:val="bbPlcHdr"/>
        </w:types>
        <w:behaviors>
          <w:behavior w:val="content"/>
        </w:behaviors>
        <w:guid w:val="{8ACA60C6-E1E6-4BD4-B93B-2C87BD483B73}"/>
      </w:docPartPr>
      <w:docPartBody>
        <w:p w:rsidR="005C0CC7" w:rsidRDefault="00652846" w:rsidP="00652846">
          <w:pPr>
            <w:pStyle w:val="DF9670C580444574A44E7446124F403F"/>
          </w:pPr>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200096"/>
    <w:rsid w:val="00340838"/>
    <w:rsid w:val="00367A09"/>
    <w:rsid w:val="003C1636"/>
    <w:rsid w:val="005241BC"/>
    <w:rsid w:val="005C0CC7"/>
    <w:rsid w:val="005E6B6F"/>
    <w:rsid w:val="00652846"/>
    <w:rsid w:val="006A1166"/>
    <w:rsid w:val="006F6FE2"/>
    <w:rsid w:val="00744A8C"/>
    <w:rsid w:val="009232C4"/>
    <w:rsid w:val="00940149"/>
    <w:rsid w:val="00B56F03"/>
    <w:rsid w:val="00F57D41"/>
    <w:rsid w:val="00FE56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52846"/>
    <w:rPr>
      <w:color w:val="666666"/>
    </w:rPr>
  </w:style>
  <w:style w:type="paragraph" w:customStyle="1" w:styleId="DF9670C580444574A44E7446124F403F">
    <w:name w:val="DF9670C580444574A44E7446124F403F"/>
    <w:rsid w:val="00652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3.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2602</Words>
  <Characters>14834</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2025-02-19T07:16:00Z</cp:lastPrinted>
  <dcterms:created xsi:type="dcterms:W3CDTF">2026-04-09T06:51:00Z</dcterms:created>
  <dcterms:modified xsi:type="dcterms:W3CDTF">2026-04-09T17:11:00Z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