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35F2B378" w:rsidR="0066085E" w:rsidRDefault="006F130A" w:rsidP="0066085E">
      <w:pPr>
        <w:pStyle w:val="Nazivenote"/>
        <w:rPr>
          <w:b w:val="0"/>
          <w:bCs/>
        </w:rPr>
      </w:pPr>
      <w: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D38E96" wp14:editId="2969CF9E">
                <wp:simplePos x="0" y="0"/>
                <wp:positionH relativeFrom="column">
                  <wp:posOffset>4747895</wp:posOffset>
                </wp:positionH>
                <wp:positionV relativeFrom="paragraph">
                  <wp:posOffset>5080</wp:posOffset>
                </wp:positionV>
                <wp:extent cx="838200" cy="752475"/>
                <wp:effectExtent l="0" t="0" r="0" b="9525"/>
                <wp:wrapTight wrapText="bothSides">
                  <wp:wrapPolygon edited="0">
                    <wp:start x="0" y="0"/>
                    <wp:lineTo x="0" y="21327"/>
                    <wp:lineTo x="21109" y="21327"/>
                    <wp:lineTo x="21109" y="0"/>
                    <wp:lineTo x="0" y="0"/>
                  </wp:wrapPolygon>
                </wp:wrapTight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28FEBBB9" w:rsidR="00445A64" w:rsidRPr="000E5815" w:rsidRDefault="006F130A" w:rsidP="006F130A">
                            <w:pPr>
                              <w:pStyle w:val="tevilka"/>
                              <w:jc w:val="both"/>
                              <w:rPr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73.85pt;margin-top:.4pt;width:66pt;height:59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" stroked="f">
                <v:textbox>
                  <w:txbxContent>
                    <w:p w14:paraId="79C32D9A" w14:textId="28FEBBB9" w:rsidR="00445A64" w:rsidRPr="000E5815" w:rsidRDefault="006F130A" w:rsidP="006F130A">
                      <w:pPr>
                        <w:pStyle w:val="tevilka"/>
                        <w:jc w:val="both"/>
                        <w:rPr>
                          <w:sz w:val="80"/>
                          <w:szCs w:val="80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10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060A3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FC2D6" wp14:editId="6FD8B070">
                <wp:simplePos x="0" y="0"/>
                <wp:positionH relativeFrom="page">
                  <wp:posOffset>5613400</wp:posOffset>
                </wp:positionH>
                <wp:positionV relativeFrom="page">
                  <wp:posOffset>1079500</wp:posOffset>
                </wp:positionV>
                <wp:extent cx="914400" cy="914400"/>
                <wp:effectExtent l="0" t="0" r="19050" b="19050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BCE53" id="Pravokotnik 18" o:spid="_x0000_s1026" alt="&quot;&quot;" style="position:absolute;margin-left:442pt;margin-top:8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" filled="f" strokecolor="black [3213]" strokeweight="1pt">
                <w10:wrap anchorx="page" anchory="page"/>
              </v:rect>
            </w:pict>
          </mc:Fallback>
        </mc:AlternateContent>
      </w:r>
      <w:r w:rsidR="008F5DCA">
        <w:t>Župan</w:t>
      </w:r>
      <w:r w:rsidR="00A7398A">
        <w:t xml:space="preserve"> 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1C6EA4A8" w14:textId="77777777" w:rsidR="004A4A29" w:rsidRDefault="004A4A29" w:rsidP="004A4A29">
      <w:pPr>
        <w:pStyle w:val="stevilkadokumenta"/>
        <w:tabs>
          <w:tab w:val="left" w:pos="709"/>
          <w:tab w:val="left" w:pos="851"/>
        </w:tabs>
        <w:rPr>
          <w:rStyle w:val="ZvezaZnak"/>
          <w:noProof w:val="0"/>
          <w:sz w:val="20"/>
          <w:u w:val="none"/>
        </w:rPr>
      </w:pPr>
    </w:p>
    <w:p w14:paraId="592ED686" w14:textId="37BEC5D3" w:rsidR="004A4A29" w:rsidRPr="00043B56" w:rsidRDefault="004A4A29" w:rsidP="004A4A29">
      <w:pPr>
        <w:pStyle w:val="stevilkadokumenta"/>
        <w:tabs>
          <w:tab w:val="left" w:pos="709"/>
          <w:tab w:val="left" w:pos="851"/>
        </w:tabs>
        <w:rPr>
          <w:noProof w:val="0"/>
        </w:rPr>
      </w:pPr>
      <w:r w:rsidRPr="003B0987">
        <w:rPr>
          <w:rStyle w:val="ZvezaZnak"/>
          <w:noProof w:val="0"/>
          <w:sz w:val="20"/>
          <w:u w:val="none"/>
        </w:rPr>
        <w:t>Številka:</w:t>
      </w:r>
      <w:r w:rsidRPr="003B0987">
        <w:t xml:space="preserve"> </w:t>
      </w:r>
      <w:r w:rsidRPr="003B0987">
        <w:rPr>
          <w:rStyle w:val="ZvezaZnak"/>
          <w:noProof w:val="0"/>
          <w:sz w:val="20"/>
          <w:u w:val="none"/>
        </w:rPr>
        <w:t xml:space="preserve">014-9/2026-5 </w:t>
      </w:r>
      <w:r w:rsidRPr="00043B56">
        <w:rPr>
          <w:rStyle w:val="ZvezaZnak"/>
          <w:noProof w:val="0"/>
          <w:sz w:val="20"/>
          <w:u w:val="none"/>
        </w:rPr>
        <w:br/>
      </w:r>
      <w:r w:rsidRPr="00043B56">
        <w:rPr>
          <w:noProof w:val="0"/>
        </w:rPr>
        <w:t xml:space="preserve">Nova Gorica, dne </w:t>
      </w:r>
      <w:r w:rsidR="006F130A">
        <w:rPr>
          <w:noProof w:val="0"/>
        </w:rPr>
        <w:t>9. aprila 2026</w:t>
      </w:r>
    </w:p>
    <w:p w14:paraId="1B74037F" w14:textId="4E5F49FE" w:rsidR="0053561B" w:rsidRPr="009B227A" w:rsidRDefault="0053561B" w:rsidP="0053561B">
      <w:pPr>
        <w:pStyle w:val="gradivo"/>
        <w:spacing w:before="480" w:after="480"/>
        <w:rPr>
          <w:b/>
          <w:bCs w:val="0"/>
        </w:rPr>
      </w:pPr>
      <w:r w:rsidRPr="009B227A">
        <w:rPr>
          <w:b/>
          <w:bCs w:val="0"/>
        </w:rPr>
        <w:t>MESTNI SVET MESTNE OBČINE NOVA GORICA</w:t>
      </w:r>
    </w:p>
    <w:p w14:paraId="4CB6D95B" w14:textId="77777777" w:rsidR="0053561B" w:rsidRDefault="0053561B" w:rsidP="0053561B">
      <w:pPr>
        <w:ind w:left="4395" w:hanging="3686"/>
      </w:pPr>
      <w:r w:rsidRPr="00FB7287">
        <w:rPr>
          <w:b/>
          <w:bCs w:val="0"/>
        </w:rPr>
        <w:t>ZADEVA</w:t>
      </w:r>
      <w:r>
        <w:t>:</w:t>
      </w:r>
      <w:r>
        <w:tab/>
      </w:r>
      <w:r w:rsidRPr="0066085E">
        <w:t>PREDLOG ZA OBRAVNAVO NA SEJI MESTNEGA</w:t>
      </w:r>
      <w:r>
        <w:t xml:space="preserve"> </w:t>
      </w:r>
      <w:r w:rsidRPr="0066085E">
        <w:t>SVETA MESTNE OBČINE NOVA GORICA</w:t>
      </w:r>
    </w:p>
    <w:p w14:paraId="1DBD5712" w14:textId="22E8BDDA" w:rsidR="0053561B" w:rsidRDefault="0053561B" w:rsidP="0053561B">
      <w:pPr>
        <w:pStyle w:val="Naslov1"/>
        <w:spacing w:before="240" w:after="240"/>
        <w:ind w:left="4395" w:hanging="3686"/>
      </w:pPr>
      <w:r w:rsidRPr="00A9136F">
        <w:rPr>
          <w:sz w:val="20"/>
          <w:szCs w:val="20"/>
        </w:rPr>
        <w:t>NASLOV:</w:t>
      </w:r>
      <w:r>
        <w:tab/>
      </w:r>
      <w:r w:rsidR="006F130A" w:rsidRPr="006F130A">
        <w:rPr>
          <w:sz w:val="20"/>
          <w:szCs w:val="20"/>
        </w:rPr>
        <w:t xml:space="preserve">Predlog </w:t>
      </w:r>
      <w:r w:rsidRPr="00010EFA">
        <w:rPr>
          <w:sz w:val="20"/>
          <w:szCs w:val="20"/>
        </w:rPr>
        <w:t>Sklep</w:t>
      </w:r>
      <w:r w:rsidR="006F130A">
        <w:rPr>
          <w:sz w:val="20"/>
          <w:szCs w:val="20"/>
        </w:rPr>
        <w:t>a</w:t>
      </w:r>
      <w:r w:rsidRPr="00010EFA">
        <w:rPr>
          <w:sz w:val="20"/>
          <w:szCs w:val="20"/>
        </w:rPr>
        <w:t xml:space="preserve"> o seznanitvi s Poslovnim poročilom zavoda </w:t>
      </w:r>
      <w:r>
        <w:rPr>
          <w:sz w:val="20"/>
          <w:szCs w:val="20"/>
        </w:rPr>
        <w:t xml:space="preserve">GOLEA, </w:t>
      </w:r>
      <w:r w:rsidRPr="00010EFA">
        <w:rPr>
          <w:sz w:val="20"/>
          <w:szCs w:val="20"/>
        </w:rPr>
        <w:t>Goriška lokalna energetska agencij</w:t>
      </w:r>
      <w:r>
        <w:rPr>
          <w:sz w:val="20"/>
          <w:szCs w:val="20"/>
        </w:rPr>
        <w:t>a, Nova Gorica</w:t>
      </w:r>
      <w:r w:rsidRPr="00010EFA">
        <w:rPr>
          <w:sz w:val="20"/>
          <w:szCs w:val="20"/>
        </w:rPr>
        <w:t xml:space="preserve"> za leto 202</w:t>
      </w:r>
      <w:r>
        <w:rPr>
          <w:sz w:val="20"/>
          <w:szCs w:val="20"/>
        </w:rPr>
        <w:t>5</w:t>
      </w:r>
      <w:r w:rsidRPr="00010EFA">
        <w:rPr>
          <w:sz w:val="20"/>
          <w:szCs w:val="20"/>
        </w:rPr>
        <w:t xml:space="preserve"> </w:t>
      </w:r>
    </w:p>
    <w:p w14:paraId="03C20D4F" w14:textId="77777777" w:rsidR="0053561B" w:rsidRDefault="0053561B" w:rsidP="0053561B">
      <w:pPr>
        <w:ind w:left="4395" w:hanging="3686"/>
        <w:jc w:val="left"/>
      </w:pPr>
      <w:r w:rsidRPr="00FB7287">
        <w:rPr>
          <w:b/>
          <w:bCs w:val="0"/>
        </w:rPr>
        <w:t>GRADIVO PRIPRAVIL</w:t>
      </w:r>
      <w:r>
        <w:t>:</w:t>
      </w:r>
      <w:r>
        <w:tab/>
      </w:r>
      <w:r w:rsidRPr="000E5815">
        <w:rPr>
          <w:rStyle w:val="gradivoZnak"/>
        </w:rPr>
        <w:t xml:space="preserve">Mestna občina Nova Gorica, </w:t>
      </w:r>
      <w:r>
        <w:rPr>
          <w:rStyle w:val="gradivoZnak"/>
        </w:rPr>
        <w:t xml:space="preserve">Oddelek za gospodarstvo in gospodarske javne službe </w:t>
      </w:r>
    </w:p>
    <w:p w14:paraId="468532EA" w14:textId="5D573643" w:rsidR="0053561B" w:rsidRDefault="0053561B" w:rsidP="0053561B">
      <w:pPr>
        <w:ind w:left="4395" w:hanging="3686"/>
        <w:jc w:val="left"/>
      </w:pPr>
      <w:r w:rsidRPr="00FB7287">
        <w:rPr>
          <w:b/>
          <w:bCs w:val="0"/>
        </w:rPr>
        <w:t>IZDELOVALEC GRADIVA:</w:t>
      </w:r>
      <w:r>
        <w:tab/>
      </w:r>
      <w:r w:rsidRPr="00A4214B">
        <w:t>Gorišk</w:t>
      </w:r>
      <w:r>
        <w:t>a</w:t>
      </w:r>
      <w:r w:rsidRPr="00A4214B">
        <w:t xml:space="preserve"> </w:t>
      </w:r>
      <w:r w:rsidR="00FB1CC8">
        <w:t>l</w:t>
      </w:r>
      <w:r w:rsidRPr="00A4214B">
        <w:t>okaln</w:t>
      </w:r>
      <w:r>
        <w:t>a</w:t>
      </w:r>
      <w:r w:rsidRPr="00A4214B">
        <w:t xml:space="preserve"> </w:t>
      </w:r>
      <w:r w:rsidR="00FB1CC8">
        <w:t>e</w:t>
      </w:r>
      <w:r w:rsidRPr="00A4214B">
        <w:t>nergetsk</w:t>
      </w:r>
      <w:r>
        <w:t>a</w:t>
      </w:r>
      <w:r w:rsidRPr="00A4214B">
        <w:t xml:space="preserve"> </w:t>
      </w:r>
      <w:r w:rsidR="00FB1CC8">
        <w:t>a</w:t>
      </w:r>
      <w:r w:rsidRPr="00A4214B">
        <w:t>gencij</w:t>
      </w:r>
      <w:r>
        <w:t>a</w:t>
      </w:r>
    </w:p>
    <w:p w14:paraId="7EFF2314" w14:textId="7C46ED27" w:rsidR="0053561B" w:rsidRPr="00583C86" w:rsidRDefault="0053561B" w:rsidP="0053561B">
      <w:pPr>
        <w:ind w:left="4395" w:hanging="3686"/>
        <w:jc w:val="left"/>
      </w:pPr>
      <w:r w:rsidRPr="00FB7287">
        <w:rPr>
          <w:b/>
          <w:bCs w:val="0"/>
        </w:rPr>
        <w:t>POROČEVALEC:</w:t>
      </w:r>
      <w:r w:rsidRPr="00FB7287">
        <w:t xml:space="preserve"> </w:t>
      </w:r>
      <w:r>
        <w:tab/>
      </w:r>
      <w:r w:rsidRPr="00583C86">
        <w:t>Matej Pahor</w:t>
      </w:r>
      <w:r>
        <w:t xml:space="preserve">, direktor </w:t>
      </w:r>
      <w:r w:rsidRPr="00A4214B">
        <w:t>Gorišk</w:t>
      </w:r>
      <w:r>
        <w:t>e</w:t>
      </w:r>
      <w:r w:rsidRPr="00A4214B">
        <w:t xml:space="preserve"> </w:t>
      </w:r>
      <w:r w:rsidR="00FB1CC8">
        <w:t>l</w:t>
      </w:r>
      <w:r w:rsidRPr="00A4214B">
        <w:t>okaln</w:t>
      </w:r>
      <w:r>
        <w:t>e</w:t>
      </w:r>
      <w:r w:rsidRPr="00A4214B">
        <w:t xml:space="preserve"> </w:t>
      </w:r>
      <w:r w:rsidR="00FB1CC8">
        <w:t>e</w:t>
      </w:r>
      <w:r w:rsidRPr="00A4214B">
        <w:t>nergetsk</w:t>
      </w:r>
      <w:r>
        <w:t>e</w:t>
      </w:r>
      <w:r w:rsidRPr="00A4214B">
        <w:t xml:space="preserve"> </w:t>
      </w:r>
      <w:r w:rsidR="00FB1CC8">
        <w:t>a</w:t>
      </w:r>
      <w:r w:rsidRPr="00A4214B">
        <w:t>gencij</w:t>
      </w:r>
      <w:r>
        <w:t>e</w:t>
      </w:r>
    </w:p>
    <w:p w14:paraId="1CF1C1EF" w14:textId="77777777" w:rsidR="0053561B" w:rsidRDefault="0053561B" w:rsidP="0053561B">
      <w:pPr>
        <w:ind w:left="4395" w:hanging="3686"/>
      </w:pPr>
      <w:r w:rsidRPr="00FB7287">
        <w:rPr>
          <w:b/>
          <w:bCs w:val="0"/>
        </w:rPr>
        <w:t xml:space="preserve">PRISTOJNO DELOVNO </w:t>
      </w:r>
      <w:r w:rsidRPr="003924F9">
        <w:rPr>
          <w:b/>
          <w:bCs w:val="0"/>
        </w:rPr>
        <w:t>TELO</w:t>
      </w:r>
      <w:r>
        <w:t xml:space="preserve">: </w:t>
      </w:r>
      <w:r>
        <w:tab/>
      </w:r>
      <w:r w:rsidRPr="00124478">
        <w:t xml:space="preserve">Odbor za gospodarstvo in Odbor za prostor  </w:t>
      </w:r>
    </w:p>
    <w:p w14:paraId="01A9B77C" w14:textId="77777777" w:rsidR="0053561B" w:rsidRPr="00FB7287" w:rsidRDefault="0053561B" w:rsidP="0053561B">
      <w:pPr>
        <w:rPr>
          <w:b/>
          <w:bCs w:val="0"/>
        </w:rPr>
      </w:pPr>
      <w:r w:rsidRPr="00FB7287">
        <w:rPr>
          <w:b/>
          <w:bCs w:val="0"/>
        </w:rPr>
        <w:t xml:space="preserve">PREDLOG SKLEPA: </w:t>
      </w:r>
    </w:p>
    <w:p w14:paraId="66F0B25D" w14:textId="6FDE84C4" w:rsidR="0053561B" w:rsidRPr="00E909DD" w:rsidRDefault="0053561B" w:rsidP="0053561B">
      <w:r w:rsidRPr="00E909DD">
        <w:t>Mestni svet Mestne občine Nova Gorica sprejme Sklep o seznanitvi s Poslovn</w:t>
      </w:r>
      <w:r>
        <w:t>im</w:t>
      </w:r>
      <w:r w:rsidRPr="00E909DD">
        <w:t xml:space="preserve"> poročilo</w:t>
      </w:r>
      <w:r>
        <w:t>m</w:t>
      </w:r>
      <w:r w:rsidRPr="00E909DD">
        <w:t xml:space="preserve"> zavoda GOLEA Goriška lokalna energetska agencija za leto 2025</w:t>
      </w:r>
    </w:p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53561B" w14:paraId="43355196" w14:textId="77777777" w:rsidTr="002450D0">
        <w:tc>
          <w:tcPr>
            <w:tcW w:w="3549" w:type="dxa"/>
          </w:tcPr>
          <w:p w14:paraId="3AF77AF8" w14:textId="77777777" w:rsidR="0053561B" w:rsidRPr="00E639CC" w:rsidRDefault="0053561B" w:rsidP="002450D0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53561B" w14:paraId="47837ADE" w14:textId="77777777" w:rsidTr="002450D0">
        <w:tc>
          <w:tcPr>
            <w:tcW w:w="3549" w:type="dxa"/>
          </w:tcPr>
          <w:p w14:paraId="6F87CAFF" w14:textId="77777777" w:rsidR="0053561B" w:rsidRPr="00E639CC" w:rsidRDefault="0053561B" w:rsidP="002450D0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53561B" w14:paraId="1164B44A" w14:textId="77777777" w:rsidTr="002450D0">
        <w:trPr>
          <w:trHeight w:val="530"/>
        </w:trPr>
        <w:tc>
          <w:tcPr>
            <w:tcW w:w="3549" w:type="dxa"/>
          </w:tcPr>
          <w:p w14:paraId="1A0D7596" w14:textId="77777777" w:rsidR="0053561B" w:rsidRPr="00E639CC" w:rsidRDefault="0053561B" w:rsidP="002450D0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Pr="00E639CC">
              <w:t>upan</w:t>
            </w:r>
          </w:p>
        </w:tc>
      </w:tr>
    </w:tbl>
    <w:p w14:paraId="5F654895" w14:textId="77777777" w:rsidR="0053561B" w:rsidRDefault="0053561B" w:rsidP="0053561B">
      <w:pPr>
        <w:pStyle w:val="gradivo"/>
        <w:ind w:left="0"/>
      </w:pPr>
    </w:p>
    <w:p w14:paraId="4788AA5D" w14:textId="77777777" w:rsidR="0053561B" w:rsidRDefault="0053561B" w:rsidP="0053561B">
      <w:pPr>
        <w:pStyle w:val="gradivo"/>
        <w:ind w:left="0"/>
      </w:pPr>
    </w:p>
    <w:p w14:paraId="60FC9EF4" w14:textId="13EFEFE0" w:rsidR="0053561B" w:rsidRPr="00774DD1" w:rsidRDefault="0053561B" w:rsidP="0053561B">
      <w:pPr>
        <w:pStyle w:val="gradivo"/>
        <w:ind w:left="0"/>
      </w:pPr>
      <w:r>
        <w:t xml:space="preserve">           </w:t>
      </w:r>
      <w:r w:rsidRPr="00774DD1">
        <w:t>Gradivo:</w:t>
      </w:r>
    </w:p>
    <w:p w14:paraId="566AE96E" w14:textId="77777777" w:rsidR="0053561B" w:rsidRDefault="0053561B" w:rsidP="0053561B">
      <w:pPr>
        <w:pStyle w:val="gradivo"/>
        <w:numPr>
          <w:ilvl w:val="0"/>
          <w:numId w:val="10"/>
        </w:numPr>
      </w:pPr>
      <w:r>
        <w:t>P</w:t>
      </w:r>
      <w:r w:rsidRPr="00774DD1">
        <w:t>redlog sklepa</w:t>
      </w:r>
      <w:r>
        <w:t xml:space="preserve"> z </w:t>
      </w:r>
      <w:r w:rsidRPr="00774DD1">
        <w:t>obrazložitv</w:t>
      </w:r>
      <w:r>
        <w:t>ijo</w:t>
      </w:r>
    </w:p>
    <w:p w14:paraId="5E8A054A" w14:textId="77777777" w:rsidR="0053561B" w:rsidRPr="00F5249F" w:rsidRDefault="0053561B" w:rsidP="0053561B">
      <w:pPr>
        <w:pStyle w:val="gradivo"/>
        <w:numPr>
          <w:ilvl w:val="0"/>
          <w:numId w:val="10"/>
        </w:numPr>
      </w:pPr>
      <w:r w:rsidRPr="00F5249F">
        <w:t>Poslovno poročilo zavoda GOLEA</w:t>
      </w:r>
      <w:r>
        <w:t xml:space="preserve"> Goriška lokalna energetska agencija, Nova Gorica</w:t>
      </w:r>
      <w:r w:rsidRPr="00F5249F">
        <w:t xml:space="preserve"> za leto 2025, februar 202</w:t>
      </w:r>
      <w:r>
        <w:t>6</w:t>
      </w:r>
    </w:p>
    <w:p w14:paraId="6FF9CA09" w14:textId="77777777" w:rsidR="0053561B" w:rsidRPr="00F5249F" w:rsidRDefault="0053561B" w:rsidP="0053561B">
      <w:pPr>
        <w:pStyle w:val="gradivo"/>
        <w:numPr>
          <w:ilvl w:val="0"/>
          <w:numId w:val="10"/>
        </w:numPr>
      </w:pPr>
      <w:r w:rsidRPr="00F5249F">
        <w:t>Podatki iz letnega poročila za obdobje 01. 01. 2025 – 31. 12. 2025</w:t>
      </w:r>
    </w:p>
    <w:p w14:paraId="5CC8B986" w14:textId="77777777" w:rsidR="0053561B" w:rsidRPr="00F5249F" w:rsidRDefault="0053561B" w:rsidP="0053561B">
      <w:pPr>
        <w:pStyle w:val="gradivo"/>
        <w:numPr>
          <w:ilvl w:val="0"/>
          <w:numId w:val="10"/>
        </w:numPr>
      </w:pPr>
      <w:r w:rsidRPr="00F5249F">
        <w:t xml:space="preserve">Sklep Sveta Zavoda GOLEA o seznanitvi ter potrditvi zaključnega računa za leto 2025 s planom za leto 2026 </w:t>
      </w:r>
    </w:p>
    <w:p w14:paraId="77737AA3" w14:textId="77777777" w:rsidR="0053561B" w:rsidRDefault="0053561B" w:rsidP="00BE5B70">
      <w:pPr>
        <w:pStyle w:val="stevilkadokumenta"/>
        <w:rPr>
          <w:rStyle w:val="ZvezaZnak"/>
          <w:bCs/>
          <w:sz w:val="20"/>
          <w:u w:val="none"/>
        </w:rPr>
      </w:pPr>
    </w:p>
    <w:p w14:paraId="14F6D0C3" w14:textId="77777777" w:rsidR="0053561B" w:rsidRDefault="0053561B" w:rsidP="00BE5B70">
      <w:pPr>
        <w:pStyle w:val="stevilkadokumenta"/>
        <w:rPr>
          <w:rStyle w:val="ZvezaZnak"/>
          <w:bCs/>
          <w:sz w:val="20"/>
          <w:u w:val="none"/>
        </w:rPr>
      </w:pPr>
    </w:p>
    <w:p w14:paraId="10199C93" w14:textId="77777777" w:rsidR="0053561B" w:rsidRDefault="0053561B" w:rsidP="00BE5B70">
      <w:pPr>
        <w:pStyle w:val="stevilkadokumenta"/>
        <w:rPr>
          <w:rStyle w:val="ZvezaZnak"/>
          <w:bCs/>
          <w:sz w:val="20"/>
          <w:u w:val="none"/>
        </w:rPr>
      </w:pPr>
    </w:p>
    <w:p w14:paraId="29F8F0D4" w14:textId="77777777" w:rsidR="001C491B" w:rsidRPr="001C491B" w:rsidRDefault="001C491B" w:rsidP="00352A82">
      <w:pPr>
        <w:sectPr w:rsidR="001C491B" w:rsidRPr="001C491B" w:rsidSect="00E217AD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8735223" w14:textId="1F11386E" w:rsidR="0066085E" w:rsidRPr="00355F3A" w:rsidRDefault="000E5815" w:rsidP="00355F3A">
      <w:pPr>
        <w:pStyle w:val="Nazivenote"/>
        <w:rPr>
          <w:b w:val="0"/>
          <w:bCs/>
        </w:rPr>
      </w:pPr>
      <w:r w:rsidRPr="000E5815"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  <w:r w:rsidRPr="000E5815">
                              <w:rPr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57F50908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  <w:r w:rsidRPr="000E5815">
                        <w:rPr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E5815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23174" wp14:editId="13CEFA0C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2778DF" id="Pravokotnik 21" o:spid="_x0000_s1026" style="position:absolute;margin-left:400pt;margin-top:76pt;width:13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>
        <w:t xml:space="preserve">Mestni </w:t>
      </w:r>
      <w:r w:rsidR="007D1172">
        <w:t>s</w:t>
      </w:r>
      <w:r w:rsidR="00731380">
        <w:t>vet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58D8DDBC" w14:textId="77777777" w:rsidR="000E5815" w:rsidRDefault="000E5815" w:rsidP="00BE5B70"/>
    <w:p w14:paraId="04C135DC" w14:textId="77777777" w:rsidR="00CE3ACC" w:rsidRPr="0064199C" w:rsidRDefault="00CE3ACC" w:rsidP="00CE3ACC">
      <w:pPr>
        <w:pStyle w:val="Default"/>
        <w:tabs>
          <w:tab w:val="left" w:pos="851"/>
        </w:tabs>
        <w:ind w:left="709"/>
        <w:jc w:val="both"/>
        <w:rPr>
          <w:rFonts w:ascii="Verdana" w:hAnsi="Verdana"/>
          <w:sz w:val="20"/>
          <w:szCs w:val="20"/>
        </w:rPr>
      </w:pPr>
      <w:r w:rsidRPr="00263CA6">
        <w:rPr>
          <w:rFonts w:ascii="Verdana" w:hAnsi="Verdana"/>
          <w:sz w:val="20"/>
          <w:szCs w:val="20"/>
        </w:rPr>
        <w:t>Na podlagi 19. člena Statuta Mestne občine Nova Gorica (Uradni list RS št. 13/12, 18/17 in 18/19) je Mestni svet Mestne občine Nova Gorica na seji dne ____________ sprejel naslednji</w:t>
      </w:r>
    </w:p>
    <w:p w14:paraId="033BEA3B" w14:textId="77777777" w:rsidR="00CE3ACC" w:rsidRPr="00043B56" w:rsidRDefault="00CE3ACC" w:rsidP="00CE3ACC">
      <w:pPr>
        <w:tabs>
          <w:tab w:val="left" w:pos="851"/>
        </w:tabs>
        <w:jc w:val="left"/>
      </w:pPr>
    </w:p>
    <w:p w14:paraId="2C957A7A" w14:textId="77777777" w:rsidR="00CE3ACC" w:rsidRDefault="00CE3ACC" w:rsidP="00CE3ACC">
      <w:pPr>
        <w:pStyle w:val="Naslov1"/>
        <w:tabs>
          <w:tab w:val="left" w:pos="851"/>
        </w:tabs>
        <w:jc w:val="center"/>
        <w:rPr>
          <w:noProof w:val="0"/>
        </w:rPr>
      </w:pPr>
      <w:r w:rsidRPr="00043B56">
        <w:rPr>
          <w:noProof w:val="0"/>
        </w:rPr>
        <w:t>S</w:t>
      </w:r>
      <w:r>
        <w:rPr>
          <w:noProof w:val="0"/>
        </w:rPr>
        <w:t>KLEP</w:t>
      </w:r>
    </w:p>
    <w:p w14:paraId="7D887821" w14:textId="77777777" w:rsidR="00CE3ACC" w:rsidRPr="00043B56" w:rsidRDefault="00CE3ACC" w:rsidP="00CE3ACC">
      <w:pPr>
        <w:pStyle w:val="Naslov1"/>
        <w:tabs>
          <w:tab w:val="left" w:pos="851"/>
        </w:tabs>
        <w:jc w:val="center"/>
        <w:rPr>
          <w:noProof w:val="0"/>
        </w:rPr>
      </w:pPr>
      <w:r>
        <w:rPr>
          <w:noProof w:val="0"/>
        </w:rPr>
        <w:t xml:space="preserve"> o seznanitvi s Poslovnim poročilom zavoda GOLEA Goriška lokalna energetska agencija, Nova Gorica za leto 2025</w:t>
      </w:r>
    </w:p>
    <w:p w14:paraId="77758AB6" w14:textId="77777777" w:rsidR="00CE3ACC" w:rsidRPr="00043B56" w:rsidRDefault="00CE3ACC" w:rsidP="00CE3ACC">
      <w:pPr>
        <w:tabs>
          <w:tab w:val="left" w:pos="851"/>
        </w:tabs>
        <w:ind w:right="-2"/>
        <w:jc w:val="center"/>
      </w:pPr>
      <w:r w:rsidRPr="00043B56">
        <w:t>1.</w:t>
      </w:r>
    </w:p>
    <w:p w14:paraId="73576AB7" w14:textId="4E36D478" w:rsidR="00CE3ACC" w:rsidRPr="0064199C" w:rsidRDefault="00CE3ACC" w:rsidP="00CE3ACC">
      <w:pPr>
        <w:pStyle w:val="Default"/>
        <w:tabs>
          <w:tab w:val="left" w:pos="851"/>
        </w:tabs>
        <w:ind w:left="709"/>
        <w:jc w:val="both"/>
        <w:rPr>
          <w:rFonts w:ascii="Verdana" w:hAnsi="Verdana"/>
          <w:sz w:val="20"/>
          <w:szCs w:val="20"/>
        </w:rPr>
      </w:pPr>
      <w:r w:rsidRPr="00CE3EB0">
        <w:rPr>
          <w:rFonts w:ascii="Verdana" w:hAnsi="Verdana"/>
          <w:sz w:val="20"/>
          <w:szCs w:val="20"/>
        </w:rPr>
        <w:t xml:space="preserve">Mestni svet Mestne občine Nova Gorica se je seznanil </w:t>
      </w:r>
      <w:r w:rsidR="004A4A29">
        <w:rPr>
          <w:rFonts w:ascii="Verdana" w:hAnsi="Verdana"/>
          <w:sz w:val="20"/>
          <w:szCs w:val="20"/>
        </w:rPr>
        <w:t xml:space="preserve">s </w:t>
      </w:r>
      <w:r w:rsidRPr="00CE3EB0">
        <w:rPr>
          <w:rFonts w:ascii="Verdana" w:hAnsi="Verdana"/>
          <w:sz w:val="20"/>
          <w:szCs w:val="20"/>
        </w:rPr>
        <w:t>Poslovn</w:t>
      </w:r>
      <w:r w:rsidR="004A4A29">
        <w:rPr>
          <w:rFonts w:ascii="Verdana" w:hAnsi="Verdana"/>
          <w:sz w:val="20"/>
          <w:szCs w:val="20"/>
        </w:rPr>
        <w:t>im</w:t>
      </w:r>
      <w:r w:rsidRPr="00CE3EB0">
        <w:rPr>
          <w:rFonts w:ascii="Verdana" w:hAnsi="Verdana"/>
          <w:sz w:val="20"/>
          <w:szCs w:val="20"/>
        </w:rPr>
        <w:t xml:space="preserve"> poročilo</w:t>
      </w:r>
      <w:r w:rsidR="004A4A29">
        <w:rPr>
          <w:rFonts w:ascii="Verdana" w:hAnsi="Verdana"/>
          <w:sz w:val="20"/>
          <w:szCs w:val="20"/>
        </w:rPr>
        <w:t>m</w:t>
      </w:r>
      <w:r w:rsidRPr="00CE3EB0">
        <w:rPr>
          <w:rFonts w:ascii="Verdana" w:hAnsi="Verdana"/>
          <w:sz w:val="20"/>
          <w:szCs w:val="20"/>
        </w:rPr>
        <w:t xml:space="preserve"> zavoda GOLEA</w:t>
      </w:r>
      <w:r w:rsidR="004A4A29">
        <w:rPr>
          <w:rFonts w:ascii="Verdana" w:hAnsi="Verdana"/>
          <w:sz w:val="20"/>
          <w:szCs w:val="20"/>
        </w:rPr>
        <w:t>,</w:t>
      </w:r>
      <w:r w:rsidRPr="00CE3EB0">
        <w:rPr>
          <w:rFonts w:ascii="Verdana" w:hAnsi="Verdana"/>
          <w:sz w:val="20"/>
          <w:szCs w:val="20"/>
        </w:rPr>
        <w:t xml:space="preserve"> Goriška lokalna energetska agencija</w:t>
      </w:r>
      <w:r>
        <w:rPr>
          <w:rFonts w:ascii="Verdana" w:hAnsi="Verdana"/>
          <w:sz w:val="20"/>
          <w:szCs w:val="20"/>
        </w:rPr>
        <w:t>, Nova Gorica</w:t>
      </w:r>
      <w:r w:rsidRPr="00CE3EB0">
        <w:rPr>
          <w:rFonts w:ascii="Verdana" w:hAnsi="Verdana"/>
          <w:sz w:val="20"/>
          <w:szCs w:val="20"/>
        </w:rPr>
        <w:t xml:space="preserve"> za leto 202</w:t>
      </w:r>
      <w:r>
        <w:rPr>
          <w:rFonts w:ascii="Verdana" w:hAnsi="Verdana"/>
          <w:sz w:val="20"/>
          <w:szCs w:val="20"/>
        </w:rPr>
        <w:t>5</w:t>
      </w:r>
      <w:r w:rsidRPr="00CE3EB0">
        <w:rPr>
          <w:rFonts w:ascii="Verdana" w:hAnsi="Verdana"/>
          <w:sz w:val="20"/>
          <w:szCs w:val="20"/>
        </w:rPr>
        <w:t>.</w:t>
      </w:r>
    </w:p>
    <w:p w14:paraId="7BA5DF65" w14:textId="77777777" w:rsidR="00CE3ACC" w:rsidRPr="00043B56" w:rsidRDefault="00CE3ACC" w:rsidP="00CE3ACC">
      <w:pPr>
        <w:tabs>
          <w:tab w:val="left" w:pos="851"/>
        </w:tabs>
        <w:spacing w:after="0"/>
      </w:pPr>
    </w:p>
    <w:p w14:paraId="25781BB5" w14:textId="77777777" w:rsidR="00CE3ACC" w:rsidRDefault="00CE3ACC" w:rsidP="00CE3ACC">
      <w:pPr>
        <w:tabs>
          <w:tab w:val="left" w:pos="851"/>
        </w:tabs>
        <w:ind w:right="-2"/>
        <w:jc w:val="center"/>
      </w:pPr>
    </w:p>
    <w:p w14:paraId="0BCBA588" w14:textId="77777777" w:rsidR="00CE3ACC" w:rsidRDefault="00CE3ACC" w:rsidP="00CE3ACC">
      <w:pPr>
        <w:tabs>
          <w:tab w:val="left" w:pos="851"/>
        </w:tabs>
        <w:ind w:right="-2"/>
        <w:jc w:val="center"/>
      </w:pPr>
      <w:r w:rsidRPr="00043B56">
        <w:t>2.</w:t>
      </w:r>
    </w:p>
    <w:p w14:paraId="1E99FD6B" w14:textId="77777777" w:rsidR="00CE3ACC" w:rsidRPr="00C30152" w:rsidRDefault="00CE3ACC" w:rsidP="00CE3ACC">
      <w:pPr>
        <w:tabs>
          <w:tab w:val="left" w:pos="851"/>
        </w:tabs>
        <w:ind w:right="-2"/>
        <w:jc w:val="left"/>
        <w:rPr>
          <w:rStyle w:val="ZvezaZnak"/>
          <w:bCs/>
          <w:noProof w:val="0"/>
          <w:sz w:val="20"/>
          <w:u w:val="none"/>
        </w:rPr>
      </w:pPr>
      <w:r>
        <w:rPr>
          <w:rStyle w:val="ZvezaZnak"/>
          <w:noProof w:val="0"/>
          <w:sz w:val="20"/>
          <w:u w:val="none"/>
        </w:rPr>
        <w:t>Ta sklep velja takoj.</w:t>
      </w:r>
    </w:p>
    <w:p w14:paraId="149BAF64" w14:textId="77777777" w:rsidR="00CE3ACC" w:rsidRDefault="00CE3ACC" w:rsidP="00CE3ACC">
      <w:pPr>
        <w:pStyle w:val="stevilkadokumenta"/>
        <w:tabs>
          <w:tab w:val="left" w:pos="851"/>
        </w:tabs>
        <w:rPr>
          <w:rStyle w:val="ZvezaZnak"/>
          <w:noProof w:val="0"/>
          <w:sz w:val="20"/>
          <w:u w:val="none"/>
        </w:rPr>
      </w:pPr>
    </w:p>
    <w:p w14:paraId="33A447AD" w14:textId="77777777" w:rsidR="00CE3ACC" w:rsidRDefault="00CE3ACC" w:rsidP="00CE3ACC">
      <w:pPr>
        <w:pStyle w:val="stevilkadokumenta"/>
        <w:tabs>
          <w:tab w:val="left" w:pos="851"/>
        </w:tabs>
        <w:rPr>
          <w:rStyle w:val="ZvezaZnak"/>
          <w:noProof w:val="0"/>
          <w:sz w:val="20"/>
          <w:u w:val="none"/>
        </w:rPr>
      </w:pPr>
    </w:p>
    <w:p w14:paraId="405E821A" w14:textId="77777777" w:rsidR="00CE3ACC" w:rsidRPr="00452A9A" w:rsidRDefault="00CE3ACC" w:rsidP="00CE3ACC">
      <w:pPr>
        <w:pStyle w:val="stevilkadokumenta"/>
        <w:tabs>
          <w:tab w:val="left" w:pos="851"/>
        </w:tabs>
        <w:rPr>
          <w:rStyle w:val="ZvezaZnak"/>
          <w:noProof w:val="0"/>
          <w:sz w:val="20"/>
          <w:u w:val="none"/>
        </w:rPr>
      </w:pPr>
    </w:p>
    <w:p w14:paraId="04B1F983" w14:textId="5F55CA43" w:rsidR="00CE3ACC" w:rsidRPr="00043B56" w:rsidRDefault="00CE3ACC" w:rsidP="00CE3ACC">
      <w:pPr>
        <w:pStyle w:val="stevilkadokumenta"/>
        <w:tabs>
          <w:tab w:val="left" w:pos="709"/>
          <w:tab w:val="left" w:pos="851"/>
        </w:tabs>
        <w:rPr>
          <w:noProof w:val="0"/>
        </w:rPr>
      </w:pPr>
      <w:r w:rsidRPr="003B0987">
        <w:rPr>
          <w:rStyle w:val="ZvezaZnak"/>
          <w:noProof w:val="0"/>
          <w:sz w:val="20"/>
          <w:u w:val="none"/>
        </w:rPr>
        <w:t>Številka:</w:t>
      </w:r>
      <w:r w:rsidRPr="003B0987">
        <w:t xml:space="preserve"> </w:t>
      </w:r>
      <w:r w:rsidRPr="003B0987">
        <w:rPr>
          <w:rStyle w:val="ZvezaZnak"/>
          <w:noProof w:val="0"/>
          <w:sz w:val="20"/>
          <w:u w:val="none"/>
        </w:rPr>
        <w:t xml:space="preserve">014-9/2026 </w:t>
      </w:r>
      <w:r w:rsidRPr="00043B56">
        <w:rPr>
          <w:rStyle w:val="ZvezaZnak"/>
          <w:noProof w:val="0"/>
          <w:sz w:val="20"/>
          <w:u w:val="none"/>
        </w:rPr>
        <w:br/>
      </w:r>
      <w:r w:rsidRPr="00043B56">
        <w:rPr>
          <w:noProof w:val="0"/>
        </w:rPr>
        <w:t xml:space="preserve">Nova Gorica, dne 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CE3ACC" w:rsidRPr="00043B56" w14:paraId="1FE669DD" w14:textId="77777777" w:rsidTr="002450D0">
        <w:tc>
          <w:tcPr>
            <w:tcW w:w="3549" w:type="dxa"/>
          </w:tcPr>
          <w:p w14:paraId="3ABDD6CE" w14:textId="77777777" w:rsidR="00CE3ACC" w:rsidRPr="00043B56" w:rsidRDefault="00CE3ACC" w:rsidP="002450D0">
            <w:pPr>
              <w:pStyle w:val="Podpisoseba"/>
              <w:spacing w:before="0" w:after="0"/>
              <w:rPr>
                <w:b/>
                <w:noProof w:val="0"/>
                <w:color w:val="FFFFFF" w:themeColor="background1"/>
              </w:rPr>
            </w:pPr>
            <w:r w:rsidRPr="00043B56">
              <w:rPr>
                <w:b/>
                <w:noProof w:val="0"/>
                <w:color w:val="FFFFFF" w:themeColor="background1"/>
              </w:rPr>
              <w:t xml:space="preserve"> podpisnik</w:t>
            </w:r>
          </w:p>
        </w:tc>
      </w:tr>
      <w:tr w:rsidR="00CE3ACC" w:rsidRPr="00043B56" w14:paraId="3B02224E" w14:textId="77777777" w:rsidTr="002450D0">
        <w:tc>
          <w:tcPr>
            <w:tcW w:w="3549" w:type="dxa"/>
          </w:tcPr>
          <w:p w14:paraId="657812A2" w14:textId="77777777" w:rsidR="00CE3ACC" w:rsidRDefault="00CE3ACC" w:rsidP="002450D0">
            <w:pPr>
              <w:pStyle w:val="Podpisoseba"/>
              <w:spacing w:before="0" w:after="0"/>
              <w:rPr>
                <w:b/>
                <w:noProof w:val="0"/>
              </w:rPr>
            </w:pPr>
          </w:p>
          <w:p w14:paraId="4A6FB867" w14:textId="77777777" w:rsidR="00CE3ACC" w:rsidRPr="00043B56" w:rsidRDefault="00CE3ACC" w:rsidP="002450D0">
            <w:pPr>
              <w:pStyle w:val="Podpisoseba"/>
              <w:spacing w:before="0" w:after="0"/>
              <w:rPr>
                <w:bCs w:val="0"/>
                <w:noProof w:val="0"/>
              </w:rPr>
            </w:pPr>
            <w:r w:rsidRPr="00043B56">
              <w:rPr>
                <w:b/>
                <w:noProof w:val="0"/>
              </w:rPr>
              <w:t>Samo Turel</w:t>
            </w:r>
          </w:p>
        </w:tc>
      </w:tr>
      <w:tr w:rsidR="00CE3ACC" w:rsidRPr="00043B56" w14:paraId="5F262E29" w14:textId="77777777" w:rsidTr="002450D0">
        <w:trPr>
          <w:trHeight w:val="530"/>
        </w:trPr>
        <w:tc>
          <w:tcPr>
            <w:tcW w:w="3549" w:type="dxa"/>
          </w:tcPr>
          <w:p w14:paraId="5BEAF0D6" w14:textId="77777777" w:rsidR="00CE3ACC" w:rsidRPr="00043B56" w:rsidRDefault="00CE3ACC" w:rsidP="002450D0">
            <w:pPr>
              <w:pStyle w:val="Podpisoseba"/>
              <w:spacing w:before="0" w:after="0"/>
              <w:rPr>
                <w:bCs w:val="0"/>
                <w:noProof w:val="0"/>
              </w:rPr>
            </w:pPr>
            <w:r>
              <w:rPr>
                <w:noProof w:val="0"/>
              </w:rPr>
              <w:t>Ž</w:t>
            </w:r>
            <w:r w:rsidRPr="00043B56">
              <w:rPr>
                <w:noProof w:val="0"/>
              </w:rPr>
              <w:t>upan</w:t>
            </w:r>
          </w:p>
        </w:tc>
      </w:tr>
    </w:tbl>
    <w:p w14:paraId="49C83A4E" w14:textId="77777777" w:rsidR="00731380" w:rsidRDefault="00731380" w:rsidP="00352A82"/>
    <w:p w14:paraId="06BE4516" w14:textId="77777777" w:rsidR="00731380" w:rsidRDefault="00731380" w:rsidP="00352A82">
      <w:pPr>
        <w:sectPr w:rsidR="00731380" w:rsidSect="00E217AD"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40E17091" w14:textId="77777777" w:rsidR="003D0DF8" w:rsidRDefault="003D0DF8" w:rsidP="00731380">
      <w:pPr>
        <w:pStyle w:val="Nazivenote"/>
      </w:pPr>
    </w:p>
    <w:p w14:paraId="086AB85D" w14:textId="77777777" w:rsidR="003D0DF8" w:rsidRDefault="003D0DF8" w:rsidP="00731380">
      <w:pPr>
        <w:pStyle w:val="Nazivenote"/>
      </w:pPr>
    </w:p>
    <w:p w14:paraId="4FA98AF5" w14:textId="77777777" w:rsidR="004A4A29" w:rsidRDefault="004A4A29" w:rsidP="00731380">
      <w:pPr>
        <w:pStyle w:val="Nazivenote"/>
      </w:pPr>
    </w:p>
    <w:p w14:paraId="07063DB1" w14:textId="77777777" w:rsidR="004A4A29" w:rsidRDefault="004A4A29" w:rsidP="00731380">
      <w:pPr>
        <w:pStyle w:val="Nazivenote"/>
      </w:pPr>
    </w:p>
    <w:p w14:paraId="6EDA666D" w14:textId="77777777" w:rsidR="004A4A29" w:rsidRDefault="004A4A29" w:rsidP="00731380">
      <w:pPr>
        <w:pStyle w:val="Nazivenote"/>
      </w:pPr>
    </w:p>
    <w:p w14:paraId="198129EB" w14:textId="77777777" w:rsidR="006F130A" w:rsidRDefault="006F130A" w:rsidP="00731380">
      <w:pPr>
        <w:pStyle w:val="Nazivenote"/>
      </w:pPr>
    </w:p>
    <w:p w14:paraId="580D61E9" w14:textId="77777777" w:rsidR="006F130A" w:rsidRDefault="006F130A" w:rsidP="00731380">
      <w:pPr>
        <w:pStyle w:val="Nazivenote"/>
      </w:pPr>
    </w:p>
    <w:p w14:paraId="790271ED" w14:textId="77777777" w:rsidR="006F130A" w:rsidRDefault="006F130A" w:rsidP="00731380">
      <w:pPr>
        <w:pStyle w:val="Nazivenote"/>
      </w:pPr>
    </w:p>
    <w:p w14:paraId="4C88C13D" w14:textId="77777777" w:rsidR="006F130A" w:rsidRDefault="006F130A" w:rsidP="00731380">
      <w:pPr>
        <w:pStyle w:val="Nazivenote"/>
      </w:pPr>
    </w:p>
    <w:p w14:paraId="2CFDA677" w14:textId="77777777" w:rsidR="004A4A29" w:rsidRDefault="004A4A29" w:rsidP="00731380">
      <w:pPr>
        <w:pStyle w:val="Nazivenote"/>
      </w:pPr>
    </w:p>
    <w:p w14:paraId="5E21157B" w14:textId="3E3D48C1" w:rsidR="00731380" w:rsidRDefault="005D3E90" w:rsidP="00731380">
      <w:pPr>
        <w:pStyle w:val="Nazivenote"/>
        <w:rPr>
          <w:b w:val="0"/>
          <w:bCs/>
        </w:rPr>
      </w:pPr>
      <w:r>
        <w:t>Oddelek za gospodarstvo in gospodarske javne službe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5F535830" w14:textId="6FF67C1C" w:rsidR="001E0E18" w:rsidRPr="0066085E" w:rsidRDefault="001E0E18" w:rsidP="001E0E18">
      <w:pPr>
        <w:pStyle w:val="Naslov1"/>
      </w:pPr>
      <w:r>
        <w:t>Obrazložitev</w:t>
      </w:r>
    </w:p>
    <w:p w14:paraId="042DAD9A" w14:textId="77777777" w:rsidR="004A4A29" w:rsidRPr="008F61BC" w:rsidRDefault="004A4A29" w:rsidP="006F130A">
      <w:pPr>
        <w:pStyle w:val="Default"/>
        <w:tabs>
          <w:tab w:val="left" w:pos="851"/>
        </w:tabs>
        <w:ind w:left="709"/>
        <w:rPr>
          <w:rFonts w:ascii="Verdana" w:hAnsi="Verdana"/>
          <w:bCs/>
          <w:color w:val="auto"/>
          <w:sz w:val="20"/>
          <w:szCs w:val="20"/>
        </w:rPr>
      </w:pPr>
      <w:r w:rsidRPr="008F61BC">
        <w:rPr>
          <w:rFonts w:ascii="Verdana" w:hAnsi="Verdana"/>
          <w:bCs/>
          <w:color w:val="auto"/>
          <w:sz w:val="20"/>
          <w:szCs w:val="20"/>
        </w:rPr>
        <w:t xml:space="preserve">Mestna občina Nova Gorica je ustanoviteljica zavoda GORIŠKA LOKALNA ENERGETSKA AGENCIJA, Nova Gorica, Trg Edvarda Kardelja 1, 5000 Nova Gorica (v nadaljevanju: zavod GOLEA). </w:t>
      </w:r>
    </w:p>
    <w:p w14:paraId="676996D4" w14:textId="77777777" w:rsidR="004A4A29" w:rsidRPr="008F61BC" w:rsidRDefault="004A4A29" w:rsidP="006F130A">
      <w:pPr>
        <w:pStyle w:val="Default"/>
        <w:tabs>
          <w:tab w:val="left" w:pos="851"/>
        </w:tabs>
        <w:ind w:left="709"/>
        <w:rPr>
          <w:rFonts w:ascii="Verdana" w:hAnsi="Verdana"/>
          <w:bCs/>
          <w:color w:val="auto"/>
          <w:sz w:val="20"/>
          <w:szCs w:val="20"/>
        </w:rPr>
      </w:pPr>
    </w:p>
    <w:p w14:paraId="58CC3175" w14:textId="77777777" w:rsidR="004A4A29" w:rsidRPr="008F61BC" w:rsidRDefault="004A4A29" w:rsidP="006F130A">
      <w:pPr>
        <w:pStyle w:val="Default"/>
        <w:tabs>
          <w:tab w:val="left" w:pos="851"/>
        </w:tabs>
        <w:ind w:left="709"/>
        <w:rPr>
          <w:rFonts w:ascii="Verdana" w:hAnsi="Verdana"/>
          <w:bCs/>
          <w:color w:val="auto"/>
          <w:sz w:val="20"/>
          <w:szCs w:val="20"/>
        </w:rPr>
      </w:pPr>
      <w:r w:rsidRPr="008F61BC">
        <w:rPr>
          <w:rFonts w:ascii="Verdana" w:hAnsi="Verdana"/>
          <w:bCs/>
          <w:color w:val="auto"/>
          <w:sz w:val="20"/>
          <w:szCs w:val="20"/>
        </w:rPr>
        <w:t xml:space="preserve">Zavod GOLEA je Mestni občini Nova Gorica posredoval Poslovno poročilo zavoda GOLEA Goriška lokalna energetska agencija za leto 2025 s priloženimi Podatki iz letnega poročila za obdobje 01. 01. 2025 – 31. 12. 2025, ki je predloženo Mestnemu svetu, da ga obravnava, skladno s 23. alinejo 2. odstavka 19. člena Statuta Mestne občine Nova Gorica. Predmetna dokumenta sta v prilogi. </w:t>
      </w:r>
    </w:p>
    <w:p w14:paraId="2C924BAB" w14:textId="77777777" w:rsidR="004A4A29" w:rsidRPr="008F61BC" w:rsidRDefault="004A4A29" w:rsidP="006F130A">
      <w:pPr>
        <w:pStyle w:val="Default"/>
        <w:tabs>
          <w:tab w:val="left" w:pos="851"/>
        </w:tabs>
        <w:ind w:left="709"/>
        <w:rPr>
          <w:rFonts w:ascii="Verdana" w:hAnsi="Verdana"/>
          <w:bCs/>
          <w:color w:val="auto"/>
          <w:sz w:val="20"/>
          <w:szCs w:val="20"/>
        </w:rPr>
      </w:pPr>
    </w:p>
    <w:p w14:paraId="036DA3C2" w14:textId="77777777" w:rsidR="004A4A29" w:rsidRPr="008F61BC" w:rsidRDefault="004A4A29" w:rsidP="006F130A">
      <w:pPr>
        <w:pStyle w:val="Default"/>
        <w:tabs>
          <w:tab w:val="left" w:pos="851"/>
        </w:tabs>
        <w:ind w:left="709"/>
        <w:rPr>
          <w:rFonts w:ascii="Verdana" w:hAnsi="Verdana"/>
          <w:bCs/>
          <w:color w:val="auto"/>
          <w:sz w:val="20"/>
          <w:szCs w:val="20"/>
        </w:rPr>
      </w:pPr>
      <w:r w:rsidRPr="008F61BC">
        <w:rPr>
          <w:rFonts w:ascii="Verdana" w:hAnsi="Verdana"/>
          <w:bCs/>
          <w:color w:val="auto"/>
          <w:sz w:val="20"/>
          <w:szCs w:val="20"/>
        </w:rPr>
        <w:t xml:space="preserve">Zavod GOLEA je ustanovila Mestna občina Nova Gorica z Odlokom o ustanovitvi zavoda GORIŠKA LOKALNA ENERGETSKA AGENCIJA – GOLEA (Uradni list RS, št. 25/06, 38/12). Zavod GOLEA se financira na osnovi sklenjenih pogodb o izvajanju nalog t. i. energetskega upravljalca občin, ki so podrobneje opredeljene v 23. členu Energetskega zakona (Uradni list RS, št. 38/24), sodelovanja s podjetjem Borzen, prihodkov iz naslova vodenja in sodelovanja pri mednarodnih projektih in del, ki jih zavod GOLEA izvaja na trgu tako za občine kot tudi druge javne in zasebne naročnike. </w:t>
      </w:r>
    </w:p>
    <w:p w14:paraId="20300BA4" w14:textId="77777777" w:rsidR="004A4A29" w:rsidRPr="008F61BC" w:rsidRDefault="004A4A29" w:rsidP="006F130A">
      <w:pPr>
        <w:pStyle w:val="Default"/>
        <w:tabs>
          <w:tab w:val="left" w:pos="851"/>
        </w:tabs>
        <w:ind w:left="709"/>
        <w:rPr>
          <w:rFonts w:ascii="Verdana" w:hAnsi="Verdana"/>
          <w:bCs/>
          <w:color w:val="auto"/>
          <w:sz w:val="20"/>
          <w:szCs w:val="20"/>
        </w:rPr>
      </w:pPr>
    </w:p>
    <w:p w14:paraId="6E3B54F6" w14:textId="77777777" w:rsidR="004A4A29" w:rsidRPr="008F61BC" w:rsidRDefault="004A4A29" w:rsidP="006F130A">
      <w:pPr>
        <w:pStyle w:val="Default"/>
        <w:tabs>
          <w:tab w:val="left" w:pos="851"/>
        </w:tabs>
        <w:ind w:left="709"/>
        <w:rPr>
          <w:rFonts w:ascii="Verdana" w:hAnsi="Verdana"/>
          <w:bCs/>
          <w:color w:val="auto"/>
          <w:sz w:val="20"/>
          <w:szCs w:val="20"/>
        </w:rPr>
      </w:pPr>
      <w:r w:rsidRPr="008F61BC">
        <w:rPr>
          <w:rFonts w:ascii="Verdana" w:hAnsi="Verdana"/>
          <w:bCs/>
          <w:color w:val="auto"/>
          <w:sz w:val="20"/>
          <w:szCs w:val="20"/>
        </w:rPr>
        <w:t>Naloge, ki jih je zavod GOLEA opravljal in aktivnosti po posameznih projektih, pri katerih je zavod GOLEA sodeloval v letu 2025, so podrobneje prikazani v Poslovnem poročilu zavoda GOLEA, ki ga je svet zavoda obravnaval in sprejel na 16. redni seji dne 9. 3. 202</w:t>
      </w:r>
      <w:r>
        <w:rPr>
          <w:rFonts w:ascii="Verdana" w:hAnsi="Verdana"/>
          <w:bCs/>
          <w:color w:val="auto"/>
          <w:sz w:val="20"/>
          <w:szCs w:val="20"/>
        </w:rPr>
        <w:t>6</w:t>
      </w:r>
      <w:r w:rsidRPr="008F61BC">
        <w:rPr>
          <w:rFonts w:ascii="Verdana" w:hAnsi="Verdana"/>
          <w:bCs/>
          <w:color w:val="auto"/>
          <w:sz w:val="20"/>
          <w:szCs w:val="20"/>
        </w:rPr>
        <w:t>.</w:t>
      </w:r>
    </w:p>
    <w:p w14:paraId="75375F05" w14:textId="77777777" w:rsidR="004A4A29" w:rsidRPr="008F61BC" w:rsidRDefault="004A4A29" w:rsidP="006F130A">
      <w:pPr>
        <w:pStyle w:val="Default"/>
        <w:tabs>
          <w:tab w:val="left" w:pos="851"/>
        </w:tabs>
        <w:rPr>
          <w:rFonts w:ascii="Verdana" w:hAnsi="Verdana"/>
          <w:bCs/>
          <w:color w:val="auto"/>
          <w:sz w:val="20"/>
          <w:szCs w:val="20"/>
        </w:rPr>
      </w:pPr>
    </w:p>
    <w:p w14:paraId="6845342E" w14:textId="77777777" w:rsidR="004A4A29" w:rsidRPr="008F61BC" w:rsidRDefault="004A4A29" w:rsidP="006F130A">
      <w:pPr>
        <w:pStyle w:val="Default"/>
        <w:tabs>
          <w:tab w:val="left" w:pos="851"/>
        </w:tabs>
        <w:ind w:left="709"/>
        <w:rPr>
          <w:rFonts w:ascii="Verdana" w:hAnsi="Verdana"/>
          <w:b/>
          <w:color w:val="auto"/>
          <w:sz w:val="20"/>
          <w:szCs w:val="20"/>
        </w:rPr>
      </w:pPr>
      <w:r w:rsidRPr="008F61BC">
        <w:rPr>
          <w:rFonts w:ascii="Verdana" w:hAnsi="Verdana"/>
          <w:b/>
          <w:color w:val="auto"/>
          <w:sz w:val="20"/>
          <w:szCs w:val="20"/>
        </w:rPr>
        <w:t xml:space="preserve">Mestnemu svetu Mestne občine Nova Gorica predlagamo, da obravnava predloženo Poslovno poročilo za leto 2025 in sprejme predlagani sklep.  </w:t>
      </w:r>
    </w:p>
    <w:p w14:paraId="41EFC22B" w14:textId="77777777" w:rsidR="004A4A29" w:rsidRPr="00AA73B2" w:rsidRDefault="004A4A29" w:rsidP="004A4A29">
      <w:pPr>
        <w:ind w:left="0"/>
      </w:pPr>
    </w:p>
    <w:p w14:paraId="17465817" w14:textId="6CE2224D" w:rsidR="00A03315" w:rsidRDefault="00A03315" w:rsidP="00A03315">
      <w:pPr>
        <w:pStyle w:val="Podpisoseba"/>
        <w:spacing w:before="0" w:after="0"/>
        <w:ind w:left="709"/>
        <w:rPr>
          <w:bCs w:val="0"/>
        </w:rPr>
      </w:pPr>
      <w:r w:rsidRPr="00110838">
        <w:rPr>
          <w:bCs w:val="0"/>
        </w:rPr>
        <w:t>Pripravi</w:t>
      </w:r>
      <w:r w:rsidR="005E07B3">
        <w:rPr>
          <w:bCs w:val="0"/>
        </w:rPr>
        <w:t>la:</w:t>
      </w:r>
    </w:p>
    <w:p w14:paraId="4EA31B6A" w14:textId="77777777" w:rsidR="004A4A29" w:rsidRDefault="004A4A29" w:rsidP="00A03315">
      <w:pPr>
        <w:pStyle w:val="Podpisoseba"/>
        <w:spacing w:before="0" w:after="0"/>
        <w:ind w:left="709"/>
        <w:rPr>
          <w:bCs w:val="0"/>
        </w:rPr>
      </w:pPr>
    </w:p>
    <w:p w14:paraId="6677FEA5" w14:textId="439EB1BD" w:rsidR="004A4A29" w:rsidRPr="004A4A29" w:rsidRDefault="004A4A29" w:rsidP="00A03315">
      <w:pPr>
        <w:pStyle w:val="Podpisoseba"/>
        <w:spacing w:before="0" w:after="0"/>
        <w:ind w:left="709"/>
        <w:rPr>
          <w:b/>
        </w:rPr>
      </w:pPr>
      <w:r w:rsidRPr="004A4A29">
        <w:rPr>
          <w:b/>
        </w:rPr>
        <w:t>Andrej Fon                                                        Martina Remec Pečenko</w:t>
      </w:r>
    </w:p>
    <w:p w14:paraId="63DA8111" w14:textId="5AC04DF3" w:rsidR="004A4A29" w:rsidRDefault="004A4A29" w:rsidP="00A03315">
      <w:pPr>
        <w:pStyle w:val="Podpisoseba"/>
        <w:spacing w:before="0" w:after="0"/>
        <w:ind w:left="709"/>
        <w:rPr>
          <w:bCs w:val="0"/>
        </w:rPr>
      </w:pPr>
      <w:r>
        <w:rPr>
          <w:bCs w:val="0"/>
        </w:rPr>
        <w:t>Višji svetovalec za gospodarske                          Vodja Oddelka za gospodarstvo</w:t>
      </w:r>
    </w:p>
    <w:p w14:paraId="78ED192E" w14:textId="3A678648" w:rsidR="004A4A29" w:rsidRDefault="004A4A29" w:rsidP="00A03315">
      <w:pPr>
        <w:pStyle w:val="Podpisoseba"/>
        <w:spacing w:before="0" w:after="0"/>
        <w:ind w:left="709"/>
        <w:rPr>
          <w:bCs w:val="0"/>
        </w:rPr>
      </w:pPr>
      <w:r>
        <w:rPr>
          <w:bCs w:val="0"/>
        </w:rPr>
        <w:t xml:space="preserve">javne službe                                                    </w:t>
      </w:r>
      <w:r w:rsidR="00D6183E">
        <w:rPr>
          <w:bCs w:val="0"/>
        </w:rPr>
        <w:t xml:space="preserve"> </w:t>
      </w:r>
      <w:r>
        <w:rPr>
          <w:bCs w:val="0"/>
        </w:rPr>
        <w:t xml:space="preserve"> in gospodarske javne službe</w:t>
      </w:r>
    </w:p>
    <w:p w14:paraId="198A91E2" w14:textId="77777777" w:rsidR="004A4A29" w:rsidRDefault="004A4A29" w:rsidP="00A03315">
      <w:pPr>
        <w:pStyle w:val="Podpisoseba"/>
        <w:spacing w:before="0" w:after="0"/>
        <w:ind w:left="709"/>
        <w:rPr>
          <w:bCs w:val="0"/>
        </w:rPr>
      </w:pPr>
    </w:p>
    <w:p w14:paraId="7FAECF01" w14:textId="77777777" w:rsidR="00220E45" w:rsidRDefault="00220E45" w:rsidP="00A03315">
      <w:pPr>
        <w:pStyle w:val="Podpisoseba"/>
        <w:spacing w:before="0" w:after="0"/>
        <w:ind w:left="709"/>
        <w:rPr>
          <w:bCs w:val="0"/>
        </w:rPr>
      </w:pP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4956"/>
        <w:gridCol w:w="3549"/>
      </w:tblGrid>
      <w:tr w:rsidR="00A03315" w14:paraId="5EDE9153" w14:textId="77777777" w:rsidTr="004A4A29">
        <w:tc>
          <w:tcPr>
            <w:tcW w:w="4956" w:type="dxa"/>
          </w:tcPr>
          <w:p w14:paraId="00AE3031" w14:textId="77777777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Levi podpisnik</w:t>
            </w:r>
          </w:p>
        </w:tc>
        <w:tc>
          <w:tcPr>
            <w:tcW w:w="3549" w:type="dxa"/>
          </w:tcPr>
          <w:p w14:paraId="357B865E" w14:textId="77777777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</w:tbl>
    <w:p w14:paraId="3383A950" w14:textId="77777777" w:rsidR="00731380" w:rsidRDefault="00731380" w:rsidP="00352A82"/>
    <w:sectPr w:rsidR="00731380" w:rsidSect="00F41225">
      <w:type w:val="continuous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DE60B" w14:textId="77777777" w:rsidR="003634BA" w:rsidRDefault="003634BA" w:rsidP="00352A82">
      <w:r>
        <w:separator/>
      </w:r>
    </w:p>
  </w:endnote>
  <w:endnote w:type="continuationSeparator" w:id="0">
    <w:p w14:paraId="6E4A1381" w14:textId="77777777" w:rsidR="003634BA" w:rsidRDefault="003634BA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C4D88" w14:textId="77777777" w:rsidR="003634BA" w:rsidRDefault="003634BA" w:rsidP="00352A82">
      <w:r>
        <w:separator/>
      </w:r>
    </w:p>
  </w:footnote>
  <w:footnote w:type="continuationSeparator" w:id="0">
    <w:p w14:paraId="5CF67BB2" w14:textId="77777777" w:rsidR="003634BA" w:rsidRDefault="003634BA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7E921" w14:textId="7310B818" w:rsidR="006F130A" w:rsidRDefault="006F130A">
    <w:pPr>
      <w:pStyle w:val="Glava"/>
    </w:pPr>
    <w:r>
      <w:drawing>
        <wp:anchor distT="0" distB="0" distL="114300" distR="114300" simplePos="0" relativeHeight="251693056" behindDoc="1" locked="0" layoutInCell="1" allowOverlap="1" wp14:anchorId="63735798" wp14:editId="408B4FA4">
          <wp:simplePos x="0" y="0"/>
          <wp:positionH relativeFrom="page">
            <wp:align>right</wp:align>
          </wp:positionH>
          <wp:positionV relativeFrom="page">
            <wp:posOffset>65405</wp:posOffset>
          </wp:positionV>
          <wp:extent cx="7556400" cy="936000"/>
          <wp:effectExtent l="0" t="0" r="0" b="0"/>
          <wp:wrapNone/>
          <wp:docPr id="1014908919" name="Slika 1014908919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2154A09F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04F52A1"/>
    <w:multiLevelType w:val="hybridMultilevel"/>
    <w:tmpl w:val="1CCE5638"/>
    <w:lvl w:ilvl="0" w:tplc="095679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6"/>
  </w:num>
  <w:num w:numId="2" w16cid:durableId="1164929981">
    <w:abstractNumId w:val="9"/>
  </w:num>
  <w:num w:numId="3" w16cid:durableId="1314213452">
    <w:abstractNumId w:val="0"/>
  </w:num>
  <w:num w:numId="4" w16cid:durableId="629288842">
    <w:abstractNumId w:val="3"/>
  </w:num>
  <w:num w:numId="5" w16cid:durableId="738939049">
    <w:abstractNumId w:val="8"/>
  </w:num>
  <w:num w:numId="6" w16cid:durableId="1657220828">
    <w:abstractNumId w:val="10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5"/>
  </w:num>
  <w:num w:numId="10" w16cid:durableId="767116328">
    <w:abstractNumId w:val="7"/>
  </w:num>
  <w:num w:numId="11" w16cid:durableId="8704137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276AB"/>
    <w:rsid w:val="0005678C"/>
    <w:rsid w:val="000807CE"/>
    <w:rsid w:val="00083CA2"/>
    <w:rsid w:val="000C2835"/>
    <w:rsid w:val="000D6C77"/>
    <w:rsid w:val="000E5815"/>
    <w:rsid w:val="00101B99"/>
    <w:rsid w:val="00110838"/>
    <w:rsid w:val="001137D1"/>
    <w:rsid w:val="00127074"/>
    <w:rsid w:val="00145A3D"/>
    <w:rsid w:val="00150A44"/>
    <w:rsid w:val="00167093"/>
    <w:rsid w:val="001732D3"/>
    <w:rsid w:val="00192B9A"/>
    <w:rsid w:val="001A06D2"/>
    <w:rsid w:val="001B2389"/>
    <w:rsid w:val="001C491B"/>
    <w:rsid w:val="001C6438"/>
    <w:rsid w:val="001D7013"/>
    <w:rsid w:val="001E0E18"/>
    <w:rsid w:val="00220E45"/>
    <w:rsid w:val="0022510F"/>
    <w:rsid w:val="00226E0E"/>
    <w:rsid w:val="0028430E"/>
    <w:rsid w:val="0028622D"/>
    <w:rsid w:val="002930FE"/>
    <w:rsid w:val="002A44D7"/>
    <w:rsid w:val="002B08B0"/>
    <w:rsid w:val="002D0F71"/>
    <w:rsid w:val="00352A82"/>
    <w:rsid w:val="00355F3A"/>
    <w:rsid w:val="00355FD3"/>
    <w:rsid w:val="003634BA"/>
    <w:rsid w:val="00366240"/>
    <w:rsid w:val="00370036"/>
    <w:rsid w:val="003815F8"/>
    <w:rsid w:val="00391F52"/>
    <w:rsid w:val="0039457F"/>
    <w:rsid w:val="003A0AE4"/>
    <w:rsid w:val="003B11F7"/>
    <w:rsid w:val="003C1636"/>
    <w:rsid w:val="003D0DF8"/>
    <w:rsid w:val="003F3284"/>
    <w:rsid w:val="004129EE"/>
    <w:rsid w:val="00436E47"/>
    <w:rsid w:val="00445A64"/>
    <w:rsid w:val="00463FA4"/>
    <w:rsid w:val="00486063"/>
    <w:rsid w:val="004925D0"/>
    <w:rsid w:val="004953C5"/>
    <w:rsid w:val="00495DB2"/>
    <w:rsid w:val="004A4A29"/>
    <w:rsid w:val="004E242E"/>
    <w:rsid w:val="005210F0"/>
    <w:rsid w:val="0053561B"/>
    <w:rsid w:val="00581BE7"/>
    <w:rsid w:val="005C4740"/>
    <w:rsid w:val="005D1F30"/>
    <w:rsid w:val="005D3E90"/>
    <w:rsid w:val="005E07B3"/>
    <w:rsid w:val="0063346D"/>
    <w:rsid w:val="0066085E"/>
    <w:rsid w:val="006620F0"/>
    <w:rsid w:val="006C1010"/>
    <w:rsid w:val="006F130A"/>
    <w:rsid w:val="00714788"/>
    <w:rsid w:val="00722FAC"/>
    <w:rsid w:val="00724A7E"/>
    <w:rsid w:val="00731380"/>
    <w:rsid w:val="00734A18"/>
    <w:rsid w:val="00774DD1"/>
    <w:rsid w:val="0079172C"/>
    <w:rsid w:val="00791DB2"/>
    <w:rsid w:val="00793022"/>
    <w:rsid w:val="00796028"/>
    <w:rsid w:val="007D1172"/>
    <w:rsid w:val="00810854"/>
    <w:rsid w:val="00841931"/>
    <w:rsid w:val="00841F57"/>
    <w:rsid w:val="0085164D"/>
    <w:rsid w:val="00867A9D"/>
    <w:rsid w:val="00873CAB"/>
    <w:rsid w:val="008759F5"/>
    <w:rsid w:val="00876FA4"/>
    <w:rsid w:val="008802E3"/>
    <w:rsid w:val="008821D4"/>
    <w:rsid w:val="008D4C7A"/>
    <w:rsid w:val="008F21D2"/>
    <w:rsid w:val="008F5DCA"/>
    <w:rsid w:val="009060A3"/>
    <w:rsid w:val="00923A6E"/>
    <w:rsid w:val="009B227A"/>
    <w:rsid w:val="00A03315"/>
    <w:rsid w:val="00A07EAA"/>
    <w:rsid w:val="00A7398A"/>
    <w:rsid w:val="00A9127C"/>
    <w:rsid w:val="00A9136F"/>
    <w:rsid w:val="00A95A58"/>
    <w:rsid w:val="00AA4BFD"/>
    <w:rsid w:val="00AA4EE3"/>
    <w:rsid w:val="00AD1759"/>
    <w:rsid w:val="00BC0C3A"/>
    <w:rsid w:val="00BD6682"/>
    <w:rsid w:val="00BE5B70"/>
    <w:rsid w:val="00C0390F"/>
    <w:rsid w:val="00C10614"/>
    <w:rsid w:val="00C7627D"/>
    <w:rsid w:val="00C973E8"/>
    <w:rsid w:val="00CC3F17"/>
    <w:rsid w:val="00CD0869"/>
    <w:rsid w:val="00CE3ACC"/>
    <w:rsid w:val="00CF0B4F"/>
    <w:rsid w:val="00D10F87"/>
    <w:rsid w:val="00D24DF5"/>
    <w:rsid w:val="00D44878"/>
    <w:rsid w:val="00D51EE1"/>
    <w:rsid w:val="00D53193"/>
    <w:rsid w:val="00D5754A"/>
    <w:rsid w:val="00D6183E"/>
    <w:rsid w:val="00D7371E"/>
    <w:rsid w:val="00D81991"/>
    <w:rsid w:val="00D85CEE"/>
    <w:rsid w:val="00DA69BC"/>
    <w:rsid w:val="00DE7B81"/>
    <w:rsid w:val="00DF7E6D"/>
    <w:rsid w:val="00E217AD"/>
    <w:rsid w:val="00E57102"/>
    <w:rsid w:val="00E639CC"/>
    <w:rsid w:val="00E81E62"/>
    <w:rsid w:val="00E876FD"/>
    <w:rsid w:val="00ED7977"/>
    <w:rsid w:val="00EE5DDF"/>
    <w:rsid w:val="00F11D72"/>
    <w:rsid w:val="00F12361"/>
    <w:rsid w:val="00F24C66"/>
    <w:rsid w:val="00F27F42"/>
    <w:rsid w:val="00F40810"/>
    <w:rsid w:val="00F41225"/>
    <w:rsid w:val="00F4231E"/>
    <w:rsid w:val="00F57D41"/>
    <w:rsid w:val="00F811AF"/>
    <w:rsid w:val="00F83604"/>
    <w:rsid w:val="00FA7B87"/>
    <w:rsid w:val="00FB1CC8"/>
    <w:rsid w:val="00FB7287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customStyle="1" w:styleId="Default">
    <w:name w:val="Default"/>
    <w:uiPriority w:val="99"/>
    <w:rsid w:val="00BC0C3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8" ma:contentTypeDescription="Ustvari nov dokument." ma:contentTypeScope="" ma:versionID="3f4f3ef45558fb0369b5287551c948d9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11d2a4f0c4003dd1c7bc1faa9241204c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2025-07-11T10:39:42+00:00</Veljaod_x003a_>
    <Veljado xmlns="971fd287-4551-411b-a694-38c9be1b8a3f" xsi:nil="true"/>
    <TaxCatchAll xmlns="151e2135-251a-4a54-bb3f-b4383bb78d32" xsi:nil="true"/>
    <Datumobjave xmlns="971fd287-4551-411b-a694-38c9be1b8a3f">2025-07-11T10:39:42+00:00</Datumobjave>
  </documentManagement>
</p:properties>
</file>

<file path=customXml/itemProps1.xml><?xml version="1.0" encoding="utf-8"?>
<ds:datastoreItem xmlns:ds="http://schemas.openxmlformats.org/officeDocument/2006/customXml" ds:itemID="{6450C0F4-3EDF-4C45-A78E-2A6E88C82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E358BE-7495-4AE7-977D-059587D746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34688E-1BF9-4471-9D99-EB94A001A190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3</cp:revision>
  <cp:lastPrinted>2025-02-19T07:16:00Z</cp:lastPrinted>
  <dcterms:created xsi:type="dcterms:W3CDTF">2026-04-09T12:19:00Z</dcterms:created>
  <dcterms:modified xsi:type="dcterms:W3CDTF">2026-04-09T13:46:00Z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