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t xml:space="preserve">Mestni </w:t>
      </w:r>
      <w:r w:rsidR="00964AD4">
        <w:t>s</w:t>
      </w:r>
      <w:r>
        <w:t>vet</w:t>
      </w:r>
      <w:r>
        <w:br/>
      </w:r>
      <w:r w:rsidRPr="008802E3">
        <w:rPr>
          <w:b w:val="0"/>
          <w:bCs/>
        </w:rPr>
        <w:t>Trg Edvarda Kardelja 1, 5000 Nova Gorica</w:t>
      </w:r>
    </w:p>
    <w:p w14:paraId="55DC8DBF" w14:textId="77777777" w:rsidR="009A0079" w:rsidRPr="00355F3A" w:rsidRDefault="009A0079" w:rsidP="00355F3A">
      <w:pPr>
        <w:pStyle w:val="Nazivenote"/>
        <w:rPr>
          <w:b w:val="0"/>
          <w:bCs/>
        </w:rPr>
      </w:pPr>
    </w:p>
    <w:p w14:paraId="11C5A34D" w14:textId="596DCD78" w:rsidR="009A0079" w:rsidRPr="009A0079" w:rsidRDefault="009A0079" w:rsidP="009A0079">
      <w:pPr>
        <w:tabs>
          <w:tab w:val="left" w:pos="851"/>
        </w:tabs>
        <w:autoSpaceDE w:val="0"/>
        <w:autoSpaceDN w:val="0"/>
        <w:adjustRightInd w:val="0"/>
        <w:spacing w:after="0"/>
        <w:ind w:right="0"/>
        <w:jc w:val="left"/>
        <w:rPr>
          <w:bCs w:val="0"/>
          <w:noProof w:val="0"/>
          <w:color w:val="000000"/>
        </w:rPr>
      </w:pPr>
      <w:r w:rsidRPr="009A0079">
        <w:rPr>
          <w:bCs w:val="0"/>
          <w:noProof w:val="0"/>
          <w:color w:val="000000"/>
        </w:rPr>
        <w:t>Na podlagi 21. člena Energetskega zakona – EZ-2 (Uradni list RS, št. 38/24 in 47/25 - ZOEE-A), 19. člena Pravilnika o metodologiji in obvezni vsebini lokalnega energetskega koncepta (Uradni list RS, št. 56/16 in 38/24 – EZ -2), 19. člena Statuta Mestne občine Nova Gorica (Uradni list RS, št. 13/12, 18/17 in 18/19) in Sklepa Mestnega sveta Mestne občine Nova Gorica številka 360-1/2006 z dne 8. januarja 2009, je Mestni svet Mestne občine Nova Gorica na seji dne</w:t>
      </w:r>
      <w:r>
        <w:rPr>
          <w:bCs w:val="0"/>
          <w:noProof w:val="0"/>
          <w:color w:val="000000"/>
        </w:rPr>
        <w:t xml:space="preserve"> 23. aprila 2026 </w:t>
      </w:r>
      <w:r w:rsidRPr="009A0079">
        <w:rPr>
          <w:bCs w:val="0"/>
          <w:noProof w:val="0"/>
          <w:color w:val="000000"/>
        </w:rPr>
        <w:t>sprejel naslednji</w:t>
      </w:r>
    </w:p>
    <w:p w14:paraId="66168B73" w14:textId="77777777" w:rsidR="009A0079" w:rsidRPr="009A0079" w:rsidRDefault="009A0079" w:rsidP="009A0079">
      <w:pPr>
        <w:tabs>
          <w:tab w:val="left" w:pos="851"/>
        </w:tabs>
        <w:autoSpaceDE w:val="0"/>
        <w:autoSpaceDN w:val="0"/>
        <w:adjustRightInd w:val="0"/>
        <w:spacing w:after="0" w:line="240" w:lineRule="auto"/>
        <w:ind w:right="0"/>
        <w:jc w:val="left"/>
        <w:rPr>
          <w:bCs w:val="0"/>
          <w:noProof w:val="0"/>
          <w:color w:val="000000"/>
        </w:rPr>
      </w:pPr>
    </w:p>
    <w:p w14:paraId="09F0A9C0" w14:textId="77777777" w:rsidR="009A0079" w:rsidRPr="009A0079" w:rsidRDefault="009A0079" w:rsidP="009A0079">
      <w:pPr>
        <w:tabs>
          <w:tab w:val="left" w:pos="851"/>
        </w:tabs>
        <w:autoSpaceDE w:val="0"/>
        <w:autoSpaceDN w:val="0"/>
        <w:adjustRightInd w:val="0"/>
        <w:spacing w:after="0" w:line="240" w:lineRule="auto"/>
        <w:ind w:right="0"/>
        <w:jc w:val="left"/>
        <w:rPr>
          <w:bCs w:val="0"/>
          <w:noProof w:val="0"/>
          <w:color w:val="000000"/>
        </w:rPr>
      </w:pPr>
    </w:p>
    <w:p w14:paraId="70ACDE99" w14:textId="77777777" w:rsidR="009A0079" w:rsidRPr="009A0079" w:rsidRDefault="009A0079" w:rsidP="009A0079">
      <w:pPr>
        <w:keepNext/>
        <w:keepLines/>
        <w:tabs>
          <w:tab w:val="left" w:pos="851"/>
        </w:tabs>
        <w:spacing w:after="0"/>
        <w:ind w:right="0"/>
        <w:jc w:val="center"/>
        <w:outlineLvl w:val="0"/>
        <w:rPr>
          <w:rFonts w:eastAsiaTheme="majorEastAsia" w:cstheme="majorBidi"/>
          <w:b/>
          <w:noProof w:val="0"/>
          <w:color w:val="2F5496" w:themeColor="accent1" w:themeShade="BF"/>
          <w:sz w:val="22"/>
          <w:szCs w:val="28"/>
        </w:rPr>
      </w:pPr>
      <w:r w:rsidRPr="009A0079">
        <w:rPr>
          <w:rFonts w:eastAsiaTheme="majorEastAsia" w:cstheme="majorBidi"/>
          <w:b/>
          <w:noProof w:val="0"/>
          <w:color w:val="2F5496" w:themeColor="accent1" w:themeShade="BF"/>
          <w:sz w:val="22"/>
          <w:szCs w:val="28"/>
        </w:rPr>
        <w:t>SKLEP</w:t>
      </w:r>
    </w:p>
    <w:p w14:paraId="32E48819" w14:textId="3D57E03B" w:rsidR="009A0079" w:rsidRPr="009A0079" w:rsidRDefault="009A0079" w:rsidP="009A0079">
      <w:pPr>
        <w:keepNext/>
        <w:keepLines/>
        <w:spacing w:after="0"/>
        <w:ind w:right="0"/>
        <w:jc w:val="center"/>
        <w:outlineLvl w:val="0"/>
        <w:rPr>
          <w:rFonts w:eastAsiaTheme="majorEastAsia" w:cstheme="majorBidi"/>
          <w:b/>
          <w:color w:val="2F5496" w:themeColor="accent1" w:themeShade="BF"/>
          <w:sz w:val="22"/>
          <w:szCs w:val="28"/>
        </w:rPr>
      </w:pPr>
      <w:r w:rsidRPr="009A0079">
        <w:rPr>
          <w:rFonts w:eastAsiaTheme="majorEastAsia" w:cstheme="majorBidi"/>
          <w:b/>
          <w:color w:val="2F5496" w:themeColor="accent1" w:themeShade="BF"/>
          <w:sz w:val="22"/>
          <w:szCs w:val="28"/>
        </w:rPr>
        <w:t xml:space="preserve">o seznanitvi z Letnim poročilom o izvedenih ukrepih iz akcijskega načrta lokalnega energetskega koncepta in njihovih učinkih za leto 2025 za Mestno občino Nova Gorica in potrditvi Letnega plana aktivnosti iz akcijskega načrta lokalnega energetskega koncepta in njihovih učinkih za leto 2026 </w:t>
      </w:r>
    </w:p>
    <w:p w14:paraId="0445EBF2" w14:textId="77777777" w:rsidR="009A0079" w:rsidRPr="009A0079" w:rsidRDefault="009A0079" w:rsidP="009A0079">
      <w:pPr>
        <w:rPr>
          <w:noProof w:val="0"/>
        </w:rPr>
      </w:pPr>
    </w:p>
    <w:p w14:paraId="0979539F" w14:textId="77777777" w:rsidR="009A0079" w:rsidRPr="009A0079" w:rsidRDefault="009A0079" w:rsidP="009A0079">
      <w:pPr>
        <w:tabs>
          <w:tab w:val="left" w:pos="851"/>
        </w:tabs>
        <w:ind w:right="-2"/>
        <w:jc w:val="center"/>
        <w:rPr>
          <w:noProof w:val="0"/>
        </w:rPr>
      </w:pPr>
      <w:r w:rsidRPr="009A0079">
        <w:rPr>
          <w:noProof w:val="0"/>
        </w:rPr>
        <w:t>1.</w:t>
      </w:r>
    </w:p>
    <w:p w14:paraId="0E89B0CA" w14:textId="77777777" w:rsidR="009A0079" w:rsidRPr="009A0079" w:rsidRDefault="009A0079" w:rsidP="009A0079">
      <w:pPr>
        <w:tabs>
          <w:tab w:val="left" w:pos="851"/>
        </w:tabs>
        <w:autoSpaceDE w:val="0"/>
        <w:autoSpaceDN w:val="0"/>
        <w:adjustRightInd w:val="0"/>
        <w:spacing w:after="0"/>
        <w:ind w:right="0"/>
        <w:jc w:val="left"/>
        <w:rPr>
          <w:bCs w:val="0"/>
          <w:noProof w:val="0"/>
          <w:color w:val="000000"/>
        </w:rPr>
      </w:pPr>
      <w:r w:rsidRPr="009A0079">
        <w:rPr>
          <w:bCs w:val="0"/>
          <w:noProof w:val="0"/>
          <w:color w:val="000000"/>
        </w:rPr>
        <w:t xml:space="preserve">Mestni svet Mestne občine Nova Gorica se je seznanil z Letnim poročilom o izvedenih ukrepih iz akcijskega načrta lokalnega energetskega koncepta in njihovih učinkih za leto 2025 za Mestno občino Nova Gorica, ki ga je pripravil občinski energetski menedžer, zavod GORIŠKA LOKALNA ENERGETSKA AGENCIJA, Nova Gorica. </w:t>
      </w:r>
    </w:p>
    <w:p w14:paraId="534FE76F" w14:textId="77777777" w:rsidR="009A0079" w:rsidRPr="009A0079" w:rsidRDefault="009A0079" w:rsidP="009A0079">
      <w:pPr>
        <w:tabs>
          <w:tab w:val="left" w:pos="851"/>
        </w:tabs>
        <w:spacing w:after="0"/>
        <w:rPr>
          <w:noProof w:val="0"/>
        </w:rPr>
      </w:pPr>
    </w:p>
    <w:p w14:paraId="3B6E740D" w14:textId="77777777" w:rsidR="009A0079" w:rsidRPr="009A0079" w:rsidRDefault="009A0079" w:rsidP="009A0079">
      <w:pPr>
        <w:tabs>
          <w:tab w:val="left" w:pos="851"/>
        </w:tabs>
        <w:ind w:right="-2"/>
        <w:jc w:val="center"/>
        <w:rPr>
          <w:noProof w:val="0"/>
        </w:rPr>
      </w:pPr>
      <w:r w:rsidRPr="009A0079">
        <w:rPr>
          <w:noProof w:val="0"/>
        </w:rPr>
        <w:t>2.</w:t>
      </w:r>
    </w:p>
    <w:p w14:paraId="1766F1B0" w14:textId="77777777" w:rsidR="009A0079" w:rsidRPr="009A0079" w:rsidRDefault="009A0079" w:rsidP="009A0079">
      <w:pPr>
        <w:tabs>
          <w:tab w:val="left" w:pos="851"/>
        </w:tabs>
        <w:autoSpaceDE w:val="0"/>
        <w:autoSpaceDN w:val="0"/>
        <w:adjustRightInd w:val="0"/>
        <w:spacing w:after="0"/>
        <w:ind w:right="0"/>
        <w:jc w:val="left"/>
        <w:rPr>
          <w:bCs w:val="0"/>
          <w:noProof w:val="0"/>
          <w:color w:val="000000"/>
        </w:rPr>
      </w:pPr>
      <w:r w:rsidRPr="009A0079">
        <w:rPr>
          <w:bCs w:val="0"/>
          <w:noProof w:val="0"/>
          <w:color w:val="000000"/>
        </w:rPr>
        <w:t>Mestni svet Mestne občine Nova Gorica potrjuje Letni plan aktivnosti iz akcijskega načrta lokalnega energetskega koncepta in njihovih učinkih za leto 2026 za Mestno občino Nova Gorica, ki ga je pripravil občinski energetski menedžer, GORIŠKA LOKALNA ENERGETSKA AGENCIJA, Nova Gorica.</w:t>
      </w:r>
    </w:p>
    <w:p w14:paraId="6352B40B" w14:textId="77777777" w:rsidR="009A0079" w:rsidRPr="009A0079" w:rsidRDefault="009A0079" w:rsidP="009A0079">
      <w:pPr>
        <w:tabs>
          <w:tab w:val="left" w:pos="851"/>
        </w:tabs>
        <w:autoSpaceDE w:val="0"/>
        <w:autoSpaceDN w:val="0"/>
        <w:adjustRightInd w:val="0"/>
        <w:spacing w:after="0" w:line="240" w:lineRule="auto"/>
        <w:ind w:right="0"/>
        <w:rPr>
          <w:bCs w:val="0"/>
          <w:noProof w:val="0"/>
          <w:color w:val="000000"/>
        </w:rPr>
      </w:pPr>
    </w:p>
    <w:p w14:paraId="76D1F24B" w14:textId="77777777" w:rsidR="009A0079" w:rsidRPr="009A0079" w:rsidRDefault="009A0079" w:rsidP="009A0079">
      <w:pPr>
        <w:tabs>
          <w:tab w:val="left" w:pos="851"/>
        </w:tabs>
        <w:ind w:right="-2"/>
        <w:jc w:val="center"/>
        <w:rPr>
          <w:noProof w:val="0"/>
        </w:rPr>
      </w:pPr>
      <w:r w:rsidRPr="009A0079">
        <w:rPr>
          <w:noProof w:val="0"/>
        </w:rPr>
        <w:t>3.</w:t>
      </w:r>
    </w:p>
    <w:p w14:paraId="6F492174" w14:textId="77777777" w:rsidR="009A0079" w:rsidRPr="009A0079" w:rsidRDefault="009A0079" w:rsidP="009A0079">
      <w:pPr>
        <w:tabs>
          <w:tab w:val="left" w:pos="851"/>
        </w:tabs>
        <w:ind w:right="-2"/>
        <w:jc w:val="left"/>
        <w:rPr>
          <w:bCs w:val="0"/>
        </w:rPr>
      </w:pPr>
      <w:r w:rsidRPr="009A0079">
        <w:rPr>
          <w:bCs w:val="0"/>
        </w:rPr>
        <w:t>Ta sklep velja takoj.</w:t>
      </w:r>
    </w:p>
    <w:p w14:paraId="639542DE" w14:textId="77777777" w:rsidR="009A0079" w:rsidRPr="009A0079" w:rsidRDefault="009A0079" w:rsidP="009A0079">
      <w:pPr>
        <w:tabs>
          <w:tab w:val="left" w:pos="851"/>
        </w:tabs>
        <w:ind w:right="-2"/>
        <w:jc w:val="left"/>
        <w:rPr>
          <w:bCs w:val="0"/>
          <w:u w:val="single"/>
        </w:rPr>
      </w:pPr>
    </w:p>
    <w:p w14:paraId="703335DB" w14:textId="66C69EF3" w:rsidR="009A0079" w:rsidRPr="009A0079" w:rsidRDefault="009A0079" w:rsidP="009A0079">
      <w:pPr>
        <w:tabs>
          <w:tab w:val="left" w:pos="851"/>
        </w:tabs>
        <w:spacing w:after="0"/>
        <w:ind w:right="0"/>
        <w:jc w:val="left"/>
        <w:rPr>
          <w:noProof w:val="0"/>
        </w:rPr>
      </w:pPr>
      <w:r w:rsidRPr="009A0079">
        <w:rPr>
          <w:bCs w:val="0"/>
        </w:rPr>
        <w:t>Številka:</w:t>
      </w:r>
      <w:r w:rsidRPr="009A0079">
        <w:rPr>
          <w:noProof w:val="0"/>
        </w:rPr>
        <w:t xml:space="preserve"> </w:t>
      </w:r>
      <w:r w:rsidRPr="009A0079">
        <w:rPr>
          <w:bCs w:val="0"/>
        </w:rPr>
        <w:t>014-9/2026-</w:t>
      </w:r>
      <w:r w:rsidR="00BE178A">
        <w:rPr>
          <w:bCs w:val="0"/>
        </w:rPr>
        <w:t>6</w:t>
      </w:r>
      <w:r w:rsidRPr="009A0079">
        <w:rPr>
          <w:bCs w:val="0"/>
          <w:u w:val="single"/>
        </w:rPr>
        <w:br/>
      </w:r>
      <w:r w:rsidRPr="009A0079">
        <w:rPr>
          <w:noProof w:val="0"/>
        </w:rPr>
        <w:t xml:space="preserve">Nova Gorica, dne </w:t>
      </w:r>
      <w:r>
        <w:rPr>
          <w:noProof w:val="0"/>
        </w:rPr>
        <w:t>23. aprila 2026</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A0079" w:rsidRPr="009A0079" w14:paraId="391C354F" w14:textId="77777777" w:rsidTr="00F26354">
        <w:tc>
          <w:tcPr>
            <w:tcW w:w="3549" w:type="dxa"/>
          </w:tcPr>
          <w:p w14:paraId="77A61262" w14:textId="77777777" w:rsidR="009A0079" w:rsidRPr="009A0079" w:rsidRDefault="009A0079" w:rsidP="009A0079">
            <w:pPr>
              <w:spacing w:after="0" w:line="240" w:lineRule="exact"/>
              <w:rPr>
                <w:b/>
                <w:bCs w:val="0"/>
                <w:noProof w:val="0"/>
                <w:color w:val="FFFFFF" w:themeColor="background1"/>
              </w:rPr>
            </w:pPr>
            <w:r w:rsidRPr="009A0079">
              <w:rPr>
                <w:b/>
                <w:bCs w:val="0"/>
                <w:noProof w:val="0"/>
                <w:color w:val="FFFFFF" w:themeColor="background1"/>
              </w:rPr>
              <w:t xml:space="preserve"> podpisnik</w:t>
            </w:r>
          </w:p>
        </w:tc>
      </w:tr>
      <w:tr w:rsidR="009A0079" w:rsidRPr="009A0079" w14:paraId="51DF140C" w14:textId="77777777" w:rsidTr="00F26354">
        <w:tc>
          <w:tcPr>
            <w:tcW w:w="3549" w:type="dxa"/>
          </w:tcPr>
          <w:p w14:paraId="0A35ED59" w14:textId="77777777" w:rsidR="009A0079" w:rsidRPr="009A0079" w:rsidRDefault="009A0079" w:rsidP="009A0079">
            <w:pPr>
              <w:spacing w:after="0" w:line="240" w:lineRule="exact"/>
              <w:rPr>
                <w:noProof w:val="0"/>
                <w:color w:val="002F87"/>
              </w:rPr>
            </w:pPr>
            <w:r w:rsidRPr="009A0079">
              <w:rPr>
                <w:b/>
                <w:bCs w:val="0"/>
                <w:noProof w:val="0"/>
                <w:color w:val="002F87"/>
              </w:rPr>
              <w:t>Samo Turel</w:t>
            </w:r>
          </w:p>
        </w:tc>
      </w:tr>
      <w:tr w:rsidR="009A0079" w:rsidRPr="009A0079" w14:paraId="01FB37F2" w14:textId="77777777" w:rsidTr="00F26354">
        <w:trPr>
          <w:trHeight w:val="530"/>
        </w:trPr>
        <w:tc>
          <w:tcPr>
            <w:tcW w:w="3549" w:type="dxa"/>
          </w:tcPr>
          <w:p w14:paraId="7610EA58" w14:textId="77777777" w:rsidR="009A0079" w:rsidRPr="009A0079" w:rsidRDefault="009A0079" w:rsidP="009A0079">
            <w:pPr>
              <w:spacing w:after="0" w:line="240" w:lineRule="exact"/>
              <w:rPr>
                <w:noProof w:val="0"/>
                <w:color w:val="002F87"/>
              </w:rPr>
            </w:pPr>
            <w:r w:rsidRPr="009A0079">
              <w:rPr>
                <w:bCs w:val="0"/>
                <w:noProof w:val="0"/>
                <w:color w:val="002F87"/>
              </w:rPr>
              <w:t>Župan</w:t>
            </w:r>
          </w:p>
        </w:tc>
      </w:tr>
    </w:tbl>
    <w:p w14:paraId="58D8DDBC" w14:textId="77777777" w:rsidR="000E5815" w:rsidRDefault="000E5815" w:rsidP="00DD5E6F">
      <w:pPr>
        <w:ind w:left="0"/>
      </w:pPr>
    </w:p>
    <w:sectPr w:rsidR="000E5815"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C03E" w14:textId="77777777" w:rsidR="00174CD0" w:rsidRDefault="00174CD0" w:rsidP="00352A82">
      <w:r>
        <w:separator/>
      </w:r>
    </w:p>
  </w:endnote>
  <w:endnote w:type="continuationSeparator" w:id="0">
    <w:p w14:paraId="4A8EE23E" w14:textId="77777777" w:rsidR="00174CD0" w:rsidRDefault="00174CD0"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FA3E" w14:textId="77777777" w:rsidR="00174CD0" w:rsidRDefault="00174CD0" w:rsidP="00352A82">
      <w:r>
        <w:separator/>
      </w:r>
    </w:p>
  </w:footnote>
  <w:footnote w:type="continuationSeparator" w:id="0">
    <w:p w14:paraId="47D868EA" w14:textId="77777777" w:rsidR="00174CD0" w:rsidRDefault="00174CD0"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02A35"/>
    <w:rsid w:val="00110838"/>
    <w:rsid w:val="001137D1"/>
    <w:rsid w:val="0014374C"/>
    <w:rsid w:val="00145A3D"/>
    <w:rsid w:val="00165B95"/>
    <w:rsid w:val="00167093"/>
    <w:rsid w:val="001732D3"/>
    <w:rsid w:val="00174CD0"/>
    <w:rsid w:val="00192B9A"/>
    <w:rsid w:val="001B2389"/>
    <w:rsid w:val="001C491B"/>
    <w:rsid w:val="001C6438"/>
    <w:rsid w:val="001D7013"/>
    <w:rsid w:val="0022510F"/>
    <w:rsid w:val="00226E0E"/>
    <w:rsid w:val="002816B1"/>
    <w:rsid w:val="0028430E"/>
    <w:rsid w:val="0028622D"/>
    <w:rsid w:val="00297229"/>
    <w:rsid w:val="002B08B0"/>
    <w:rsid w:val="002F2CB7"/>
    <w:rsid w:val="00352A82"/>
    <w:rsid w:val="00355F3A"/>
    <w:rsid w:val="0035722C"/>
    <w:rsid w:val="00366240"/>
    <w:rsid w:val="003815F8"/>
    <w:rsid w:val="0039457F"/>
    <w:rsid w:val="003A0AE4"/>
    <w:rsid w:val="003B11F7"/>
    <w:rsid w:val="003E2C39"/>
    <w:rsid w:val="003F3284"/>
    <w:rsid w:val="004129EE"/>
    <w:rsid w:val="00441D80"/>
    <w:rsid w:val="00445A64"/>
    <w:rsid w:val="00452E1C"/>
    <w:rsid w:val="00463FA4"/>
    <w:rsid w:val="004853A7"/>
    <w:rsid w:val="00486063"/>
    <w:rsid w:val="00494832"/>
    <w:rsid w:val="004953C5"/>
    <w:rsid w:val="004E242E"/>
    <w:rsid w:val="004F0354"/>
    <w:rsid w:val="005210F0"/>
    <w:rsid w:val="00530051"/>
    <w:rsid w:val="00581BE7"/>
    <w:rsid w:val="005D78B5"/>
    <w:rsid w:val="005F045D"/>
    <w:rsid w:val="00604B90"/>
    <w:rsid w:val="0065362E"/>
    <w:rsid w:val="0066085E"/>
    <w:rsid w:val="006620F0"/>
    <w:rsid w:val="006B1395"/>
    <w:rsid w:val="006B201F"/>
    <w:rsid w:val="00714788"/>
    <w:rsid w:val="00722FAC"/>
    <w:rsid w:val="00731380"/>
    <w:rsid w:val="00734A18"/>
    <w:rsid w:val="00737529"/>
    <w:rsid w:val="00774DD1"/>
    <w:rsid w:val="0078116E"/>
    <w:rsid w:val="0079172C"/>
    <w:rsid w:val="00791DB2"/>
    <w:rsid w:val="00793022"/>
    <w:rsid w:val="00794B10"/>
    <w:rsid w:val="00796028"/>
    <w:rsid w:val="0079672A"/>
    <w:rsid w:val="007C5E58"/>
    <w:rsid w:val="00810854"/>
    <w:rsid w:val="00873CAB"/>
    <w:rsid w:val="008759F5"/>
    <w:rsid w:val="008802E3"/>
    <w:rsid w:val="008821D4"/>
    <w:rsid w:val="00882400"/>
    <w:rsid w:val="008D3BCD"/>
    <w:rsid w:val="008E620C"/>
    <w:rsid w:val="008F21D2"/>
    <w:rsid w:val="008F5DCA"/>
    <w:rsid w:val="009060A3"/>
    <w:rsid w:val="00923A6E"/>
    <w:rsid w:val="009267AD"/>
    <w:rsid w:val="00931604"/>
    <w:rsid w:val="00964AD4"/>
    <w:rsid w:val="009A0079"/>
    <w:rsid w:val="009A3FF6"/>
    <w:rsid w:val="009A5FEB"/>
    <w:rsid w:val="009B227A"/>
    <w:rsid w:val="00A03315"/>
    <w:rsid w:val="00A138AE"/>
    <w:rsid w:val="00A30A74"/>
    <w:rsid w:val="00A40E36"/>
    <w:rsid w:val="00A41451"/>
    <w:rsid w:val="00A6301E"/>
    <w:rsid w:val="00A7398A"/>
    <w:rsid w:val="00A9127C"/>
    <w:rsid w:val="00A9136F"/>
    <w:rsid w:val="00A9539F"/>
    <w:rsid w:val="00A95A58"/>
    <w:rsid w:val="00AA4BFD"/>
    <w:rsid w:val="00B45DAD"/>
    <w:rsid w:val="00B47FE7"/>
    <w:rsid w:val="00BA338A"/>
    <w:rsid w:val="00BE178A"/>
    <w:rsid w:val="00BE5744"/>
    <w:rsid w:val="00BE5B70"/>
    <w:rsid w:val="00BF6A71"/>
    <w:rsid w:val="00C10614"/>
    <w:rsid w:val="00C20705"/>
    <w:rsid w:val="00C50146"/>
    <w:rsid w:val="00C7627D"/>
    <w:rsid w:val="00C84353"/>
    <w:rsid w:val="00C973E8"/>
    <w:rsid w:val="00CA6DF1"/>
    <w:rsid w:val="00CB1130"/>
    <w:rsid w:val="00CC3F17"/>
    <w:rsid w:val="00CD0869"/>
    <w:rsid w:val="00CF0B4F"/>
    <w:rsid w:val="00CF2823"/>
    <w:rsid w:val="00CF2AFF"/>
    <w:rsid w:val="00D1707B"/>
    <w:rsid w:val="00D51EE1"/>
    <w:rsid w:val="00D81991"/>
    <w:rsid w:val="00DA69BC"/>
    <w:rsid w:val="00DD550C"/>
    <w:rsid w:val="00DD5E6F"/>
    <w:rsid w:val="00DE7B81"/>
    <w:rsid w:val="00E07FEA"/>
    <w:rsid w:val="00E16371"/>
    <w:rsid w:val="00E217AD"/>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E9E"/>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2026-02-27T08:37:00Z</cp:lastPrinted>
  <dcterms:created xsi:type="dcterms:W3CDTF">2026-04-15T11:23:00Z</dcterms:created>
  <dcterms:modified xsi:type="dcterms:W3CDTF">2026-04-23T09:34:00Z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