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03940027" w14:textId="77777777" w:rsidR="0013580F" w:rsidRPr="00355F3A" w:rsidRDefault="0013580F" w:rsidP="00355F3A">
      <w:pPr>
        <w:pStyle w:val="Nazivenote"/>
        <w:rPr>
          <w:b w:val="0"/>
          <w:bCs/>
        </w:rPr>
      </w:pPr>
    </w:p>
    <w:p w14:paraId="555924BC" w14:textId="5FD67B9C" w:rsidR="0013580F" w:rsidRDefault="0013580F" w:rsidP="0013580F">
      <w:pPr>
        <w:jc w:val="left"/>
        <w:rPr>
          <w:noProof w:val="0"/>
        </w:rPr>
      </w:pPr>
      <w:r w:rsidRPr="0013580F">
        <w:rPr>
          <w:noProof w:val="0"/>
        </w:rPr>
        <w:t xml:space="preserve">Na podlagi tretjega odstavka 98. člena Zakona o javnih financah </w:t>
      </w:r>
      <w:r w:rsidRPr="0013580F">
        <w:rPr>
          <w:bCs w:val="0"/>
          <w:noProof w:val="0"/>
        </w:rPr>
        <w:t>(U</w:t>
      </w:r>
      <w:r w:rsidRPr="0013580F">
        <w:rPr>
          <w:noProof w:val="0"/>
        </w:rPr>
        <w:t>radni list RS, št. </w:t>
      </w:r>
      <w:hyperlink r:id="rId10" w:tgtFrame="_blank" w:tooltip="Zakon o javnih financah (uradno prečiščeno besedilo) (ZJF-UPB4)" w:history="1">
        <w:r w:rsidRPr="0013580F">
          <w:rPr>
            <w:noProof w:val="0"/>
          </w:rPr>
          <w:t>11/11</w:t>
        </w:r>
      </w:hyperlink>
      <w:r w:rsidRPr="0013580F">
        <w:rPr>
          <w:noProof w:val="0"/>
        </w:rPr>
        <w:t> – uradno prečiščeno besedilo, </w:t>
      </w:r>
      <w:hyperlink r:id="rId11" w:tgtFrame="_blank" w:tooltip="Popravek Uradnega prečiščenega besedila Zakona  o javnih financah (ZJF-UPB4p)" w:history="1">
        <w:r w:rsidRPr="0013580F">
          <w:rPr>
            <w:noProof w:val="0"/>
          </w:rPr>
          <w:t>14/13</w:t>
        </w:r>
      </w:hyperlink>
      <w:r w:rsidRPr="0013580F">
        <w:rPr>
          <w:noProof w:val="0"/>
        </w:rPr>
        <w:t> – popr., </w:t>
      </w:r>
      <w:hyperlink r:id="rId12" w:tgtFrame="_blank" w:tooltip="Zakon o dopolnitvi Zakona o javnih financah (ZJF-G)" w:history="1">
        <w:r w:rsidRPr="0013580F">
          <w:rPr>
            <w:noProof w:val="0"/>
          </w:rPr>
          <w:t>101/13</w:t>
        </w:r>
      </w:hyperlink>
      <w:r w:rsidRPr="0013580F">
        <w:rPr>
          <w:noProof w:val="0"/>
        </w:rPr>
        <w:t>, </w:t>
      </w:r>
      <w:hyperlink r:id="rId13" w:tgtFrame="_blank" w:tooltip="Zakon o fiskalnem pravilu (ZFisP)" w:history="1">
        <w:r w:rsidRPr="0013580F">
          <w:rPr>
            <w:noProof w:val="0"/>
          </w:rPr>
          <w:t>55/15</w:t>
        </w:r>
      </w:hyperlink>
      <w:r w:rsidRPr="0013580F">
        <w:rPr>
          <w:noProof w:val="0"/>
        </w:rPr>
        <w:t> – ZFisP, </w:t>
      </w:r>
      <w:hyperlink r:id="rId14" w:tgtFrame="_blank" w:tooltip="Zakon o izvrševanju proračunov Republike Slovenije za leti 2016 in 2017 (ZIPRS1617)" w:history="1">
        <w:r w:rsidRPr="0013580F">
          <w:rPr>
            <w:noProof w:val="0"/>
          </w:rPr>
          <w:t>96/15</w:t>
        </w:r>
      </w:hyperlink>
      <w:r w:rsidRPr="0013580F">
        <w:rPr>
          <w:noProof w:val="0"/>
        </w:rPr>
        <w:t> – ZIPRS1617, </w:t>
      </w:r>
      <w:hyperlink r:id="rId15" w:tgtFrame="_blank" w:tooltip="Zakon o spremembah in dopolnitvah Zakona o javnih financah (ZJF-H)" w:history="1">
        <w:r w:rsidRPr="0013580F">
          <w:rPr>
            <w:noProof w:val="0"/>
          </w:rPr>
          <w:t>13/18</w:t>
        </w:r>
      </w:hyperlink>
      <w:r w:rsidRPr="0013580F">
        <w:rPr>
          <w:noProof w:val="0"/>
        </w:rPr>
        <w:t>, </w:t>
      </w:r>
      <w:hyperlink r:id="rId16" w:tgtFrame="_blank" w:tooltip="Odločba o razveljavitvi 20. člena, drugega odstavka 40. člena, prvega odstavka 103. člena v zvezi s prvim in drugim odstavkom 102. člena Zakona o javnih financah, kolikor se nanašajo na Državni svet, Ustavno sodišče, Varuha človekovih pravic in Računsko sodišč" w:history="1">
        <w:r w:rsidRPr="0013580F">
          <w:rPr>
            <w:noProof w:val="0"/>
          </w:rPr>
          <w:t>195/20</w:t>
        </w:r>
      </w:hyperlink>
      <w:r w:rsidRPr="0013580F">
        <w:rPr>
          <w:noProof w:val="0"/>
        </w:rPr>
        <w:t> – odl. US, </w:t>
      </w:r>
      <w:hyperlink r:id="rId17" w:tgtFrame="_blank" w:tooltip="Zakon o spremembah in dopolnitvah Zakona o državni upravi (ZDU-1O)" w:history="1">
        <w:r w:rsidRPr="0013580F">
          <w:rPr>
            <w:noProof w:val="0"/>
          </w:rPr>
          <w:t>18/23</w:t>
        </w:r>
      </w:hyperlink>
      <w:r w:rsidRPr="0013580F">
        <w:rPr>
          <w:noProof w:val="0"/>
        </w:rPr>
        <w:t> – ZDU-1O, </w:t>
      </w:r>
      <w:hyperlink r:id="rId18" w:tgtFrame="_blank" w:tooltip="Zakon o spremembah in dopolnitvah Zakona o javnih financah (ZJF-I)" w:history="1">
        <w:r w:rsidRPr="0013580F">
          <w:rPr>
            <w:noProof w:val="0"/>
          </w:rPr>
          <w:t>76/23</w:t>
        </w:r>
      </w:hyperlink>
      <w:r w:rsidRPr="0013580F">
        <w:rPr>
          <w:noProof w:val="0"/>
        </w:rPr>
        <w:t>, </w:t>
      </w:r>
      <w:hyperlink r:id="rId19" w:tgtFrame="_blank" w:tooltip="Zakon o fiskalnem pravilu (ZFisP-1)" w:history="1">
        <w:r w:rsidRPr="0013580F">
          <w:rPr>
            <w:noProof w:val="0"/>
          </w:rPr>
          <w:t>24/25</w:t>
        </w:r>
      </w:hyperlink>
      <w:r w:rsidRPr="0013580F">
        <w:rPr>
          <w:noProof w:val="0"/>
        </w:rPr>
        <w:t> – ZFisP-1, </w:t>
      </w:r>
      <w:hyperlink r:id="rId20" w:tgtFrame="_blank" w:tooltip="Zakon o spremembah in dopolnitvah Zakona o javnih financah (ZJF-J)" w:history="1">
        <w:r w:rsidRPr="0013580F">
          <w:rPr>
            <w:noProof w:val="0"/>
          </w:rPr>
          <w:t>39/25</w:t>
        </w:r>
      </w:hyperlink>
      <w:r w:rsidRPr="0013580F">
        <w:rPr>
          <w:noProof w:val="0"/>
        </w:rPr>
        <w:t>, </w:t>
      </w:r>
      <w:hyperlink r:id="rId21" w:tgtFrame="_blank" w:tooltip="Zakon o plačilnih in javnofinančnih storitvah (ZPJS)" w:history="1">
        <w:r w:rsidRPr="0013580F">
          <w:rPr>
            <w:noProof w:val="0"/>
          </w:rPr>
          <w:t>85/25</w:t>
        </w:r>
      </w:hyperlink>
      <w:r w:rsidRPr="0013580F">
        <w:rPr>
          <w:noProof w:val="0"/>
        </w:rPr>
        <w:t> – ZPJS in </w:t>
      </w:r>
      <w:hyperlink r:id="rId22" w:tgtFrame="_blank" w:tooltip="Zakon o spremembah in dopolnitvah Zakona o javnih financah (ZJF-K)" w:history="1">
        <w:r w:rsidRPr="0013580F">
          <w:rPr>
            <w:noProof w:val="0"/>
          </w:rPr>
          <w:t>112/25</w:t>
        </w:r>
      </w:hyperlink>
      <w:r w:rsidRPr="0013580F">
        <w:rPr>
          <w:noProof w:val="0"/>
        </w:rPr>
        <w:t xml:space="preserve">) ter drugega odstavka 19. in prvega odstavka 80. člena Statuta Mestne občine Nova Gorica (Uradni list RS, št. 13/12, 18/17 in 18/19) je Mestni svet Mestne občine Nova Gorica na seji dne </w:t>
      </w:r>
      <w:r>
        <w:rPr>
          <w:noProof w:val="0"/>
        </w:rPr>
        <w:t>23. aprila 2026</w:t>
      </w:r>
      <w:r w:rsidRPr="0013580F">
        <w:rPr>
          <w:noProof w:val="0"/>
        </w:rPr>
        <w:t xml:space="preserve"> sprejel</w:t>
      </w:r>
    </w:p>
    <w:p w14:paraId="349F7DD3" w14:textId="77777777" w:rsidR="0013580F" w:rsidRPr="0013580F" w:rsidRDefault="0013580F" w:rsidP="0013580F">
      <w:pPr>
        <w:jc w:val="left"/>
        <w:rPr>
          <w:noProof w:val="0"/>
        </w:rPr>
      </w:pPr>
    </w:p>
    <w:p w14:paraId="57E313C4" w14:textId="77777777" w:rsidR="0013580F" w:rsidRPr="0013580F" w:rsidRDefault="0013580F" w:rsidP="0013580F">
      <w:pPr>
        <w:keepNext/>
        <w:keepLines/>
        <w:spacing w:before="480" w:after="480" w:line="320" w:lineRule="exact"/>
        <w:ind w:right="0"/>
        <w:jc w:val="center"/>
        <w:outlineLvl w:val="0"/>
        <w:rPr>
          <w:rFonts w:eastAsiaTheme="majorEastAsia" w:cstheme="majorBidi"/>
          <w:b/>
          <w:color w:val="2F5496" w:themeColor="accent1" w:themeShade="BF"/>
          <w:sz w:val="22"/>
          <w:szCs w:val="28"/>
        </w:rPr>
      </w:pPr>
      <w:r w:rsidRPr="0013580F">
        <w:rPr>
          <w:rFonts w:eastAsiaTheme="majorEastAsia" w:cstheme="majorBidi"/>
          <w:b/>
          <w:color w:val="2F5496" w:themeColor="accent1" w:themeShade="BF"/>
          <w:sz w:val="22"/>
          <w:szCs w:val="28"/>
        </w:rPr>
        <w:t>Zaključni račun proračuna Mestne občine Nova Gorica za leto 2025</w:t>
      </w:r>
    </w:p>
    <w:p w14:paraId="3D7A2D61" w14:textId="77777777" w:rsidR="0013580F" w:rsidRPr="0013580F" w:rsidRDefault="0013580F" w:rsidP="0013580F">
      <w:pPr>
        <w:jc w:val="center"/>
        <w:rPr>
          <w:noProof w:val="0"/>
        </w:rPr>
      </w:pPr>
      <w:r w:rsidRPr="0013580F">
        <w:rPr>
          <w:noProof w:val="0"/>
        </w:rPr>
        <w:t>1.</w:t>
      </w:r>
    </w:p>
    <w:p w14:paraId="132BC0A7" w14:textId="77777777" w:rsidR="0013580F" w:rsidRPr="0013580F" w:rsidRDefault="0013580F" w:rsidP="0013580F">
      <w:pPr>
        <w:rPr>
          <w:noProof w:val="0"/>
        </w:rPr>
      </w:pPr>
      <w:r w:rsidRPr="0013580F">
        <w:rPr>
          <w:noProof w:val="0"/>
        </w:rPr>
        <w:t>Sprejme se zaključni račun proračuna Mestne občine Nova Gorica za leto 2025.</w:t>
      </w:r>
    </w:p>
    <w:p w14:paraId="108A750D" w14:textId="77777777" w:rsidR="0013580F" w:rsidRPr="0013580F" w:rsidRDefault="0013580F" w:rsidP="0013580F">
      <w:pPr>
        <w:rPr>
          <w:noProof w:val="0"/>
        </w:rPr>
      </w:pPr>
    </w:p>
    <w:p w14:paraId="2AB937E9" w14:textId="77777777" w:rsidR="0013580F" w:rsidRPr="0013580F" w:rsidRDefault="0013580F" w:rsidP="0013580F">
      <w:pPr>
        <w:jc w:val="center"/>
        <w:rPr>
          <w:noProof w:val="0"/>
        </w:rPr>
      </w:pPr>
      <w:r w:rsidRPr="0013580F">
        <w:rPr>
          <w:noProof w:val="0"/>
        </w:rPr>
        <w:t>2.</w:t>
      </w:r>
    </w:p>
    <w:p w14:paraId="1EA2A45D" w14:textId="77777777" w:rsidR="0013580F" w:rsidRPr="0013580F" w:rsidRDefault="0013580F" w:rsidP="0013580F">
      <w:pPr>
        <w:jc w:val="left"/>
        <w:rPr>
          <w:noProof w:val="0"/>
        </w:rPr>
      </w:pPr>
      <w:r w:rsidRPr="0013580F">
        <w:rPr>
          <w:noProof w:val="0"/>
        </w:rPr>
        <w:t xml:space="preserve">Zaključni račun proračuna Mestne občine Nova Gorica za leto 2025 sestavljajo splošni in posebni del. V splošnem delu je podan podrobnejši prikaz predvidenih in realiziranih prihodkov in odhodkov oziroma prejemkov in izdatkov iz bilance prihodkov in odhodkov, računa finančnih terjatev in naložb ter računa financiranja, v posebnem delu pa prikaz predvidenih in realiziranih odhodkov in drugih izdatkov proračuna Mestne občine Nova Gorica za leto 2025.  </w:t>
      </w:r>
    </w:p>
    <w:p w14:paraId="60883888" w14:textId="77777777" w:rsidR="0013580F" w:rsidRPr="0013580F" w:rsidRDefault="0013580F" w:rsidP="0013580F">
      <w:pPr>
        <w:jc w:val="left"/>
        <w:rPr>
          <w:noProof w:val="0"/>
        </w:rPr>
      </w:pPr>
      <w:r w:rsidRPr="0013580F">
        <w:rPr>
          <w:noProof w:val="0"/>
        </w:rPr>
        <w:t>Sestavni del zaključnega računa je tudi načrt razvojnih programov, v katerem je podan prikaz podatkov o načrtovanih vrednostih posameznih projektov, njihovih spremembah med letom 2025 ter o njihovi realizaciji v tem letu.</w:t>
      </w:r>
    </w:p>
    <w:p w14:paraId="64EDB4D0" w14:textId="77777777" w:rsidR="0013580F" w:rsidRPr="0013580F" w:rsidRDefault="0013580F" w:rsidP="0013580F">
      <w:pPr>
        <w:jc w:val="left"/>
        <w:rPr>
          <w:noProof w:val="0"/>
        </w:rPr>
      </w:pPr>
      <w:r w:rsidRPr="0013580F">
        <w:rPr>
          <w:noProof w:val="0"/>
        </w:rPr>
        <w:t>Proračun Mestne občine Nova Gorica je bil realiziran v naslednjih zneskih:</w:t>
      </w:r>
    </w:p>
    <w:tbl>
      <w:tblPr>
        <w:tblW w:w="8363" w:type="dxa"/>
        <w:tblInd w:w="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1559"/>
      </w:tblGrid>
      <w:tr w:rsidR="0013580F" w:rsidRPr="0013580F" w14:paraId="0053AEAD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6FA0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noProof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CFB5C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v EUR</w:t>
            </w:r>
          </w:p>
        </w:tc>
      </w:tr>
      <w:tr w:rsidR="0013580F" w:rsidRPr="0013580F" w14:paraId="26B4ECFC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0C372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6A06B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  <w:t xml:space="preserve">Realizacija </w:t>
            </w:r>
          </w:p>
        </w:tc>
      </w:tr>
      <w:tr w:rsidR="0013580F" w:rsidRPr="0013580F" w14:paraId="09639E5B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4374C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  <w:t>I. SPLOŠNI DEL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A177C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  <w:t>2025</w:t>
            </w:r>
          </w:p>
        </w:tc>
      </w:tr>
      <w:tr w:rsidR="0013580F" w:rsidRPr="0013580F" w14:paraId="2AC954A1" w14:textId="77777777" w:rsidTr="00F26354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BEC646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  <w:t>A. BILANCA PRIHODKOV IN ODHODKOV</w:t>
            </w:r>
          </w:p>
        </w:tc>
      </w:tr>
      <w:tr w:rsidR="0013580F" w:rsidRPr="0013580F" w14:paraId="6234B783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07F3B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I. SKUPAJ PRIHODKI (70+71+72+73+74+78)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DACA2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53.731.911</w:t>
            </w:r>
          </w:p>
        </w:tc>
      </w:tr>
      <w:tr w:rsidR="0013580F" w:rsidRPr="0013580F" w14:paraId="6A39BBA5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115AD" w14:textId="77777777" w:rsidR="0013580F" w:rsidRPr="0013580F" w:rsidRDefault="0013580F" w:rsidP="0013580F">
            <w:pPr>
              <w:spacing w:after="0" w:line="240" w:lineRule="auto"/>
              <w:ind w:left="0" w:right="0" w:firstLineChars="200" w:firstLine="361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TEKOČI PRIHODKI (70+71)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955B4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39.266.844</w:t>
            </w:r>
          </w:p>
        </w:tc>
      </w:tr>
      <w:tr w:rsidR="0013580F" w:rsidRPr="0013580F" w14:paraId="153FDCD4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0A04D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70 DAVČNI PRIHODKI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29160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28.198.528</w:t>
            </w:r>
          </w:p>
        </w:tc>
      </w:tr>
      <w:tr w:rsidR="0013580F" w:rsidRPr="0013580F" w14:paraId="2D92E14D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77965" w14:textId="77777777" w:rsidR="0013580F" w:rsidRPr="0013580F" w:rsidRDefault="0013580F" w:rsidP="0013580F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700 Davki na dohodek in dobiček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9035E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22.819.472</w:t>
            </w:r>
          </w:p>
        </w:tc>
      </w:tr>
      <w:tr w:rsidR="0013580F" w:rsidRPr="0013580F" w14:paraId="3B1770B3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A0AA1" w14:textId="77777777" w:rsidR="0013580F" w:rsidRPr="0013580F" w:rsidRDefault="0013580F" w:rsidP="0013580F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703 Davki na premoženje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6C384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4.412.612</w:t>
            </w:r>
          </w:p>
        </w:tc>
      </w:tr>
      <w:tr w:rsidR="0013580F" w:rsidRPr="0013580F" w14:paraId="032059AC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B6363" w14:textId="77777777" w:rsidR="0013580F" w:rsidRPr="0013580F" w:rsidRDefault="0013580F" w:rsidP="0013580F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704 Domači davki na blago in storitve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09712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965.314</w:t>
            </w:r>
          </w:p>
        </w:tc>
      </w:tr>
      <w:tr w:rsidR="0013580F" w:rsidRPr="0013580F" w14:paraId="1BF8CA62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CBD95" w14:textId="77777777" w:rsidR="0013580F" w:rsidRPr="0013580F" w:rsidRDefault="0013580F" w:rsidP="0013580F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lastRenderedPageBreak/>
              <w:t>706 Drugi davki in prispevki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1A30B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1.130</w:t>
            </w:r>
          </w:p>
        </w:tc>
      </w:tr>
      <w:tr w:rsidR="0013580F" w:rsidRPr="0013580F" w14:paraId="4E4BD0F8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8E3A6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71 NEDAVČNI PRIHODKI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22D2C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11.068.316</w:t>
            </w:r>
          </w:p>
        </w:tc>
      </w:tr>
      <w:tr w:rsidR="0013580F" w:rsidRPr="0013580F" w14:paraId="3277BA59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C87B8" w14:textId="77777777" w:rsidR="0013580F" w:rsidRPr="0013580F" w:rsidRDefault="0013580F" w:rsidP="0013580F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710 Udeležba na dobičku in dohodki od premoženja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F7E94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9.488.814</w:t>
            </w:r>
          </w:p>
        </w:tc>
      </w:tr>
      <w:tr w:rsidR="0013580F" w:rsidRPr="0013580F" w14:paraId="5649D384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4C638" w14:textId="77777777" w:rsidR="0013580F" w:rsidRPr="0013580F" w:rsidRDefault="0013580F" w:rsidP="0013580F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711 Takse in pristojbine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51CAD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38.786</w:t>
            </w:r>
          </w:p>
        </w:tc>
      </w:tr>
      <w:tr w:rsidR="0013580F" w:rsidRPr="0013580F" w14:paraId="364624B0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45168" w14:textId="77777777" w:rsidR="0013580F" w:rsidRPr="0013580F" w:rsidRDefault="0013580F" w:rsidP="0013580F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712 Globe in druge denarne kazni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3F68B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174.604</w:t>
            </w:r>
          </w:p>
        </w:tc>
      </w:tr>
      <w:tr w:rsidR="0013580F" w:rsidRPr="0013580F" w14:paraId="01F27B2F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A46E2" w14:textId="77777777" w:rsidR="0013580F" w:rsidRPr="0013580F" w:rsidRDefault="0013580F" w:rsidP="0013580F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713 Prihodki od prodaje blaga in storitev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E28DE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552.010</w:t>
            </w:r>
          </w:p>
        </w:tc>
      </w:tr>
      <w:tr w:rsidR="0013580F" w:rsidRPr="0013580F" w14:paraId="14B625D9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C65D5" w14:textId="77777777" w:rsidR="0013580F" w:rsidRPr="0013580F" w:rsidRDefault="0013580F" w:rsidP="0013580F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714 Drugi nedavčni prihodki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B7938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814.102</w:t>
            </w:r>
          </w:p>
        </w:tc>
      </w:tr>
      <w:tr w:rsidR="0013580F" w:rsidRPr="0013580F" w14:paraId="2E662F6D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6BAC5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72 KAPITALSKI PRIHODKI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7CF3E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1.221.308</w:t>
            </w:r>
          </w:p>
        </w:tc>
      </w:tr>
      <w:tr w:rsidR="0013580F" w:rsidRPr="0013580F" w14:paraId="32319C58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64164" w14:textId="77777777" w:rsidR="0013580F" w:rsidRPr="0013580F" w:rsidRDefault="0013580F" w:rsidP="0013580F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720 Prihodki od prodaje osnovnih sredstev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562C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439.000</w:t>
            </w:r>
          </w:p>
        </w:tc>
      </w:tr>
      <w:tr w:rsidR="0013580F" w:rsidRPr="0013580F" w14:paraId="17EA0E01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7A4F3" w14:textId="77777777" w:rsidR="0013580F" w:rsidRPr="0013580F" w:rsidRDefault="0013580F" w:rsidP="0013580F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722 Prihodki od prodaje zemljišč in neopredmetenih sredstev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FD4F8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782.308</w:t>
            </w:r>
          </w:p>
        </w:tc>
      </w:tr>
      <w:tr w:rsidR="0013580F" w:rsidRPr="0013580F" w14:paraId="6D147BB1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80306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73 PREJETE DONACIJE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8BBAB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25.313</w:t>
            </w:r>
          </w:p>
        </w:tc>
      </w:tr>
      <w:tr w:rsidR="0013580F" w:rsidRPr="0013580F" w14:paraId="2CDBCB19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A16B5" w14:textId="77777777" w:rsidR="0013580F" w:rsidRPr="0013580F" w:rsidRDefault="0013580F" w:rsidP="0013580F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730 Prejete donacije iz domačih virov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5FCB0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25.313</w:t>
            </w:r>
          </w:p>
        </w:tc>
      </w:tr>
      <w:tr w:rsidR="0013580F" w:rsidRPr="0013580F" w14:paraId="2A2ACEE3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B4BC9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74 TRANSFERNI PRIHODKI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71F5B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13.029.712</w:t>
            </w:r>
          </w:p>
        </w:tc>
      </w:tr>
      <w:tr w:rsidR="0013580F" w:rsidRPr="0013580F" w14:paraId="151F53A6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F925C" w14:textId="77777777" w:rsidR="0013580F" w:rsidRPr="0013580F" w:rsidRDefault="0013580F" w:rsidP="0013580F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740 Transferni prihodki iz drugih javnofinančnih institucij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EC097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9.232.050</w:t>
            </w:r>
          </w:p>
        </w:tc>
      </w:tr>
      <w:tr w:rsidR="0013580F" w:rsidRPr="0013580F" w14:paraId="289EC4C0" w14:textId="77777777" w:rsidTr="00F26354">
        <w:trPr>
          <w:trHeight w:val="42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8C545" w14:textId="77777777" w:rsidR="0013580F" w:rsidRPr="0013580F" w:rsidRDefault="0013580F" w:rsidP="0013580F">
            <w:pPr>
              <w:spacing w:after="0" w:line="240" w:lineRule="auto"/>
              <w:ind w:left="496" w:right="0" w:hanging="283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741 Prejeta sredstva iz državnega proračuna iz sredstev proračuna EU in iz drugih držav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4CA39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3.797.662</w:t>
            </w:r>
          </w:p>
        </w:tc>
      </w:tr>
      <w:tr w:rsidR="0013580F" w:rsidRPr="0013580F" w14:paraId="12A0F78C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EBDA2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78 PREJETA SREDSTVA IZ EU IN IZ DRUGIH DRŽAV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DDF6B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188.734</w:t>
            </w:r>
          </w:p>
        </w:tc>
      </w:tr>
      <w:tr w:rsidR="0013580F" w:rsidRPr="0013580F" w14:paraId="4302E24E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56A16" w14:textId="77777777" w:rsidR="0013580F" w:rsidRPr="0013580F" w:rsidRDefault="0013580F" w:rsidP="0013580F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787 Prejeta sredstva od drugih evropskih institucij in iz drugih držav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3989F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188.734</w:t>
            </w:r>
          </w:p>
        </w:tc>
      </w:tr>
      <w:tr w:rsidR="0013580F" w:rsidRPr="0013580F" w14:paraId="4D6C3EB0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09C4E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95199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Cs w:val="0"/>
                <w:noProof w:val="0"/>
                <w:sz w:val="18"/>
                <w:szCs w:val="18"/>
              </w:rPr>
            </w:pPr>
          </w:p>
        </w:tc>
      </w:tr>
      <w:tr w:rsidR="0013580F" w:rsidRPr="0013580F" w14:paraId="6B198D7C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DB330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II. SKUPAJ ODHODKI (40+41+42+43+45)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01CB1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59.260.400</w:t>
            </w:r>
          </w:p>
        </w:tc>
      </w:tr>
      <w:tr w:rsidR="0013580F" w:rsidRPr="0013580F" w14:paraId="5032BBF4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5D06C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40 TEKOČI ODHODKI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99B2C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15.111.285</w:t>
            </w:r>
          </w:p>
        </w:tc>
      </w:tr>
      <w:tr w:rsidR="0013580F" w:rsidRPr="0013580F" w14:paraId="09587A8C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158BB" w14:textId="77777777" w:rsidR="0013580F" w:rsidRPr="0013580F" w:rsidRDefault="0013580F" w:rsidP="0013580F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400 Plače in drugi izdatki zaposlenim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5D6A6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4.143.663</w:t>
            </w:r>
          </w:p>
        </w:tc>
      </w:tr>
      <w:tr w:rsidR="0013580F" w:rsidRPr="0013580F" w14:paraId="4ECD82D0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1F0FA" w14:textId="77777777" w:rsidR="0013580F" w:rsidRPr="0013580F" w:rsidRDefault="0013580F" w:rsidP="0013580F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401 Prispevki delodajalcev za socialno varnost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66F6E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658.935</w:t>
            </w:r>
          </w:p>
        </w:tc>
      </w:tr>
      <w:tr w:rsidR="0013580F" w:rsidRPr="0013580F" w14:paraId="40E5D8CD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033B7" w14:textId="77777777" w:rsidR="0013580F" w:rsidRPr="0013580F" w:rsidRDefault="0013580F" w:rsidP="0013580F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402 Izdatki za blago in storitve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CB844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9.464.454</w:t>
            </w:r>
          </w:p>
        </w:tc>
      </w:tr>
      <w:tr w:rsidR="0013580F" w:rsidRPr="0013580F" w14:paraId="437785F5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B10FB" w14:textId="77777777" w:rsidR="0013580F" w:rsidRPr="0013580F" w:rsidRDefault="0013580F" w:rsidP="0013580F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403 Plačila domačih obresti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7453A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824.233</w:t>
            </w:r>
          </w:p>
        </w:tc>
      </w:tr>
      <w:tr w:rsidR="0013580F" w:rsidRPr="0013580F" w14:paraId="400483BE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AD135" w14:textId="77777777" w:rsidR="0013580F" w:rsidRPr="0013580F" w:rsidRDefault="0013580F" w:rsidP="0013580F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409 Rezerve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8C9DA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20.000</w:t>
            </w:r>
          </w:p>
        </w:tc>
      </w:tr>
      <w:tr w:rsidR="0013580F" w:rsidRPr="0013580F" w14:paraId="3E7BA4BE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ED7CF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41 TEKOČI TRANSFERI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9D41F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20.832.974</w:t>
            </w:r>
          </w:p>
        </w:tc>
      </w:tr>
      <w:tr w:rsidR="0013580F" w:rsidRPr="0013580F" w14:paraId="1C49C627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BF40D" w14:textId="77777777" w:rsidR="0013580F" w:rsidRPr="0013580F" w:rsidRDefault="0013580F" w:rsidP="0013580F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410 Subvencije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E6732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791.501</w:t>
            </w:r>
          </w:p>
        </w:tc>
      </w:tr>
      <w:tr w:rsidR="0013580F" w:rsidRPr="0013580F" w14:paraId="544EFB23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3899A" w14:textId="77777777" w:rsidR="0013580F" w:rsidRPr="0013580F" w:rsidRDefault="0013580F" w:rsidP="0013580F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411 Transferi posameznikom in gospodinjstvom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2C512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8.147.822</w:t>
            </w:r>
          </w:p>
        </w:tc>
      </w:tr>
      <w:tr w:rsidR="0013580F" w:rsidRPr="0013580F" w14:paraId="2A6469D5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53F02" w14:textId="77777777" w:rsidR="0013580F" w:rsidRPr="0013580F" w:rsidRDefault="0013580F" w:rsidP="0013580F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412 Transferi nepridobitnim organizacijam in ustanovam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F3300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1.105.888</w:t>
            </w:r>
          </w:p>
        </w:tc>
      </w:tr>
      <w:tr w:rsidR="0013580F" w:rsidRPr="0013580F" w14:paraId="06C5B023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CDA42" w14:textId="77777777" w:rsidR="0013580F" w:rsidRPr="0013580F" w:rsidRDefault="0013580F" w:rsidP="0013580F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413 Drugi tekoči domači transferi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DF38F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10.653.763</w:t>
            </w:r>
          </w:p>
        </w:tc>
      </w:tr>
      <w:tr w:rsidR="0013580F" w:rsidRPr="0013580F" w14:paraId="33BC3FC7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2D381" w14:textId="77777777" w:rsidR="0013580F" w:rsidRPr="0013580F" w:rsidRDefault="0013580F" w:rsidP="0013580F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414 Tekoči transferi v tujino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8DCD2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134.000</w:t>
            </w:r>
          </w:p>
        </w:tc>
      </w:tr>
      <w:tr w:rsidR="0013580F" w:rsidRPr="0013580F" w14:paraId="73261EB4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786D0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42 INVESTICIJSKI ODHODKI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BCB60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21.554.319</w:t>
            </w:r>
          </w:p>
        </w:tc>
      </w:tr>
      <w:tr w:rsidR="0013580F" w:rsidRPr="0013580F" w14:paraId="52A04CBC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4D0C3" w14:textId="77777777" w:rsidR="0013580F" w:rsidRPr="0013580F" w:rsidRDefault="0013580F" w:rsidP="0013580F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420 Nakup in gradnja osnovnih sredstev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97592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21.554.319</w:t>
            </w:r>
          </w:p>
        </w:tc>
      </w:tr>
      <w:tr w:rsidR="0013580F" w:rsidRPr="0013580F" w14:paraId="6E9BAC9D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CBB4F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43 INVESTICIJSKI TRANSFERI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ABEEE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1.761.822</w:t>
            </w:r>
          </w:p>
        </w:tc>
      </w:tr>
      <w:tr w:rsidR="0013580F" w:rsidRPr="0013580F" w14:paraId="718ADDBB" w14:textId="77777777" w:rsidTr="00F26354">
        <w:trPr>
          <w:trHeight w:val="42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A027C" w14:textId="77777777" w:rsidR="0013580F" w:rsidRPr="0013580F" w:rsidRDefault="0013580F" w:rsidP="0013580F">
            <w:pPr>
              <w:spacing w:after="0" w:line="240" w:lineRule="auto"/>
              <w:ind w:left="496" w:right="0" w:hanging="283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431 Investicijski transferi pravnim in fizičnim osebam, ki niso proračunski uporabniki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E4E32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724.825</w:t>
            </w:r>
          </w:p>
        </w:tc>
      </w:tr>
      <w:tr w:rsidR="0013580F" w:rsidRPr="0013580F" w14:paraId="118CDABB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93BA7" w14:textId="77777777" w:rsidR="0013580F" w:rsidRPr="0013580F" w:rsidRDefault="0013580F" w:rsidP="0013580F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432 Investicijski transferi proračunskim uporabnikom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26517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1.036.997</w:t>
            </w:r>
          </w:p>
        </w:tc>
      </w:tr>
      <w:tr w:rsidR="0013580F" w:rsidRPr="0013580F" w14:paraId="6ED3204D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FF453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CFD6D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Cs w:val="0"/>
                <w:noProof w:val="0"/>
                <w:sz w:val="18"/>
                <w:szCs w:val="18"/>
              </w:rPr>
            </w:pPr>
          </w:p>
        </w:tc>
      </w:tr>
      <w:tr w:rsidR="0013580F" w:rsidRPr="0013580F" w14:paraId="2A03FAF3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B24C8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III. PRORAČUNSKI PRESEŽEK (PRORAČUNSKI PRIMANJKLJAJ)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EDB68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-5.528.489</w:t>
            </w:r>
          </w:p>
        </w:tc>
      </w:tr>
      <w:tr w:rsidR="0013580F" w:rsidRPr="0013580F" w14:paraId="4F9FEE6D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F11C4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  <w:t xml:space="preserve">     (I. - II.) (Skupaj prihodki minus skupaj odhodki)</w:t>
            </w:r>
          </w:p>
          <w:p w14:paraId="3E199612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F12C4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</w:pPr>
          </w:p>
        </w:tc>
      </w:tr>
      <w:tr w:rsidR="0013580F" w:rsidRPr="0013580F" w14:paraId="4CE3DBFF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AA3F0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00DF1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Cs w:val="0"/>
                <w:noProof w:val="0"/>
                <w:sz w:val="18"/>
                <w:szCs w:val="18"/>
              </w:rPr>
            </w:pPr>
          </w:p>
        </w:tc>
      </w:tr>
      <w:tr w:rsidR="0013580F" w:rsidRPr="0013580F" w14:paraId="10877BA1" w14:textId="77777777" w:rsidTr="00F26354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7BB2CE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  <w:t>B. RAČUN FINANČNIH TERJATEV IN NALOŽB</w:t>
            </w:r>
          </w:p>
        </w:tc>
      </w:tr>
      <w:tr w:rsidR="0013580F" w:rsidRPr="0013580F" w14:paraId="28C4A481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E8D74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 xml:space="preserve">IV. PREJETA VRAČILA DANIH POSOJIL IN ZMANJŠANJE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57D4C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107</w:t>
            </w:r>
          </w:p>
        </w:tc>
      </w:tr>
      <w:tr w:rsidR="0013580F" w:rsidRPr="0013580F" w14:paraId="03172E94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79ED0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FINANČNIH NALOŽB (750+751+752)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46302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</w:p>
        </w:tc>
      </w:tr>
      <w:tr w:rsidR="0013580F" w:rsidRPr="0013580F" w14:paraId="0BE84C77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297FE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 xml:space="preserve">75 PREJETA VRAČILA DANIH POSOJIL IN ZMANJŠANJE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DB5E9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107</w:t>
            </w:r>
          </w:p>
        </w:tc>
      </w:tr>
      <w:tr w:rsidR="0013580F" w:rsidRPr="0013580F" w14:paraId="431388D4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A3A22" w14:textId="77777777" w:rsidR="0013580F" w:rsidRPr="0013580F" w:rsidRDefault="0013580F" w:rsidP="0013580F">
            <w:pPr>
              <w:spacing w:after="0" w:line="240" w:lineRule="auto"/>
              <w:ind w:left="0" w:right="0" w:firstLineChars="200" w:firstLine="361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lastRenderedPageBreak/>
              <w:t>FINANČNIH NALOŽB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52BF2" w14:textId="77777777" w:rsidR="0013580F" w:rsidRPr="0013580F" w:rsidRDefault="0013580F" w:rsidP="0013580F">
            <w:pPr>
              <w:spacing w:after="0" w:line="240" w:lineRule="auto"/>
              <w:ind w:left="0" w:right="0" w:firstLineChars="200" w:firstLine="361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</w:p>
        </w:tc>
      </w:tr>
      <w:tr w:rsidR="0013580F" w:rsidRPr="0013580F" w14:paraId="428496DA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50368" w14:textId="77777777" w:rsidR="0013580F" w:rsidRPr="0013580F" w:rsidRDefault="0013580F" w:rsidP="0013580F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752 Kupnine iz naslova privatizacije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0972E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107</w:t>
            </w:r>
          </w:p>
        </w:tc>
      </w:tr>
      <w:tr w:rsidR="0013580F" w:rsidRPr="0013580F" w14:paraId="6F361C20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C0C8C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A5184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Cs w:val="0"/>
                <w:noProof w:val="0"/>
                <w:sz w:val="18"/>
                <w:szCs w:val="18"/>
              </w:rPr>
            </w:pPr>
          </w:p>
        </w:tc>
      </w:tr>
      <w:tr w:rsidR="0013580F" w:rsidRPr="0013580F" w14:paraId="3E2AE1A8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1FC67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 xml:space="preserve">VI. PREJETA MINUS DANA POSOJILA IN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CA9CD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107</w:t>
            </w:r>
          </w:p>
        </w:tc>
      </w:tr>
      <w:tr w:rsidR="0013580F" w:rsidRPr="0013580F" w14:paraId="7C04058F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FCF1D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SPREMEMBE KAPITALSKIH DELEŽEV (IV. - V.)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94048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</w:p>
        </w:tc>
      </w:tr>
      <w:tr w:rsidR="0013580F" w:rsidRPr="0013580F" w14:paraId="5F628C2E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64572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3020E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Cs w:val="0"/>
                <w:noProof w:val="0"/>
                <w:sz w:val="18"/>
                <w:szCs w:val="18"/>
              </w:rPr>
            </w:pPr>
          </w:p>
        </w:tc>
      </w:tr>
      <w:tr w:rsidR="0013580F" w:rsidRPr="0013580F" w14:paraId="7B9989BC" w14:textId="77777777" w:rsidTr="00F26354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A8AA48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</w:rPr>
              <w:t>C.  RAČUN FINANCIRANJA</w:t>
            </w:r>
          </w:p>
        </w:tc>
      </w:tr>
      <w:tr w:rsidR="0013580F" w:rsidRPr="0013580F" w14:paraId="423CC22C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5DB9F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VII. ZADOLŽEVANJE (500+501)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73303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9.377.983</w:t>
            </w:r>
          </w:p>
        </w:tc>
      </w:tr>
      <w:tr w:rsidR="0013580F" w:rsidRPr="0013580F" w14:paraId="6E730F31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1E1C9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50 ZADOLŽEVANJE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FA0A7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9.377.983</w:t>
            </w:r>
          </w:p>
        </w:tc>
      </w:tr>
      <w:tr w:rsidR="0013580F" w:rsidRPr="0013580F" w14:paraId="4EAE7FA4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AB3A0" w14:textId="77777777" w:rsidR="0013580F" w:rsidRPr="0013580F" w:rsidRDefault="0013580F" w:rsidP="0013580F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500 Domače zadolževanje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9DF76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9.377.983</w:t>
            </w:r>
          </w:p>
        </w:tc>
      </w:tr>
      <w:tr w:rsidR="0013580F" w:rsidRPr="0013580F" w14:paraId="4BEBED7D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3A540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VIII. ODPLAČILA DOLGA (550+551)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74697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2.650.242</w:t>
            </w:r>
          </w:p>
        </w:tc>
      </w:tr>
      <w:tr w:rsidR="0013580F" w:rsidRPr="0013580F" w14:paraId="155DE40F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2BE0F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55 ODPLAČILA DOLGA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223A2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2.650.242</w:t>
            </w:r>
          </w:p>
        </w:tc>
      </w:tr>
      <w:tr w:rsidR="0013580F" w:rsidRPr="0013580F" w14:paraId="44976B84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2BDA2" w14:textId="77777777" w:rsidR="0013580F" w:rsidRPr="0013580F" w:rsidRDefault="0013580F" w:rsidP="0013580F">
            <w:pPr>
              <w:spacing w:after="0" w:line="240" w:lineRule="auto"/>
              <w:ind w:left="213" w:right="0"/>
              <w:jc w:val="lef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550 Odplačila domačega dolga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1D3CE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  <w:r w:rsidRPr="0013580F"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  <w:t>2.650.242</w:t>
            </w:r>
          </w:p>
        </w:tc>
      </w:tr>
      <w:tr w:rsidR="0013580F" w:rsidRPr="0013580F" w14:paraId="7091C204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46D17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Cs w:val="0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9BF6E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Cs w:val="0"/>
                <w:noProof w:val="0"/>
                <w:sz w:val="18"/>
                <w:szCs w:val="18"/>
              </w:rPr>
            </w:pPr>
          </w:p>
        </w:tc>
      </w:tr>
      <w:tr w:rsidR="0013580F" w:rsidRPr="0013580F" w14:paraId="14EFCE10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D001A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 xml:space="preserve">IX. SPREMEMBA STANJA SREDSTEV NA RAČUNU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9A79C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1.199.359</w:t>
            </w:r>
          </w:p>
        </w:tc>
      </w:tr>
      <w:tr w:rsidR="0013580F" w:rsidRPr="0013580F" w14:paraId="70D5FFB1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0ECBD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(I.+IV.+VII.-II.-V.-VIII.)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6FFF3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</w:p>
        </w:tc>
      </w:tr>
      <w:tr w:rsidR="0013580F" w:rsidRPr="0013580F" w14:paraId="4670B16F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F1126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X. NETO ZADOLŽEVANJE (VII.-VIII.)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1D5B8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6.727.741</w:t>
            </w:r>
          </w:p>
        </w:tc>
      </w:tr>
      <w:tr w:rsidR="0013580F" w:rsidRPr="0013580F" w14:paraId="36ECDB93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3D500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XI. NETO FINANCIRANJE (VI.+X.-IX.)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F4D7E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5.528.489</w:t>
            </w:r>
          </w:p>
        </w:tc>
      </w:tr>
      <w:tr w:rsidR="0013580F" w:rsidRPr="0013580F" w14:paraId="4251541B" w14:textId="77777777" w:rsidTr="00F2635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07975" w14:textId="77777777" w:rsidR="0013580F" w:rsidRPr="0013580F" w:rsidRDefault="0013580F" w:rsidP="0013580F">
            <w:pPr>
              <w:spacing w:after="0" w:line="240" w:lineRule="auto"/>
              <w:ind w:left="0" w:right="0"/>
              <w:jc w:val="lef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XII. STANJE SREDSTEV NA RAČUNIH NA DAN 31.12. PRETEKLEGA LETA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05C4B" w14:textId="77777777" w:rsidR="0013580F" w:rsidRPr="0013580F" w:rsidRDefault="0013580F" w:rsidP="0013580F">
            <w:pPr>
              <w:spacing w:after="0" w:line="240" w:lineRule="auto"/>
              <w:ind w:left="0" w:right="0"/>
              <w:jc w:val="right"/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</w:pPr>
            <w:r w:rsidRPr="0013580F">
              <w:rPr>
                <w:rFonts w:cs="Times New Roman"/>
                <w:b/>
                <w:noProof w:val="0"/>
                <w:color w:val="000000"/>
                <w:sz w:val="18"/>
                <w:szCs w:val="18"/>
                <w:u w:val="single"/>
              </w:rPr>
              <w:t>511.323</w:t>
            </w:r>
          </w:p>
        </w:tc>
      </w:tr>
    </w:tbl>
    <w:p w14:paraId="451465C0" w14:textId="77777777" w:rsidR="0013580F" w:rsidRPr="0013580F" w:rsidRDefault="0013580F" w:rsidP="0013580F">
      <w:pPr>
        <w:jc w:val="left"/>
        <w:rPr>
          <w:noProof w:val="0"/>
        </w:rPr>
      </w:pPr>
    </w:p>
    <w:p w14:paraId="3A905DB4" w14:textId="77777777" w:rsidR="0013580F" w:rsidRPr="0013580F" w:rsidRDefault="0013580F" w:rsidP="0013580F">
      <w:pPr>
        <w:jc w:val="center"/>
        <w:rPr>
          <w:noProof w:val="0"/>
        </w:rPr>
      </w:pPr>
      <w:r w:rsidRPr="0013580F">
        <w:rPr>
          <w:noProof w:val="0"/>
        </w:rPr>
        <w:t>3.</w:t>
      </w:r>
    </w:p>
    <w:p w14:paraId="4F678BE5" w14:textId="77777777" w:rsidR="0013580F" w:rsidRPr="0013580F" w:rsidRDefault="0013580F" w:rsidP="0013580F">
      <w:pPr>
        <w:jc w:val="left"/>
        <w:rPr>
          <w:noProof w:val="0"/>
        </w:rPr>
      </w:pPr>
      <w:r w:rsidRPr="0013580F">
        <w:rPr>
          <w:noProof w:val="0"/>
        </w:rPr>
        <w:t>Zaključni račun proračuna Mestne občine Nova Gorica za leto 2025 se objavi v Uradnem listu Republike Slovenije. Splošni in posebni del, poročilo o izvajanju načrta razvojnih programov ter dodatne obrazložitve s prilogami, se objavijo na spletni strani Mestne občine Nova Gorica.</w:t>
      </w:r>
    </w:p>
    <w:p w14:paraId="526EB14C" w14:textId="77777777" w:rsidR="0013580F" w:rsidRPr="0013580F" w:rsidRDefault="0013580F" w:rsidP="0013580F">
      <w:pPr>
        <w:ind w:left="0"/>
        <w:rPr>
          <w:bCs w:val="0"/>
        </w:rPr>
      </w:pPr>
    </w:p>
    <w:p w14:paraId="7B949A08" w14:textId="45942163" w:rsidR="0013580F" w:rsidRPr="0013580F" w:rsidRDefault="0013580F" w:rsidP="0013580F">
      <w:pPr>
        <w:spacing w:after="160" w:line="259" w:lineRule="auto"/>
        <w:ind w:right="0"/>
        <w:jc w:val="left"/>
        <w:rPr>
          <w:bCs w:val="0"/>
        </w:rPr>
      </w:pPr>
      <w:r w:rsidRPr="0013580F">
        <w:rPr>
          <w:bCs w:val="0"/>
        </w:rPr>
        <w:t>Številka: 410-0002/2026</w:t>
      </w:r>
      <w:r>
        <w:rPr>
          <w:bCs w:val="0"/>
        </w:rPr>
        <w:t>-</w:t>
      </w:r>
      <w:r w:rsidR="004C448B">
        <w:rPr>
          <w:bCs w:val="0"/>
        </w:rPr>
        <w:t>7</w:t>
      </w:r>
      <w:r w:rsidRPr="0013580F">
        <w:rPr>
          <w:bCs w:val="0"/>
        </w:rPr>
        <w:br/>
      </w:r>
      <w:r w:rsidRPr="0013580F">
        <w:t xml:space="preserve">Nova Gorica, dne </w:t>
      </w:r>
      <w:r>
        <w:t>23. aprila 2026</w:t>
      </w:r>
    </w:p>
    <w:p w14:paraId="0EE6148E" w14:textId="77777777" w:rsidR="0013580F" w:rsidRPr="0013580F" w:rsidRDefault="0013580F" w:rsidP="0013580F">
      <w:pPr>
        <w:rPr>
          <w:noProof w:val="0"/>
        </w:rPr>
      </w:pPr>
    </w:p>
    <w:p w14:paraId="2BAF3193" w14:textId="77777777" w:rsidR="0013580F" w:rsidRPr="0013580F" w:rsidRDefault="0013580F" w:rsidP="0013580F">
      <w:pPr>
        <w:rPr>
          <w:noProof w:val="0"/>
        </w:rPr>
      </w:pP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13580F" w:rsidRPr="0013580F" w14:paraId="57696C1E" w14:textId="77777777" w:rsidTr="00F26354">
        <w:tc>
          <w:tcPr>
            <w:tcW w:w="3549" w:type="dxa"/>
          </w:tcPr>
          <w:p w14:paraId="7B0DB1C2" w14:textId="77777777" w:rsidR="0013580F" w:rsidRPr="0013580F" w:rsidRDefault="0013580F" w:rsidP="0013580F">
            <w:pPr>
              <w:spacing w:after="0" w:line="240" w:lineRule="exact"/>
              <w:ind w:left="0" w:right="0"/>
              <w:jc w:val="left"/>
              <w:rPr>
                <w:b/>
                <w:color w:val="FFFFFF" w:themeColor="background1"/>
              </w:rPr>
            </w:pPr>
            <w:r w:rsidRPr="0013580F">
              <w:rPr>
                <w:b/>
                <w:color w:val="FFFFFF" w:themeColor="background1"/>
              </w:rPr>
              <w:t>Desnik podpisnik</w:t>
            </w:r>
          </w:p>
        </w:tc>
      </w:tr>
      <w:tr w:rsidR="0013580F" w:rsidRPr="0013580F" w14:paraId="0DB1AC37" w14:textId="77777777" w:rsidTr="00F26354">
        <w:tc>
          <w:tcPr>
            <w:tcW w:w="3549" w:type="dxa"/>
          </w:tcPr>
          <w:p w14:paraId="0265927E" w14:textId="77777777" w:rsidR="0013580F" w:rsidRPr="0013580F" w:rsidRDefault="0013580F" w:rsidP="0013580F">
            <w:pPr>
              <w:spacing w:after="0" w:line="240" w:lineRule="exact"/>
              <w:ind w:left="0" w:right="0"/>
              <w:jc w:val="left"/>
              <w:rPr>
                <w:bCs w:val="0"/>
                <w:color w:val="002F87"/>
              </w:rPr>
            </w:pPr>
            <w:r w:rsidRPr="0013580F">
              <w:rPr>
                <w:b/>
                <w:color w:val="002F87"/>
              </w:rPr>
              <w:t>Samo Turel</w:t>
            </w:r>
          </w:p>
        </w:tc>
      </w:tr>
      <w:tr w:rsidR="0013580F" w:rsidRPr="0013580F" w14:paraId="4F327C36" w14:textId="77777777" w:rsidTr="00F26354">
        <w:trPr>
          <w:trHeight w:val="530"/>
        </w:trPr>
        <w:tc>
          <w:tcPr>
            <w:tcW w:w="3549" w:type="dxa"/>
          </w:tcPr>
          <w:p w14:paraId="7428758C" w14:textId="77777777" w:rsidR="0013580F" w:rsidRPr="0013580F" w:rsidRDefault="0013580F" w:rsidP="0013580F">
            <w:pPr>
              <w:spacing w:after="0" w:line="240" w:lineRule="exact"/>
              <w:ind w:left="0" w:right="0"/>
              <w:jc w:val="left"/>
              <w:rPr>
                <w:bCs w:val="0"/>
                <w:color w:val="002F87"/>
              </w:rPr>
            </w:pPr>
            <w:r w:rsidRPr="0013580F">
              <w:rPr>
                <w:color w:val="002F87"/>
              </w:rPr>
              <w:t>Župan</w:t>
            </w:r>
          </w:p>
        </w:tc>
      </w:tr>
    </w:tbl>
    <w:p w14:paraId="58D8DDBC" w14:textId="77777777" w:rsidR="000E5815" w:rsidRDefault="000E5815" w:rsidP="00DD5E6F">
      <w:pPr>
        <w:ind w:left="0"/>
      </w:pPr>
    </w:p>
    <w:sectPr w:rsidR="000E5815" w:rsidSect="00E217A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829D9" w14:textId="77777777" w:rsidR="0037517E" w:rsidRDefault="0037517E" w:rsidP="00352A82">
      <w:r>
        <w:separator/>
      </w:r>
    </w:p>
  </w:endnote>
  <w:endnote w:type="continuationSeparator" w:id="0">
    <w:p w14:paraId="0CB73FEA" w14:textId="77777777" w:rsidR="0037517E" w:rsidRDefault="0037517E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4B9D4" w14:textId="77777777" w:rsidR="0037517E" w:rsidRDefault="0037517E" w:rsidP="00352A82">
      <w:r>
        <w:separator/>
      </w:r>
    </w:p>
  </w:footnote>
  <w:footnote w:type="continuationSeparator" w:id="0">
    <w:p w14:paraId="08C01129" w14:textId="77777777" w:rsidR="0037517E" w:rsidRDefault="0037517E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70CB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3580F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7517E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C448B"/>
    <w:rsid w:val="004E242E"/>
    <w:rsid w:val="004F0354"/>
    <w:rsid w:val="005210F0"/>
    <w:rsid w:val="00530051"/>
    <w:rsid w:val="00581BE7"/>
    <w:rsid w:val="005D78B5"/>
    <w:rsid w:val="00604B90"/>
    <w:rsid w:val="0065362E"/>
    <w:rsid w:val="0066085E"/>
    <w:rsid w:val="006620F0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9172C"/>
    <w:rsid w:val="00791DB2"/>
    <w:rsid w:val="00793022"/>
    <w:rsid w:val="00794B10"/>
    <w:rsid w:val="00796028"/>
    <w:rsid w:val="0079672A"/>
    <w:rsid w:val="007C5E58"/>
    <w:rsid w:val="00810854"/>
    <w:rsid w:val="00816A0D"/>
    <w:rsid w:val="00873CAB"/>
    <w:rsid w:val="008759F5"/>
    <w:rsid w:val="008802E3"/>
    <w:rsid w:val="008821D4"/>
    <w:rsid w:val="00882400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A5FEB"/>
    <w:rsid w:val="009B227A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B45DAD"/>
    <w:rsid w:val="00B47FE7"/>
    <w:rsid w:val="00BA338A"/>
    <w:rsid w:val="00BE5B70"/>
    <w:rsid w:val="00BF6A71"/>
    <w:rsid w:val="00C10614"/>
    <w:rsid w:val="00C20705"/>
    <w:rsid w:val="00C5014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707B"/>
    <w:rsid w:val="00D51EE1"/>
    <w:rsid w:val="00D81991"/>
    <w:rsid w:val="00DA69BC"/>
    <w:rsid w:val="00DD550C"/>
    <w:rsid w:val="00DD5E6F"/>
    <w:rsid w:val="00DE7B81"/>
    <w:rsid w:val="00E07FEA"/>
    <w:rsid w:val="00E16371"/>
    <w:rsid w:val="00E217AD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radni-list.si/glasilo-uradni-list-rs/vsebina/2015-01-2277" TargetMode="External"/><Relationship Id="rId18" Type="http://schemas.openxmlformats.org/officeDocument/2006/relationships/hyperlink" Target="https://www.uradni-list.si/glasilo-uradni-list-rs/vsebina/2023-01-2386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uradni-list.si/glasilo-uradni-list-rs/vsebina/2025-01-3030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uradni-list.si/glasilo-uradni-list-rs/vsebina/2013-01-3677" TargetMode="External"/><Relationship Id="rId17" Type="http://schemas.openxmlformats.org/officeDocument/2006/relationships/hyperlink" Target="https://www.uradni-list.si/glasilo-uradni-list-rs/vsebina/2023-01-0348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radni-list.si/glasilo-uradni-list-rs/vsebina/2020-01-3501" TargetMode="External"/><Relationship Id="rId20" Type="http://schemas.openxmlformats.org/officeDocument/2006/relationships/hyperlink" Target="https://www.uradni-list.si/glasilo-uradni-list-rs/vsebina/2025-01-147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radni-list.si/glasilo-uradni-list-rs/vsebina/2013-21-0433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www.uradni-list.si/glasilo-uradni-list-rs/vsebina/2018-01-0544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www.uradni-list.si/glasilo-uradni-list-rs/vsebina/2011-01-0449" TargetMode="External"/><Relationship Id="rId19" Type="http://schemas.openxmlformats.org/officeDocument/2006/relationships/hyperlink" Target="https://www.uradni-list.si/glasilo-uradni-list-rs/vsebina/2025-01-086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radni-list.si/glasilo-uradni-list-rs/vsebina/2015-01-3772" TargetMode="External"/><Relationship Id="rId22" Type="http://schemas.openxmlformats.org/officeDocument/2006/relationships/hyperlink" Target="https://www.uradni-list.si/glasilo-uradni-list-rs/vsebina/2025-01-3986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2026-04-15T11:36:00Z</dcterms:created>
  <dcterms:modified xsi:type="dcterms:W3CDTF">2026-04-23T09:36:00Z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