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FD87" w14:textId="711E2227" w:rsidR="00A3063E" w:rsidRDefault="00A3063E" w:rsidP="00FA3B8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A3063E">
        <w:rPr>
          <w:rFonts w:ascii="Arial" w:hAnsi="Arial" w:cs="Arial"/>
          <w:b/>
          <w:bCs/>
          <w:sz w:val="72"/>
          <w:szCs w:val="72"/>
        </w:rPr>
        <w:t>7.A</w:t>
      </w:r>
    </w:p>
    <w:p w14:paraId="050C7BCB" w14:textId="24244680" w:rsidR="00BF4372" w:rsidRPr="00BF4372" w:rsidRDefault="00BF4372" w:rsidP="00FA3B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Hitri postopek</w:t>
      </w:r>
    </w:p>
    <w:p w14:paraId="77F1D79F" w14:textId="32B48DE3" w:rsidR="00FA3B80" w:rsidRPr="00FE5623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FE5623">
        <w:rPr>
          <w:rFonts w:ascii="Arial" w:hAnsi="Arial" w:cs="Arial"/>
          <w:sz w:val="22"/>
          <w:szCs w:val="22"/>
        </w:rPr>
        <w:t>Na podlagi četrtega odstavka 49. člena Zakona o javnih financah (Uradni list RS, št. </w:t>
      </w:r>
      <w:hyperlink r:id="rId7" w:tgtFrame="_blank" w:tooltip="Zakon o javnih financah (uradno prečiščeno besedilo)" w:history="1">
        <w:r w:rsidRPr="00FE5623">
          <w:rPr>
            <w:rFonts w:ascii="Arial" w:hAnsi="Arial" w:cs="Arial"/>
            <w:sz w:val="22"/>
            <w:szCs w:val="22"/>
          </w:rPr>
          <w:t>11/11</w:t>
        </w:r>
      </w:hyperlink>
      <w:r w:rsidRPr="00FE5623">
        <w:rPr>
          <w:rFonts w:ascii="Arial" w:hAnsi="Arial" w:cs="Arial"/>
          <w:sz w:val="22"/>
          <w:szCs w:val="22"/>
        </w:rPr>
        <w:t> – uradno prečiščeno besedilo, </w:t>
      </w:r>
      <w:hyperlink r:id="rId8" w:tgtFrame="_blank" w:tooltip="Popravek Uradnega prečiščenega besedila Zakona  o javnih financah (ZJF-UPB4p)" w:history="1">
        <w:r w:rsidRPr="00FE5623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Pr="00FE5623">
          <w:rPr>
            <w:rFonts w:ascii="Arial" w:hAnsi="Arial" w:cs="Arial"/>
            <w:sz w:val="22"/>
            <w:szCs w:val="22"/>
          </w:rPr>
          <w:t>popr</w:t>
        </w:r>
        <w:proofErr w:type="spellEnd"/>
        <w:r w:rsidRPr="00FE5623">
          <w:rPr>
            <w:rFonts w:ascii="Arial" w:hAnsi="Arial" w:cs="Arial"/>
            <w:sz w:val="22"/>
            <w:szCs w:val="22"/>
          </w:rPr>
          <w:t>.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9" w:tgtFrame="_blank" w:tooltip="Zakon o dopolnitvi Zakona o javnih financah" w:history="1">
        <w:r w:rsidRPr="00FE5623">
          <w:rPr>
            <w:rFonts w:ascii="Arial" w:hAnsi="Arial" w:cs="Arial"/>
            <w:sz w:val="22"/>
            <w:szCs w:val="22"/>
          </w:rPr>
          <w:t>101/13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10" w:tgtFrame="_blank" w:tooltip="Zakon o fiskalnem pravilu" w:history="1">
        <w:r w:rsidRPr="00FE5623">
          <w:rPr>
            <w:rFonts w:ascii="Arial" w:hAnsi="Arial" w:cs="Arial"/>
            <w:sz w:val="22"/>
            <w:szCs w:val="22"/>
          </w:rPr>
          <w:t>55/15</w:t>
        </w:r>
      </w:hyperlink>
      <w:r w:rsidRPr="00FE5623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FE5623">
        <w:rPr>
          <w:rFonts w:ascii="Arial" w:hAnsi="Arial" w:cs="Arial"/>
          <w:sz w:val="22"/>
          <w:szCs w:val="22"/>
        </w:rPr>
        <w:t>ZFisP</w:t>
      </w:r>
      <w:proofErr w:type="spellEnd"/>
      <w:r w:rsidRPr="00FE5623">
        <w:rPr>
          <w:rFonts w:ascii="Arial" w:hAnsi="Arial" w:cs="Arial"/>
          <w:sz w:val="22"/>
          <w:szCs w:val="22"/>
        </w:rPr>
        <w:t>, </w:t>
      </w:r>
      <w:hyperlink r:id="rId11" w:tgtFrame="_blank" w:tooltip="Zakon o izvrševanju proračunov Republike Slovenije za leti 2016 in 2017" w:history="1">
        <w:r w:rsidRPr="00FE5623">
          <w:rPr>
            <w:rFonts w:ascii="Arial" w:hAnsi="Arial" w:cs="Arial"/>
            <w:sz w:val="22"/>
            <w:szCs w:val="22"/>
          </w:rPr>
          <w:t>96/15</w:t>
        </w:r>
      </w:hyperlink>
      <w:r w:rsidRPr="00FE5623">
        <w:rPr>
          <w:rFonts w:ascii="Arial" w:hAnsi="Arial" w:cs="Arial"/>
          <w:sz w:val="22"/>
          <w:szCs w:val="22"/>
        </w:rPr>
        <w:t> – ZIPRS1617, </w:t>
      </w:r>
      <w:hyperlink r:id="rId12" w:tgtFrame="_blank" w:tooltip="Zakon o spremembah in dopolnitvah Zakona o javnih financah" w:history="1">
        <w:r w:rsidRPr="00FE5623">
          <w:rPr>
            <w:rFonts w:ascii="Arial" w:hAnsi="Arial" w:cs="Arial"/>
            <w:sz w:val="22"/>
            <w:szCs w:val="22"/>
          </w:rPr>
          <w:t>13/18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1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FE5623">
          <w:rPr>
            <w:rFonts w:ascii="Arial" w:hAnsi="Arial" w:cs="Arial"/>
            <w:sz w:val="22"/>
            <w:szCs w:val="22"/>
          </w:rPr>
          <w:t>195/20</w:t>
        </w:r>
      </w:hyperlink>
      <w:r w:rsidRPr="00FE5623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FE5623">
        <w:rPr>
          <w:rFonts w:ascii="Arial" w:hAnsi="Arial" w:cs="Arial"/>
          <w:sz w:val="22"/>
          <w:szCs w:val="22"/>
        </w:rPr>
        <w:t>odl</w:t>
      </w:r>
      <w:proofErr w:type="spellEnd"/>
      <w:r w:rsidRPr="00FE5623">
        <w:rPr>
          <w:rFonts w:ascii="Arial" w:hAnsi="Arial" w:cs="Arial"/>
          <w:sz w:val="22"/>
          <w:szCs w:val="22"/>
        </w:rPr>
        <w:t>. US in </w:t>
      </w:r>
      <w:hyperlink r:id="rId14" w:tgtFrame="_blank" w:tooltip="Zakon o spremembah in dopolnitvah Zakona o državni upravi" w:history="1">
        <w:r w:rsidRPr="00FE5623">
          <w:rPr>
            <w:rFonts w:ascii="Arial" w:hAnsi="Arial" w:cs="Arial"/>
            <w:sz w:val="22"/>
            <w:szCs w:val="22"/>
          </w:rPr>
          <w:t>18/23</w:t>
        </w:r>
      </w:hyperlink>
      <w:r w:rsidRPr="00FE5623">
        <w:rPr>
          <w:rFonts w:ascii="Arial" w:hAnsi="Arial" w:cs="Arial"/>
          <w:sz w:val="22"/>
          <w:szCs w:val="22"/>
        </w:rPr>
        <w:t> – ZDU-1O</w:t>
      </w:r>
      <w:r w:rsidR="00FE5623" w:rsidRPr="00FE5623">
        <w:rPr>
          <w:rFonts w:ascii="Arial" w:hAnsi="Arial" w:cs="Arial"/>
          <w:sz w:val="22"/>
          <w:szCs w:val="22"/>
        </w:rPr>
        <w:t xml:space="preserve">, </w:t>
      </w:r>
      <w:r w:rsidRPr="00FE5623">
        <w:rPr>
          <w:rFonts w:ascii="Arial" w:hAnsi="Arial" w:cs="Arial"/>
          <w:sz w:val="22"/>
          <w:szCs w:val="22"/>
        </w:rPr>
        <w:t>76/23</w:t>
      </w:r>
      <w:r w:rsidR="00FE5623">
        <w:rPr>
          <w:rFonts w:ascii="Arial" w:hAnsi="Arial" w:cs="Arial"/>
          <w:sz w:val="22"/>
          <w:szCs w:val="22"/>
        </w:rPr>
        <w:t>,</w:t>
      </w:r>
      <w:r w:rsidR="00FE5623" w:rsidRPr="00FE5623">
        <w:rPr>
          <w:rFonts w:ascii="Arial" w:hAnsi="Arial" w:cs="Arial"/>
          <w:sz w:val="22"/>
          <w:szCs w:val="22"/>
        </w:rPr>
        <w:t xml:space="preserve"> 24/25 – ZFisP-1 in 39/25</w:t>
      </w:r>
      <w:r w:rsidRPr="00FE5623">
        <w:rPr>
          <w:rFonts w:ascii="Arial" w:hAnsi="Arial" w:cs="Arial"/>
          <w:sz w:val="22"/>
          <w:szCs w:val="22"/>
        </w:rPr>
        <w:t xml:space="preserve">), četrtega odstavka 8. člena </w:t>
      </w:r>
      <w:r w:rsidR="00FE5623" w:rsidRPr="00FE5623">
        <w:rPr>
          <w:rFonts w:ascii="Arial" w:hAnsi="Arial" w:cs="Arial"/>
          <w:sz w:val="22"/>
          <w:szCs w:val="22"/>
        </w:rPr>
        <w:t>Odlok</w:t>
      </w:r>
      <w:r w:rsidR="00FE5623">
        <w:rPr>
          <w:rFonts w:ascii="Arial" w:hAnsi="Arial" w:cs="Arial"/>
          <w:sz w:val="22"/>
          <w:szCs w:val="22"/>
        </w:rPr>
        <w:t>a</w:t>
      </w:r>
      <w:r w:rsidR="00FE5623" w:rsidRPr="00FE5623">
        <w:rPr>
          <w:rFonts w:ascii="Arial" w:hAnsi="Arial" w:cs="Arial"/>
          <w:sz w:val="22"/>
          <w:szCs w:val="22"/>
        </w:rPr>
        <w:t xml:space="preserve"> o proračunu Mestne občine Nova Gorica za leto 2025 </w:t>
      </w:r>
      <w:bookmarkStart w:id="0" w:name="_Hlk200965850"/>
      <w:r w:rsidR="00FE5623" w:rsidRPr="00FE5623">
        <w:rPr>
          <w:rFonts w:ascii="Arial" w:hAnsi="Arial" w:cs="Arial"/>
          <w:sz w:val="22"/>
          <w:szCs w:val="22"/>
        </w:rPr>
        <w:t>(Uradni list RS, št. 134/23, 109/24 in 28/25)</w:t>
      </w:r>
      <w:bookmarkEnd w:id="0"/>
      <w:r w:rsidR="00FE5623" w:rsidRPr="00FE5623">
        <w:rPr>
          <w:rFonts w:ascii="Arial" w:hAnsi="Arial" w:cs="Arial"/>
          <w:sz w:val="22"/>
          <w:szCs w:val="22"/>
        </w:rPr>
        <w:t xml:space="preserve"> </w:t>
      </w:r>
      <w:r w:rsidRPr="00FE5623">
        <w:rPr>
          <w:rFonts w:ascii="Arial" w:hAnsi="Arial" w:cs="Arial"/>
          <w:sz w:val="22"/>
          <w:szCs w:val="22"/>
        </w:rPr>
        <w:t>ter 1</w:t>
      </w:r>
      <w:r w:rsidRPr="00FE5623">
        <w:rPr>
          <w:rFonts w:ascii="Arial" w:hAnsi="Arial" w:cs="Arial"/>
          <w:sz w:val="22"/>
          <w:szCs w:val="22"/>
          <w:shd w:val="clear" w:color="auto" w:fill="FFFFFF"/>
        </w:rPr>
        <w:t xml:space="preserve">9. člena </w:t>
      </w:r>
      <w:bookmarkStart w:id="1" w:name="_Hlk115246540"/>
      <w:r w:rsidRPr="00FE5623">
        <w:rPr>
          <w:rFonts w:ascii="Arial" w:hAnsi="Arial" w:cs="Arial"/>
          <w:sz w:val="22"/>
          <w:szCs w:val="22"/>
          <w:shd w:val="clear" w:color="auto" w:fill="FFFFFF"/>
        </w:rPr>
        <w:t>Statuta Mestne občine Nova Gorica (Uradni list RS, št. 13/12, 18/17 in 19/18) </w:t>
      </w:r>
      <w:r w:rsidRPr="00FE5623">
        <w:rPr>
          <w:rFonts w:ascii="Arial" w:hAnsi="Arial" w:cs="Arial"/>
          <w:sz w:val="22"/>
          <w:szCs w:val="22"/>
        </w:rPr>
        <w:t xml:space="preserve"> </w:t>
      </w:r>
      <w:bookmarkEnd w:id="1"/>
      <w:r w:rsidRPr="00FE5623">
        <w:rPr>
          <w:rFonts w:ascii="Arial" w:hAnsi="Arial" w:cs="Arial"/>
          <w:sz w:val="22"/>
          <w:szCs w:val="22"/>
        </w:rPr>
        <w:t xml:space="preserve">je Mestni svet Mestne občine Nova Gorica na seji dne ______________ sprejel </w:t>
      </w:r>
    </w:p>
    <w:p w14:paraId="13E9EB4C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0FF471E4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2FC202E8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0F65845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5A52EAD" w14:textId="77777777" w:rsidR="00FA3B80" w:rsidRPr="00BF634A" w:rsidRDefault="00FA3B80" w:rsidP="00FA3B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634A">
        <w:rPr>
          <w:rFonts w:ascii="Arial" w:hAnsi="Arial" w:cs="Arial"/>
          <w:b/>
          <w:bCs/>
          <w:sz w:val="22"/>
          <w:szCs w:val="22"/>
        </w:rPr>
        <w:t>O D L O K </w:t>
      </w:r>
    </w:p>
    <w:p w14:paraId="6CFC73FE" w14:textId="77777777" w:rsidR="00FA3B80" w:rsidRPr="00BF634A" w:rsidRDefault="00FA3B80" w:rsidP="00FA3B80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200965979"/>
      <w:r w:rsidRPr="00BF634A">
        <w:rPr>
          <w:rFonts w:ascii="Arial" w:hAnsi="Arial" w:cs="Arial"/>
          <w:b/>
          <w:bCs/>
          <w:sz w:val="22"/>
          <w:szCs w:val="22"/>
        </w:rPr>
        <w:t>o uporabi sredstev proračunske rezerve Mestne občine Nova Gorica</w:t>
      </w:r>
    </w:p>
    <w:bookmarkEnd w:id="2"/>
    <w:p w14:paraId="2BFACC9D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4F8867E5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3F069342" w14:textId="77777777" w:rsidR="00FA3B80" w:rsidRPr="00BF634A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F634A">
        <w:rPr>
          <w:rFonts w:ascii="Arial" w:hAnsi="Arial" w:cs="Arial"/>
          <w:sz w:val="22"/>
          <w:szCs w:val="22"/>
        </w:rPr>
        <w:fldChar w:fldCharType="begin"/>
      </w:r>
      <w:r w:rsidRPr="00BF634A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"1.%C2%A0%C4%8Dlen" </w:instrText>
      </w:r>
      <w:r w:rsidRPr="00BF634A">
        <w:rPr>
          <w:rFonts w:ascii="Arial" w:hAnsi="Arial" w:cs="Arial"/>
          <w:sz w:val="22"/>
          <w:szCs w:val="22"/>
        </w:rPr>
      </w:r>
      <w:r w:rsidRPr="00BF634A">
        <w:rPr>
          <w:rFonts w:ascii="Arial" w:hAnsi="Arial" w:cs="Arial"/>
          <w:sz w:val="22"/>
          <w:szCs w:val="22"/>
        </w:rPr>
        <w:fldChar w:fldCharType="separate"/>
      </w:r>
    </w:p>
    <w:p w14:paraId="7A4C275C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1. člen </w:t>
      </w:r>
    </w:p>
    <w:p w14:paraId="568EF333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fldChar w:fldCharType="end"/>
      </w:r>
    </w:p>
    <w:p w14:paraId="4514D241" w14:textId="1B29BF47" w:rsidR="00FA3B80" w:rsidRDefault="00FA3B80" w:rsidP="004E0ED7">
      <w:pPr>
        <w:pStyle w:val="Pripombabesedilo"/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Sredstva proračunske rezerve do </w:t>
      </w:r>
      <w:r w:rsidRPr="000E53EF">
        <w:rPr>
          <w:rFonts w:ascii="Arial" w:hAnsi="Arial" w:cs="Arial"/>
          <w:sz w:val="22"/>
          <w:szCs w:val="22"/>
        </w:rPr>
        <w:t xml:space="preserve">višine </w:t>
      </w:r>
      <w:r w:rsidR="00F92FDB" w:rsidRPr="000E53EF">
        <w:rPr>
          <w:rFonts w:ascii="Arial" w:hAnsi="Arial" w:cs="Arial"/>
          <w:sz w:val="22"/>
          <w:szCs w:val="22"/>
        </w:rPr>
        <w:t>6</w:t>
      </w:r>
      <w:r w:rsidR="004E0ED7" w:rsidRPr="000E53EF">
        <w:rPr>
          <w:rFonts w:ascii="Arial" w:hAnsi="Arial" w:cs="Arial"/>
          <w:sz w:val="22"/>
          <w:szCs w:val="22"/>
        </w:rPr>
        <w:t>0</w:t>
      </w:r>
      <w:r w:rsidRPr="000E53EF">
        <w:rPr>
          <w:rFonts w:ascii="Arial" w:hAnsi="Arial" w:cs="Arial"/>
          <w:sz w:val="22"/>
          <w:szCs w:val="22"/>
        </w:rPr>
        <w:t>.000</w:t>
      </w:r>
      <w:r w:rsidR="00A60A96" w:rsidRPr="000E53EF">
        <w:rPr>
          <w:rFonts w:ascii="Arial" w:hAnsi="Arial" w:cs="Arial"/>
          <w:sz w:val="22"/>
          <w:szCs w:val="22"/>
        </w:rPr>
        <w:t>,00</w:t>
      </w:r>
      <w:r w:rsidRPr="000E53EF">
        <w:rPr>
          <w:rFonts w:ascii="Arial" w:hAnsi="Arial" w:cs="Arial"/>
          <w:sz w:val="22"/>
          <w:szCs w:val="22"/>
        </w:rPr>
        <w:t xml:space="preserve"> EUR se</w:t>
      </w:r>
      <w:r w:rsidRPr="00BF634A">
        <w:rPr>
          <w:rFonts w:ascii="Arial" w:hAnsi="Arial" w:cs="Arial"/>
          <w:sz w:val="22"/>
          <w:szCs w:val="22"/>
        </w:rPr>
        <w:t xml:space="preserve"> uporabijo za financiranje izdatkov </w:t>
      </w:r>
      <w:r w:rsidRPr="006F4CD3">
        <w:rPr>
          <w:rFonts w:ascii="Arial" w:hAnsi="Arial" w:cs="Arial"/>
          <w:sz w:val="22"/>
          <w:szCs w:val="22"/>
        </w:rPr>
        <w:t>odprave posledic naravne nesreče</w:t>
      </w:r>
      <w:r>
        <w:rPr>
          <w:rFonts w:ascii="Arial" w:hAnsi="Arial" w:cs="Arial"/>
          <w:sz w:val="22"/>
          <w:szCs w:val="22"/>
        </w:rPr>
        <w:t xml:space="preserve">, </w:t>
      </w:r>
      <w:r w:rsidR="004E0ED7">
        <w:rPr>
          <w:rFonts w:ascii="Arial" w:hAnsi="Arial" w:cs="Arial"/>
          <w:sz w:val="22"/>
          <w:szCs w:val="22"/>
        </w:rPr>
        <w:t>po obilnem deževju, ki je bilo od 12.</w:t>
      </w:r>
      <w:r w:rsidR="00FE5623">
        <w:rPr>
          <w:rFonts w:ascii="Arial" w:hAnsi="Arial" w:cs="Arial"/>
          <w:sz w:val="22"/>
          <w:szCs w:val="22"/>
        </w:rPr>
        <w:t xml:space="preserve"> </w:t>
      </w:r>
      <w:r w:rsidR="004E0ED7">
        <w:rPr>
          <w:rFonts w:ascii="Arial" w:hAnsi="Arial" w:cs="Arial"/>
          <w:sz w:val="22"/>
          <w:szCs w:val="22"/>
        </w:rPr>
        <w:t>3</w:t>
      </w:r>
      <w:r w:rsidR="00FE5623">
        <w:rPr>
          <w:rFonts w:ascii="Arial" w:hAnsi="Arial" w:cs="Arial"/>
          <w:sz w:val="22"/>
          <w:szCs w:val="22"/>
        </w:rPr>
        <w:t>.</w:t>
      </w:r>
      <w:r w:rsidR="004E0ED7">
        <w:rPr>
          <w:rFonts w:ascii="Arial" w:hAnsi="Arial" w:cs="Arial"/>
          <w:sz w:val="22"/>
          <w:szCs w:val="22"/>
        </w:rPr>
        <w:t xml:space="preserve"> do 15.</w:t>
      </w:r>
      <w:r w:rsidR="00FE5623">
        <w:rPr>
          <w:rFonts w:ascii="Arial" w:hAnsi="Arial" w:cs="Arial"/>
          <w:sz w:val="22"/>
          <w:szCs w:val="22"/>
        </w:rPr>
        <w:t xml:space="preserve"> </w:t>
      </w:r>
      <w:r w:rsidR="004E0ED7">
        <w:rPr>
          <w:rFonts w:ascii="Arial" w:hAnsi="Arial" w:cs="Arial"/>
          <w:sz w:val="22"/>
          <w:szCs w:val="22"/>
        </w:rPr>
        <w:t xml:space="preserve">3. 2025 </w:t>
      </w:r>
      <w:r w:rsidR="005D1991" w:rsidRPr="005D1991">
        <w:rPr>
          <w:rFonts w:ascii="Arial" w:hAnsi="Arial" w:cs="Arial"/>
          <w:sz w:val="22"/>
          <w:szCs w:val="22"/>
        </w:rPr>
        <w:t>na območju Mestne občine Nova Gorica</w:t>
      </w:r>
      <w:r w:rsidR="004E0ED7">
        <w:rPr>
          <w:rFonts w:ascii="Arial" w:hAnsi="Arial" w:cs="Arial"/>
          <w:sz w:val="22"/>
          <w:szCs w:val="22"/>
        </w:rPr>
        <w:t>.</w:t>
      </w:r>
    </w:p>
    <w:p w14:paraId="17526D96" w14:textId="77777777" w:rsidR="00BF4372" w:rsidRDefault="00BF4372" w:rsidP="00FA3B80">
      <w:pPr>
        <w:rPr>
          <w:rFonts w:ascii="Arial" w:hAnsi="Arial" w:cs="Arial"/>
          <w:sz w:val="22"/>
          <w:szCs w:val="22"/>
        </w:rPr>
      </w:pPr>
    </w:p>
    <w:p w14:paraId="4AD2E293" w14:textId="1EB16A94" w:rsidR="00FA3B80" w:rsidRPr="00B17ECE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17ECE">
        <w:rPr>
          <w:rFonts w:ascii="Arial" w:hAnsi="Arial" w:cs="Arial"/>
          <w:sz w:val="22"/>
          <w:szCs w:val="22"/>
        </w:rPr>
        <w:fldChar w:fldCharType="begin"/>
      </w:r>
      <w:r w:rsidRPr="00B17ECE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"2.%C2%A0%C4%8Dlen" </w:instrText>
      </w:r>
      <w:r w:rsidRPr="00B17ECE">
        <w:rPr>
          <w:rFonts w:ascii="Arial" w:hAnsi="Arial" w:cs="Arial"/>
          <w:sz w:val="22"/>
          <w:szCs w:val="22"/>
        </w:rPr>
      </w:r>
      <w:r w:rsidRPr="00B17ECE">
        <w:rPr>
          <w:rFonts w:ascii="Arial" w:hAnsi="Arial" w:cs="Arial"/>
          <w:sz w:val="22"/>
          <w:szCs w:val="22"/>
        </w:rPr>
        <w:fldChar w:fldCharType="separate"/>
      </w:r>
    </w:p>
    <w:p w14:paraId="174B0EE0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2. člen </w:t>
      </w:r>
    </w:p>
    <w:p w14:paraId="35866950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fldChar w:fldCharType="end"/>
      </w:r>
    </w:p>
    <w:p w14:paraId="0082F5E9" w14:textId="77777777" w:rsidR="00FA3B80" w:rsidRPr="00BF634A" w:rsidRDefault="00FA3B80" w:rsidP="00FA3B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F634A">
        <w:rPr>
          <w:rFonts w:ascii="Arial" w:hAnsi="Arial" w:cs="Arial"/>
          <w:bCs/>
          <w:iCs/>
          <w:sz w:val="22"/>
          <w:szCs w:val="22"/>
        </w:rPr>
        <w:t>Dejanska poraba bo v okviru zaključnega računa za leto 202</w:t>
      </w:r>
      <w:r w:rsidR="004E0ED7">
        <w:rPr>
          <w:rFonts w:ascii="Arial" w:hAnsi="Arial" w:cs="Arial"/>
          <w:bCs/>
          <w:iCs/>
          <w:sz w:val="22"/>
          <w:szCs w:val="22"/>
        </w:rPr>
        <w:t>5</w:t>
      </w:r>
      <w:r w:rsidRPr="00BF634A">
        <w:rPr>
          <w:rFonts w:ascii="Arial" w:hAnsi="Arial" w:cs="Arial"/>
          <w:bCs/>
          <w:iCs/>
          <w:sz w:val="22"/>
          <w:szCs w:val="22"/>
        </w:rPr>
        <w:t xml:space="preserve"> posebej specificirana.</w:t>
      </w:r>
    </w:p>
    <w:p w14:paraId="3B20A8F0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6EFDC8FE" w14:textId="77777777" w:rsidR="00FA3B80" w:rsidRPr="00B17ECE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17ECE">
        <w:rPr>
          <w:rFonts w:ascii="Arial" w:hAnsi="Arial" w:cs="Arial"/>
          <w:sz w:val="22"/>
          <w:szCs w:val="22"/>
        </w:rPr>
        <w:fldChar w:fldCharType="begin"/>
      </w:r>
      <w:r w:rsidRPr="00B17ECE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"4.%C2%A0%C4%8Dlen" </w:instrText>
      </w:r>
      <w:r w:rsidRPr="00B17ECE">
        <w:rPr>
          <w:rFonts w:ascii="Arial" w:hAnsi="Arial" w:cs="Arial"/>
          <w:sz w:val="22"/>
          <w:szCs w:val="22"/>
        </w:rPr>
      </w:r>
      <w:r w:rsidRPr="00B17ECE">
        <w:rPr>
          <w:rFonts w:ascii="Arial" w:hAnsi="Arial" w:cs="Arial"/>
          <w:sz w:val="22"/>
          <w:szCs w:val="22"/>
        </w:rPr>
        <w:fldChar w:fldCharType="separate"/>
      </w:r>
    </w:p>
    <w:p w14:paraId="19149A5B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3. člen </w:t>
      </w:r>
    </w:p>
    <w:p w14:paraId="4672660E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fldChar w:fldCharType="end"/>
      </w:r>
    </w:p>
    <w:p w14:paraId="2DC20E7D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Ta odlok </w:t>
      </w:r>
      <w:r>
        <w:rPr>
          <w:rFonts w:ascii="Arial" w:hAnsi="Arial" w:cs="Arial"/>
          <w:sz w:val="22"/>
          <w:szCs w:val="22"/>
        </w:rPr>
        <w:t>začne</w:t>
      </w:r>
      <w:r w:rsidRPr="00BF634A">
        <w:rPr>
          <w:rFonts w:ascii="Arial" w:hAnsi="Arial" w:cs="Arial"/>
          <w:sz w:val="22"/>
          <w:szCs w:val="22"/>
        </w:rPr>
        <w:t xml:space="preserve"> veljati naslednji dan po objavi </w:t>
      </w:r>
      <w:r w:rsidRPr="007218FE">
        <w:rPr>
          <w:rFonts w:ascii="Arial" w:hAnsi="Arial" w:cs="Arial"/>
          <w:sz w:val="22"/>
          <w:szCs w:val="22"/>
        </w:rPr>
        <w:t>v Uradnem listu Republike Slovenije</w:t>
      </w:r>
      <w:r>
        <w:rPr>
          <w:rFonts w:ascii="Arial" w:hAnsi="Arial" w:cs="Arial"/>
          <w:sz w:val="22"/>
          <w:szCs w:val="22"/>
        </w:rPr>
        <w:t>.</w:t>
      </w:r>
    </w:p>
    <w:p w14:paraId="08B29E5D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7721E2A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7FFC1CED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05EEB0FA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31082A7B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846-6/202</w:t>
      </w:r>
      <w:r w:rsidR="00F92FDB">
        <w:rPr>
          <w:rFonts w:ascii="Arial" w:hAnsi="Arial" w:cs="Arial"/>
          <w:sz w:val="22"/>
          <w:szCs w:val="22"/>
        </w:rPr>
        <w:t>5</w:t>
      </w:r>
      <w:r w:rsidR="009C0CD5">
        <w:rPr>
          <w:rFonts w:ascii="Arial" w:hAnsi="Arial" w:cs="Arial"/>
          <w:sz w:val="22"/>
          <w:szCs w:val="22"/>
        </w:rPr>
        <w:t>-</w:t>
      </w:r>
      <w:r w:rsidRPr="00BF634A">
        <w:rPr>
          <w:rFonts w:ascii="Arial" w:hAnsi="Arial" w:cs="Arial"/>
          <w:sz w:val="22"/>
          <w:szCs w:val="22"/>
        </w:rPr>
        <w:t xml:space="preserve">    </w:t>
      </w:r>
    </w:p>
    <w:p w14:paraId="21528B59" w14:textId="39F95F3D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>Nova Gorica,</w:t>
      </w:r>
      <w:r w:rsidR="00BF4372">
        <w:rPr>
          <w:rFonts w:ascii="Arial" w:hAnsi="Arial" w:cs="Arial"/>
          <w:sz w:val="22"/>
          <w:szCs w:val="22"/>
        </w:rPr>
        <w:t xml:space="preserve"> dne</w:t>
      </w:r>
      <w:r w:rsidRPr="00BF634A">
        <w:rPr>
          <w:rFonts w:ascii="Arial" w:hAnsi="Arial" w:cs="Arial"/>
          <w:sz w:val="22"/>
          <w:szCs w:val="22"/>
        </w:rPr>
        <w:t xml:space="preserve"> </w:t>
      </w:r>
    </w:p>
    <w:p w14:paraId="76B8A6ED" w14:textId="54FCEA67" w:rsidR="00FA3B80" w:rsidRPr="00BF634A" w:rsidRDefault="00FA3B80" w:rsidP="00FA3B80">
      <w:pPr>
        <w:pStyle w:val="Telobesedila"/>
        <w:tabs>
          <w:tab w:val="center" w:pos="6803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F634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Samo T</w:t>
      </w:r>
      <w:r w:rsidR="00BF4372">
        <w:rPr>
          <w:rFonts w:ascii="Arial" w:hAnsi="Arial" w:cs="Arial"/>
          <w:b w:val="0"/>
          <w:sz w:val="22"/>
          <w:szCs w:val="22"/>
        </w:rPr>
        <w:t>urel</w:t>
      </w:r>
    </w:p>
    <w:p w14:paraId="24E8CAE2" w14:textId="77777777" w:rsidR="00FE5623" w:rsidRDefault="00FA3B80" w:rsidP="00FA3B80">
      <w:pPr>
        <w:pStyle w:val="Telobesedila"/>
        <w:tabs>
          <w:tab w:val="center" w:pos="6803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ŽUPAN</w:t>
      </w:r>
    </w:p>
    <w:p w14:paraId="11BC1273" w14:textId="0B3AE89A" w:rsidR="00E232AE" w:rsidRDefault="00FE5623" w:rsidP="00FE5623">
      <w:pPr>
        <w:pStyle w:val="Telobesedila"/>
        <w:tabs>
          <w:tab w:val="center" w:pos="68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</w:p>
    <w:p w14:paraId="44D7B854" w14:textId="3ACE3D2B" w:rsidR="00E232AE" w:rsidRPr="00D51FCD" w:rsidRDefault="00771970" w:rsidP="00771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1D62D6F4" wp14:editId="73AE5442">
            <wp:simplePos x="0" y="0"/>
            <wp:positionH relativeFrom="page">
              <wp:posOffset>308610</wp:posOffset>
            </wp:positionH>
            <wp:positionV relativeFrom="page">
              <wp:posOffset>230505</wp:posOffset>
            </wp:positionV>
            <wp:extent cx="2371725" cy="1000125"/>
            <wp:effectExtent l="0" t="0" r="9525" b="9525"/>
            <wp:wrapTopAndBottom/>
            <wp:docPr id="2132444237" name="Slika 1" descr="Slika, ki vsebuje besede besedilo, pisava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4237" name="Slika 1" descr="Slika, ki vsebuje besede besedilo, pisava, posnetek zaslona, oblikovanje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AE" w:rsidRPr="00D51FCD">
        <w:rPr>
          <w:rStyle w:val="normaltextrun"/>
          <w:rFonts w:ascii="Arial" w:hAnsi="Arial" w:cs="Arial"/>
          <w:sz w:val="22"/>
          <w:szCs w:val="22"/>
        </w:rPr>
        <w:t>Številka: 846-6/202</w:t>
      </w:r>
      <w:r w:rsidR="00F904F8">
        <w:rPr>
          <w:rStyle w:val="normaltextrun"/>
          <w:rFonts w:ascii="Arial" w:hAnsi="Arial" w:cs="Arial"/>
          <w:sz w:val="22"/>
          <w:szCs w:val="22"/>
        </w:rPr>
        <w:t>5</w:t>
      </w:r>
      <w:r w:rsidR="00E232AE" w:rsidRPr="00D51FCD">
        <w:rPr>
          <w:rStyle w:val="normaltextrun"/>
          <w:rFonts w:ascii="Arial" w:hAnsi="Arial" w:cs="Arial"/>
          <w:sz w:val="22"/>
          <w:szCs w:val="22"/>
        </w:rPr>
        <w:t>-</w:t>
      </w:r>
      <w:r w:rsidR="00F904F8">
        <w:rPr>
          <w:rStyle w:val="normaltextrun"/>
          <w:rFonts w:ascii="Arial" w:hAnsi="Arial" w:cs="Arial"/>
          <w:sz w:val="22"/>
          <w:szCs w:val="22"/>
        </w:rPr>
        <w:t>3</w:t>
      </w:r>
      <w:r w:rsidR="00E232AE" w:rsidRPr="00D51FCD">
        <w:rPr>
          <w:rStyle w:val="normaltextrun"/>
          <w:rFonts w:ascii="Arial" w:hAnsi="Arial" w:cs="Arial"/>
          <w:sz w:val="22"/>
          <w:szCs w:val="22"/>
        </w:rPr>
        <w:t>       </w:t>
      </w:r>
      <w:r w:rsidR="00E232AE"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22C7413D" w14:textId="3EB253F8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t>Nova Gorica, dne </w:t>
      </w:r>
      <w:r w:rsidR="00F904F8">
        <w:rPr>
          <w:rStyle w:val="normaltextrun"/>
          <w:rFonts w:ascii="Arial" w:hAnsi="Arial" w:cs="Arial"/>
          <w:sz w:val="22"/>
          <w:szCs w:val="22"/>
        </w:rPr>
        <w:t>16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F904F8">
        <w:rPr>
          <w:rStyle w:val="normaltextrun"/>
          <w:rFonts w:ascii="Arial" w:hAnsi="Arial" w:cs="Arial"/>
          <w:sz w:val="22"/>
          <w:szCs w:val="22"/>
        </w:rPr>
        <w:t>junij</w:t>
      </w:r>
      <w:r w:rsidR="00BF4372">
        <w:rPr>
          <w:rStyle w:val="normaltextrun"/>
          <w:rFonts w:ascii="Arial" w:hAnsi="Arial" w:cs="Arial"/>
          <w:sz w:val="22"/>
          <w:szCs w:val="22"/>
        </w:rPr>
        <w:t>a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 202</w:t>
      </w:r>
      <w:r w:rsidR="00F904F8">
        <w:rPr>
          <w:rStyle w:val="normaltextrun"/>
          <w:rFonts w:ascii="Arial" w:hAnsi="Arial" w:cs="Arial"/>
          <w:sz w:val="22"/>
          <w:szCs w:val="22"/>
        </w:rPr>
        <w:t>5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511E8904" w14:textId="77777777" w:rsidR="00E232AE" w:rsidRDefault="00E232AE" w:rsidP="00E232AE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1B7B3FB6" w14:textId="77777777" w:rsidR="00E232AE" w:rsidRPr="00D51FCD" w:rsidRDefault="00E232AE" w:rsidP="00E232AE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47FA1D" w14:textId="77777777" w:rsidR="00E232AE" w:rsidRPr="00D51FCD" w:rsidRDefault="00E232AE" w:rsidP="00E232AE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232AE">
        <w:rPr>
          <w:rStyle w:val="normaltextrun"/>
          <w:rFonts w:ascii="Arial" w:hAnsi="Arial" w:cs="Arial"/>
          <w:sz w:val="22"/>
          <w:szCs w:val="22"/>
        </w:rPr>
        <w:t>O B R A Z L O Ž I T E V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53E3F123" w14:textId="4E571BF5" w:rsidR="00FE5623" w:rsidRPr="00D51FCD" w:rsidRDefault="00E232AE" w:rsidP="00E232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6AA6BA88" w14:textId="77777777" w:rsidR="00E232AE" w:rsidRPr="00D51FCD" w:rsidRDefault="00E232AE" w:rsidP="00E232AE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Razlogi, ki utemeljujejo potrebo po sprejetju Odloka 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B747C2" w14:textId="77777777" w:rsidR="000E53EF" w:rsidRDefault="000E53EF" w:rsidP="000E53EF">
      <w:pPr>
        <w:pStyle w:val="paragraph"/>
        <w:spacing w:before="0" w:beforeAutospacing="0" w:after="0" w:afterAutospacing="0"/>
        <w:ind w:left="5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3F16B8" w14:textId="31FA69BD" w:rsidR="00C1212A" w:rsidRDefault="00E232AE" w:rsidP="000E53EF">
      <w:pPr>
        <w:pStyle w:val="paragraph"/>
        <w:spacing w:before="0" w:beforeAutospacing="0" w:after="0" w:afterAutospacing="0"/>
        <w:ind w:left="5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t xml:space="preserve">Razlog za sprejem Odloka </w:t>
      </w:r>
      <w:r w:rsidR="00E15541" w:rsidRPr="00E15541">
        <w:rPr>
          <w:rStyle w:val="normaltextrun"/>
          <w:rFonts w:ascii="Arial" w:hAnsi="Arial" w:cs="Arial"/>
          <w:sz w:val="22"/>
          <w:szCs w:val="22"/>
        </w:rPr>
        <w:t>o uporabi sredstev proračunske rezerve Mestne občine Nova Gorica</w:t>
      </w:r>
      <w:r w:rsidR="00E1554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je </w:t>
      </w:r>
      <w:r w:rsidR="00E15541">
        <w:rPr>
          <w:rStyle w:val="normaltextrun"/>
          <w:rFonts w:ascii="Arial" w:hAnsi="Arial" w:cs="Arial"/>
          <w:sz w:val="22"/>
          <w:szCs w:val="22"/>
        </w:rPr>
        <w:t xml:space="preserve">zagotovitev sredstev za 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odpravljanje posledic </w:t>
      </w:r>
      <w:bookmarkStart w:id="3" w:name="_Hlk179199173"/>
      <w:r w:rsidR="004E0ED7">
        <w:rPr>
          <w:rStyle w:val="normaltextrun"/>
          <w:rFonts w:ascii="Arial" w:hAnsi="Arial" w:cs="Arial"/>
          <w:sz w:val="22"/>
          <w:szCs w:val="22"/>
        </w:rPr>
        <w:t>po obilnem deževju</w:t>
      </w:r>
      <w:r w:rsidR="00F92FD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D6EE9">
        <w:rPr>
          <w:rStyle w:val="normaltextrun"/>
          <w:rFonts w:ascii="Arial" w:hAnsi="Arial" w:cs="Arial"/>
          <w:sz w:val="22"/>
          <w:szCs w:val="22"/>
        </w:rPr>
        <w:t xml:space="preserve">na območju Mestne občine Nova Gorica </w:t>
      </w:r>
      <w:r w:rsidR="00F92FDB">
        <w:rPr>
          <w:rStyle w:val="normaltextrun"/>
          <w:rFonts w:ascii="Arial" w:hAnsi="Arial" w:cs="Arial"/>
          <w:sz w:val="22"/>
          <w:szCs w:val="22"/>
        </w:rPr>
        <w:t>med 12. in 15. marcem 2025.</w:t>
      </w:r>
      <w:r w:rsidR="009A384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89171CC" w14:textId="77777777" w:rsidR="000E53EF" w:rsidRDefault="000E53EF" w:rsidP="000E53EF">
      <w:pPr>
        <w:pStyle w:val="paragraph"/>
        <w:spacing w:before="0" w:beforeAutospacing="0" w:after="0" w:afterAutospacing="0"/>
        <w:ind w:left="5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26EF8FC" w14:textId="16A2C0F4" w:rsidR="000E53EF" w:rsidRDefault="008B6AE4" w:rsidP="000E53EF">
      <w:pPr>
        <w:pStyle w:val="paragraph"/>
        <w:spacing w:before="0" w:beforeAutospacing="0" w:after="0" w:afterAutospacing="0"/>
        <w:ind w:left="5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Izvedeni so bili naslednji ukrepi: ogled geologa in izdelava geološko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geotehničnih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elaboratov za tri plazove in cestne podore</w:t>
      </w:r>
      <w:r w:rsidR="00461201">
        <w:rPr>
          <w:rStyle w:val="normaltextrun"/>
          <w:rFonts w:ascii="Arial" w:hAnsi="Arial" w:cs="Arial"/>
          <w:sz w:val="22"/>
          <w:szCs w:val="22"/>
        </w:rPr>
        <w:t xml:space="preserve"> ter eno </w:t>
      </w:r>
      <w:r w:rsidR="009C1280">
        <w:rPr>
          <w:rStyle w:val="normaltextrun"/>
          <w:rFonts w:ascii="Arial" w:hAnsi="Arial" w:cs="Arial"/>
          <w:sz w:val="22"/>
          <w:szCs w:val="22"/>
        </w:rPr>
        <w:t>preprečitev poplavljanja</w:t>
      </w:r>
      <w:r w:rsidR="000E53EF">
        <w:rPr>
          <w:rStyle w:val="normaltextrun"/>
          <w:rFonts w:ascii="Arial" w:hAnsi="Arial" w:cs="Arial"/>
          <w:sz w:val="22"/>
          <w:szCs w:val="22"/>
        </w:rPr>
        <w:t>,</w:t>
      </w:r>
      <w:r w:rsidR="00C1212A">
        <w:rPr>
          <w:rStyle w:val="normaltextrun"/>
          <w:rFonts w:ascii="Arial" w:hAnsi="Arial" w:cs="Arial"/>
          <w:sz w:val="22"/>
          <w:szCs w:val="22"/>
        </w:rPr>
        <w:t xml:space="preserve"> in sicer:</w:t>
      </w:r>
      <w:r>
        <w:rPr>
          <w:rStyle w:val="normaltextrun"/>
          <w:rFonts w:ascii="Arial" w:hAnsi="Arial" w:cs="Arial"/>
          <w:sz w:val="22"/>
          <w:szCs w:val="22"/>
        </w:rPr>
        <w:t xml:space="preserve"> cestni podor pri naslovu Šmihel 54, kjer je bila izvedena sanacija podora, naročeno je bilo geološko poročilo za stanovanjski hiši Šmihel 70 in 72 ter geološko poročilo za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splazelo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cesto proti Čukovi domačiji v Vitovljah. </w:t>
      </w:r>
      <w:r w:rsidR="009C1280">
        <w:rPr>
          <w:rStyle w:val="normaltextrun"/>
          <w:rFonts w:ascii="Arial" w:hAnsi="Arial" w:cs="Arial"/>
          <w:sz w:val="22"/>
          <w:szCs w:val="22"/>
        </w:rPr>
        <w:t xml:space="preserve">Geološko poročilo je bilo izvedeno tudi za </w:t>
      </w:r>
      <w:r w:rsidR="00A1146E">
        <w:rPr>
          <w:rStyle w:val="normaltextrun"/>
          <w:rFonts w:ascii="Arial" w:hAnsi="Arial" w:cs="Arial"/>
          <w:sz w:val="22"/>
          <w:szCs w:val="22"/>
        </w:rPr>
        <w:t xml:space="preserve">preučitev </w:t>
      </w:r>
      <w:r w:rsidR="00B415F1">
        <w:rPr>
          <w:rStyle w:val="normaltextrun"/>
          <w:rFonts w:ascii="Arial" w:hAnsi="Arial" w:cs="Arial"/>
          <w:sz w:val="22"/>
          <w:szCs w:val="22"/>
        </w:rPr>
        <w:t xml:space="preserve">izvedbe </w:t>
      </w:r>
      <w:r w:rsidR="00A1146E">
        <w:rPr>
          <w:rStyle w:val="normaltextrun"/>
          <w:rFonts w:ascii="Arial" w:hAnsi="Arial" w:cs="Arial"/>
          <w:sz w:val="22"/>
          <w:szCs w:val="22"/>
        </w:rPr>
        <w:t>za preprečitev poplavljanja gospodarskega objekta v Vitovljah</w:t>
      </w:r>
      <w:r w:rsidR="008B2F4E">
        <w:rPr>
          <w:rStyle w:val="normaltextrun"/>
          <w:rFonts w:ascii="Arial" w:hAnsi="Arial" w:cs="Arial"/>
          <w:sz w:val="22"/>
          <w:szCs w:val="22"/>
        </w:rPr>
        <w:t>.</w:t>
      </w:r>
      <w:r w:rsidR="00EA0275">
        <w:rPr>
          <w:rStyle w:val="normaltextrun"/>
          <w:rFonts w:ascii="Arial" w:hAnsi="Arial" w:cs="Arial"/>
          <w:sz w:val="22"/>
          <w:szCs w:val="22"/>
        </w:rPr>
        <w:t xml:space="preserve"> Izveden je bil še</w:t>
      </w:r>
      <w:r w:rsidR="000E53E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E22E7">
        <w:rPr>
          <w:rStyle w:val="normaltextrun"/>
          <w:rFonts w:ascii="Arial" w:hAnsi="Arial" w:cs="Arial"/>
          <w:sz w:val="22"/>
          <w:szCs w:val="22"/>
        </w:rPr>
        <w:t>o</w:t>
      </w:r>
      <w:r>
        <w:rPr>
          <w:rStyle w:val="normaltextrun"/>
          <w:rFonts w:ascii="Arial" w:hAnsi="Arial" w:cs="Arial"/>
          <w:sz w:val="22"/>
          <w:szCs w:val="22"/>
        </w:rPr>
        <w:t xml:space="preserve">dvoz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splazele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zemljine s ceste </w:t>
      </w:r>
      <w:r w:rsidR="00412DB6">
        <w:rPr>
          <w:rStyle w:val="normaltextrun"/>
          <w:rFonts w:ascii="Arial" w:hAnsi="Arial" w:cs="Arial"/>
          <w:sz w:val="22"/>
          <w:szCs w:val="22"/>
        </w:rPr>
        <w:t>v Lokah</w:t>
      </w:r>
      <w:r>
        <w:rPr>
          <w:rStyle w:val="normaltextrun"/>
          <w:rFonts w:ascii="Arial" w:hAnsi="Arial" w:cs="Arial"/>
          <w:sz w:val="22"/>
          <w:szCs w:val="22"/>
        </w:rPr>
        <w:t xml:space="preserve">, odstranitev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splazele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zemljine na Gregorčičevi poti na Gradišču nad Prvačino</w:t>
      </w:r>
      <w:r w:rsidR="00C1212A">
        <w:rPr>
          <w:rStyle w:val="normaltextrun"/>
          <w:rFonts w:ascii="Arial" w:hAnsi="Arial" w:cs="Arial"/>
          <w:sz w:val="22"/>
          <w:szCs w:val="22"/>
        </w:rPr>
        <w:t xml:space="preserve"> in izdelava suhe podporne konstrukcije za preprečitev nadaljnjega plazenja brežine na cesto, odstranitev nanešenega materiala iz oljčnika ob cesti proti Kekcu in ureditev odvodnjavanja zgoraj ležeče ceste, odstranitev naplavin pod mostom v Dornberku in preprečitev porušitve mostu, sanacija podrtih drogov, opozoriln</w:t>
      </w:r>
      <w:r w:rsidR="000E53EF">
        <w:rPr>
          <w:rStyle w:val="normaltextrun"/>
          <w:rFonts w:ascii="Arial" w:hAnsi="Arial" w:cs="Arial"/>
          <w:sz w:val="22"/>
          <w:szCs w:val="22"/>
        </w:rPr>
        <w:t>ih</w:t>
      </w:r>
      <w:r w:rsidR="00C1212A">
        <w:rPr>
          <w:rStyle w:val="normaltextrun"/>
          <w:rFonts w:ascii="Arial" w:hAnsi="Arial" w:cs="Arial"/>
          <w:sz w:val="22"/>
          <w:szCs w:val="22"/>
        </w:rPr>
        <w:t xml:space="preserve"> tab</w:t>
      </w:r>
      <w:r w:rsidR="000E53EF">
        <w:rPr>
          <w:rStyle w:val="normaltextrun"/>
          <w:rFonts w:ascii="Arial" w:hAnsi="Arial" w:cs="Arial"/>
          <w:sz w:val="22"/>
          <w:szCs w:val="22"/>
        </w:rPr>
        <w:t>e</w:t>
      </w:r>
      <w:r w:rsidR="00C1212A">
        <w:rPr>
          <w:rStyle w:val="normaltextrun"/>
          <w:rFonts w:ascii="Arial" w:hAnsi="Arial" w:cs="Arial"/>
          <w:sz w:val="22"/>
          <w:szCs w:val="22"/>
        </w:rPr>
        <w:t xml:space="preserve">l čez reko Sočo, zavarovanje udorne jame v strugi potoka ob šoli v Grgarju in sanacija po neurju uničene intervencijske poti Loke proti Pri Peči. </w:t>
      </w:r>
    </w:p>
    <w:p w14:paraId="3107C5DA" w14:textId="771D19AD" w:rsidR="008B6AE4" w:rsidRDefault="00C1212A" w:rsidP="000E53EF">
      <w:pPr>
        <w:pStyle w:val="paragraph"/>
        <w:spacing w:before="0" w:beforeAutospacing="0" w:after="0" w:afterAutospacing="0"/>
        <w:ind w:left="5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bookmarkEnd w:id="3"/>
    <w:p w14:paraId="02DC30C1" w14:textId="77777777" w:rsidR="00E232AE" w:rsidRPr="00D51FCD" w:rsidRDefault="00E232AE" w:rsidP="00E232AE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Cilji, ki se želijo doseči s sprejemom odloka: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472026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47A928F3" w14:textId="77777777" w:rsidR="007F4FDE" w:rsidRDefault="00E232AE" w:rsidP="007F4F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t>Cilj Odloka je zagotavljanje sredstev z</w:t>
      </w:r>
      <w:r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odpravljanje posledic </w:t>
      </w:r>
      <w:r w:rsidR="00F92FDB">
        <w:rPr>
          <w:rStyle w:val="normaltextrun"/>
          <w:rFonts w:ascii="Arial" w:hAnsi="Arial" w:cs="Arial"/>
          <w:sz w:val="22"/>
          <w:szCs w:val="22"/>
        </w:rPr>
        <w:t xml:space="preserve">obilnega deževja 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na območju Mestne občine Nova Gorica, med 1</w:t>
      </w:r>
      <w:r w:rsidR="00F92FDB">
        <w:rPr>
          <w:rStyle w:val="normaltextrun"/>
          <w:rFonts w:ascii="Arial" w:hAnsi="Arial" w:cs="Arial"/>
          <w:sz w:val="22"/>
          <w:szCs w:val="22"/>
        </w:rPr>
        <w:t>2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 xml:space="preserve"> in 1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</w:p>
    <w:p w14:paraId="3F94C646" w14:textId="77777777" w:rsidR="00E232AE" w:rsidRPr="00D51FCD" w:rsidRDefault="00E232AE" w:rsidP="007F4FD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498736A8" w14:textId="77777777" w:rsidR="00E232AE" w:rsidRPr="00D51FCD" w:rsidRDefault="00E232AE" w:rsidP="00E232A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Pravne podlage, po katerih naj se uredijo razmerja na tem področju: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48B2F4" w14:textId="77777777" w:rsidR="00E232AE" w:rsidRPr="00D51FCD" w:rsidRDefault="00E232AE" w:rsidP="00E232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06385E" w14:textId="77777777" w:rsidR="00E15541" w:rsidRPr="00E15541" w:rsidRDefault="00E15541" w:rsidP="008B6AE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5541">
        <w:rPr>
          <w:rStyle w:val="normaltextrun"/>
          <w:rFonts w:ascii="Arial" w:hAnsi="Arial" w:cs="Arial"/>
          <w:sz w:val="22"/>
          <w:szCs w:val="22"/>
        </w:rPr>
        <w:t xml:space="preserve">Zakon o javnih financah </w:t>
      </w:r>
      <w:r>
        <w:rPr>
          <w:rStyle w:val="normaltextrun"/>
          <w:rFonts w:ascii="Arial" w:hAnsi="Arial" w:cs="Arial"/>
          <w:sz w:val="22"/>
          <w:szCs w:val="22"/>
        </w:rPr>
        <w:t>(</w:t>
      </w:r>
      <w:r w:rsidRPr="00E15541">
        <w:rPr>
          <w:rStyle w:val="normaltextrun"/>
          <w:rFonts w:ascii="Arial" w:hAnsi="Arial" w:cs="Arial"/>
          <w:sz w:val="22"/>
          <w:szCs w:val="22"/>
        </w:rPr>
        <w:t xml:space="preserve">Uradni list RS, št. 11/11 – uradno prečiščeno besedilo, 14/13 – </w:t>
      </w:r>
      <w:proofErr w:type="spellStart"/>
      <w:r w:rsidRPr="00E15541">
        <w:rPr>
          <w:rStyle w:val="normaltextrun"/>
          <w:rFonts w:ascii="Arial" w:hAnsi="Arial" w:cs="Arial"/>
          <w:sz w:val="22"/>
          <w:szCs w:val="22"/>
        </w:rPr>
        <w:t>popr</w:t>
      </w:r>
      <w:proofErr w:type="spellEnd"/>
      <w:r w:rsidRPr="00E15541">
        <w:rPr>
          <w:rStyle w:val="normaltextrun"/>
          <w:rFonts w:ascii="Arial" w:hAnsi="Arial" w:cs="Arial"/>
          <w:sz w:val="22"/>
          <w:szCs w:val="22"/>
        </w:rPr>
        <w:t xml:space="preserve">., 101/13, 55/15 – </w:t>
      </w:r>
      <w:proofErr w:type="spellStart"/>
      <w:r w:rsidRPr="00E15541">
        <w:rPr>
          <w:rStyle w:val="normaltextrun"/>
          <w:rFonts w:ascii="Arial" w:hAnsi="Arial" w:cs="Arial"/>
          <w:sz w:val="22"/>
          <w:szCs w:val="22"/>
        </w:rPr>
        <w:t>ZFisP</w:t>
      </w:r>
      <w:proofErr w:type="spellEnd"/>
      <w:r w:rsidRPr="00E15541">
        <w:rPr>
          <w:rStyle w:val="normaltextrun"/>
          <w:rFonts w:ascii="Arial" w:hAnsi="Arial" w:cs="Arial"/>
          <w:sz w:val="22"/>
          <w:szCs w:val="22"/>
        </w:rPr>
        <w:t xml:space="preserve">, 96/15 – ZIPRS1617, 13/18, 195/20 – </w:t>
      </w:r>
      <w:proofErr w:type="spellStart"/>
      <w:r w:rsidRPr="00E15541">
        <w:rPr>
          <w:rStyle w:val="normaltextrun"/>
          <w:rFonts w:ascii="Arial" w:hAnsi="Arial" w:cs="Arial"/>
          <w:sz w:val="22"/>
          <w:szCs w:val="22"/>
        </w:rPr>
        <w:t>odl</w:t>
      </w:r>
      <w:proofErr w:type="spellEnd"/>
      <w:r w:rsidRPr="00E15541">
        <w:rPr>
          <w:rStyle w:val="normaltextrun"/>
          <w:rFonts w:ascii="Arial" w:hAnsi="Arial" w:cs="Arial"/>
          <w:sz w:val="22"/>
          <w:szCs w:val="22"/>
        </w:rPr>
        <w:t>. US, 18/23 – ZDU-1O, 76/23, 24/25 – ZFisP-1 in 39/25</w:t>
      </w:r>
      <w:r>
        <w:rPr>
          <w:rStyle w:val="normaltextrun"/>
          <w:rFonts w:ascii="Arial" w:hAnsi="Arial" w:cs="Arial"/>
          <w:sz w:val="22"/>
          <w:szCs w:val="22"/>
        </w:rPr>
        <w:t>),</w:t>
      </w:r>
    </w:p>
    <w:p w14:paraId="44AD6669" w14:textId="77777777" w:rsidR="00E15541" w:rsidRPr="00E15541" w:rsidRDefault="00E15541" w:rsidP="008B6AE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5541">
        <w:rPr>
          <w:rStyle w:val="normaltextrun"/>
          <w:rFonts w:ascii="Arial" w:hAnsi="Arial" w:cs="Arial"/>
          <w:sz w:val="22"/>
          <w:szCs w:val="22"/>
        </w:rPr>
        <w:t>Odlok o proračunu Mestne občine Nova Gorica za leto 202</w:t>
      </w:r>
      <w:r>
        <w:rPr>
          <w:rStyle w:val="normaltextrun"/>
          <w:rFonts w:ascii="Arial" w:hAnsi="Arial" w:cs="Arial"/>
          <w:sz w:val="22"/>
          <w:szCs w:val="22"/>
        </w:rPr>
        <w:t>5</w:t>
      </w:r>
      <w:r w:rsidRPr="00E15541">
        <w:rPr>
          <w:rStyle w:val="normaltextrun"/>
          <w:rFonts w:ascii="Arial" w:hAnsi="Arial" w:cs="Arial"/>
          <w:sz w:val="22"/>
          <w:szCs w:val="22"/>
        </w:rPr>
        <w:t xml:space="preserve"> (Uradni list RS, št. 134/23, 109/24 in 28/25)</w:t>
      </w:r>
      <w:r>
        <w:rPr>
          <w:rStyle w:val="normaltextrun"/>
          <w:rFonts w:ascii="Arial" w:hAnsi="Arial" w:cs="Arial"/>
          <w:sz w:val="22"/>
          <w:szCs w:val="22"/>
        </w:rPr>
        <w:t>,</w:t>
      </w:r>
    </w:p>
    <w:p w14:paraId="4B3E9226" w14:textId="77777777" w:rsidR="00E15541" w:rsidRDefault="00E15541" w:rsidP="008B6AE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5541">
        <w:rPr>
          <w:rStyle w:val="normaltextrun"/>
          <w:rFonts w:ascii="Arial" w:hAnsi="Arial" w:cs="Arial"/>
          <w:sz w:val="22"/>
          <w:szCs w:val="22"/>
        </w:rPr>
        <w:t>Statut Mestne občine Nova Gorica (Uradni list RS, št. 13/12, 18/17 in 19/18).</w:t>
      </w:r>
    </w:p>
    <w:p w14:paraId="3A79AB00" w14:textId="77777777" w:rsidR="00E15541" w:rsidRDefault="00E15541" w:rsidP="00E155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A1E7C1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t xml:space="preserve">Župan lahko na podlagi 8. člena </w:t>
      </w:r>
      <w:r w:rsidR="00AD6EE9">
        <w:rPr>
          <w:rStyle w:val="normaltextrun"/>
          <w:rFonts w:ascii="Arial" w:hAnsi="Arial" w:cs="Arial"/>
          <w:sz w:val="22"/>
          <w:szCs w:val="22"/>
        </w:rPr>
        <w:t>O</w:t>
      </w:r>
      <w:r w:rsidRPr="00D51FCD">
        <w:rPr>
          <w:rStyle w:val="normaltextrun"/>
          <w:rFonts w:ascii="Arial" w:hAnsi="Arial" w:cs="Arial"/>
          <w:sz w:val="22"/>
          <w:szCs w:val="22"/>
        </w:rPr>
        <w:t>dloka o proračunu Mestne občine Nova Gorica</w:t>
      </w:r>
      <w:r w:rsidR="00AD6EE9">
        <w:rPr>
          <w:rStyle w:val="normaltextrun"/>
          <w:rFonts w:ascii="Arial" w:hAnsi="Arial" w:cs="Arial"/>
          <w:sz w:val="22"/>
          <w:szCs w:val="22"/>
        </w:rPr>
        <w:t xml:space="preserve"> za leto 2025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 na predlog organa, pristojnega za finance samostojno odloča o porabi do 30.000,00 EUR zbranih razpoložljivih sredstev proračunske rezerve za posamezni namen. V primerih porabe sredstev, ki presega višino 30.000,00 EUR, odloča mestni svet s posebnim odlokom. Proračunska rezerva je organizirana kot proračunski sklad. Uporablja se za namene določene v 49. členu Zakona o javnih financah. Ker bo poraba sredstev za odpravljanje posledic </w:t>
      </w:r>
      <w:r w:rsidR="00F92FDB">
        <w:rPr>
          <w:rStyle w:val="normaltextrun"/>
          <w:rFonts w:ascii="Arial" w:hAnsi="Arial" w:cs="Arial"/>
          <w:sz w:val="22"/>
          <w:szCs w:val="22"/>
        </w:rPr>
        <w:t xml:space="preserve">obilnega deževja 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na območju Mestne občine Nova Gorica, med 1</w:t>
      </w:r>
      <w:r w:rsidR="00F92FDB">
        <w:rPr>
          <w:rStyle w:val="normaltextrun"/>
          <w:rFonts w:ascii="Arial" w:hAnsi="Arial" w:cs="Arial"/>
          <w:sz w:val="22"/>
          <w:szCs w:val="22"/>
        </w:rPr>
        <w:t>2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 xml:space="preserve"> in 1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51FCD">
        <w:rPr>
          <w:rStyle w:val="normaltextrun"/>
          <w:rFonts w:ascii="Arial" w:hAnsi="Arial" w:cs="Arial"/>
          <w:sz w:val="22"/>
          <w:szCs w:val="22"/>
        </w:rPr>
        <w:t>višja od 30.000,00 EUR, se mestnemu svetu predlaga, da se Odlok o uporabi sredstev proračunske rezerve Mestne občine Nova Gorica sprejme. 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2644BF44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366A599D" w14:textId="77777777" w:rsidR="00E232AE" w:rsidRPr="00D51FCD" w:rsidRDefault="00E232AE" w:rsidP="00E232AE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4.</w:t>
      </w:r>
      <w:r w:rsidRPr="00D51FCD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Materialne obveznosti, ki bodo nastale s sprejemom predlaganega odloka: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FCA192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7ECF2717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lastRenderedPageBreak/>
        <w:t>Maksimalna višina sredstev v predlaganem Odloku je podana na podlagi razpoložljivih sredstev in podatkov, ki jih imamo trenutno na voljo. Poraba sredstev je namenska in bo uporabljena samo za ta namen porabe ter bo v okviru zaključnega računa za leto 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 posebej specificirana. 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6C1BA160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7B0AE22C" w14:textId="77777777" w:rsidR="00E232AE" w:rsidRPr="00D51FCD" w:rsidRDefault="00E232AE" w:rsidP="00E232AE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5</w:t>
      </w:r>
      <w:r w:rsidRPr="00D51FC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D51FCD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Rešitve in posledice, ki bodo nastale s sprejemom predlaganega odloka: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93AD64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6FB577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color w:val="000000"/>
          <w:sz w:val="22"/>
          <w:szCs w:val="22"/>
        </w:rPr>
        <w:t xml:space="preserve">S sprejemom Odloka bodo zagotovljena dodatna sredstva za 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odpravljanje posledic </w:t>
      </w:r>
      <w:r w:rsidR="00F92FDB">
        <w:rPr>
          <w:rStyle w:val="normaltextrun"/>
          <w:rFonts w:ascii="Arial" w:hAnsi="Arial" w:cs="Arial"/>
          <w:sz w:val="22"/>
          <w:szCs w:val="22"/>
        </w:rPr>
        <w:t xml:space="preserve">obilnega deževja 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na območju Mestne občine Nova Gorica, med 1</w:t>
      </w:r>
      <w:r w:rsidR="00F92FDB">
        <w:rPr>
          <w:rStyle w:val="normaltextrun"/>
          <w:rFonts w:ascii="Arial" w:hAnsi="Arial" w:cs="Arial"/>
          <w:sz w:val="22"/>
          <w:szCs w:val="22"/>
        </w:rPr>
        <w:t>2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 xml:space="preserve"> in 1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</w:t>
      </w:r>
      <w:r w:rsidR="00F92FDB">
        <w:rPr>
          <w:rStyle w:val="normaltextrun"/>
          <w:rFonts w:ascii="Arial" w:hAnsi="Arial" w:cs="Arial"/>
          <w:sz w:val="22"/>
          <w:szCs w:val="22"/>
        </w:rPr>
        <w:t>3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>.202</w:t>
      </w:r>
      <w:r w:rsidR="00F92FDB">
        <w:rPr>
          <w:rStyle w:val="normaltextrun"/>
          <w:rFonts w:ascii="Arial" w:hAnsi="Arial" w:cs="Arial"/>
          <w:sz w:val="22"/>
          <w:szCs w:val="22"/>
        </w:rPr>
        <w:t>5</w:t>
      </w:r>
      <w:r w:rsidR="007F4FDE" w:rsidRPr="007F4FD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27914B82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0C0A7353" w14:textId="77777777" w:rsidR="00E232AE" w:rsidRPr="00D51FCD" w:rsidRDefault="00E232AE" w:rsidP="00E232AE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6</w:t>
      </w:r>
      <w:r w:rsidRPr="00D51FC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D51FCD">
        <w:rPr>
          <w:rStyle w:val="tabchar"/>
          <w:rFonts w:ascii="Arial" w:hAnsi="Arial" w:cs="Arial"/>
          <w:color w:val="000000"/>
          <w:sz w:val="22"/>
          <w:szCs w:val="22"/>
        </w:rPr>
        <w:tab/>
      </w:r>
      <w:r w:rsidRPr="00D51FC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Druge pomembne okoliščine v zvezi s predlaganim odlokom</w:t>
      </w:r>
      <w:r w:rsidRPr="00D51FC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F6FA5E" w14:textId="77777777" w:rsidR="00E232AE" w:rsidRPr="00D51FCD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28EF9901" w14:textId="2F235FD0" w:rsidR="00E15541" w:rsidRPr="00070D4B" w:rsidRDefault="00E232AE" w:rsidP="00E15541">
      <w:pPr>
        <w:ind w:right="-108"/>
        <w:jc w:val="both"/>
        <w:rPr>
          <w:rFonts w:ascii="Arial" w:hAnsi="Arial" w:cs="Arial"/>
          <w:sz w:val="22"/>
          <w:szCs w:val="22"/>
        </w:rPr>
      </w:pPr>
      <w:r w:rsidRPr="00E15541">
        <w:rPr>
          <w:rStyle w:val="normaltextrun"/>
          <w:rFonts w:ascii="Arial" w:hAnsi="Arial" w:cs="Arial"/>
          <w:color w:val="000000"/>
          <w:sz w:val="22"/>
          <w:szCs w:val="22"/>
        </w:rPr>
        <w:t>Glede na to, da je sprejem predlaganega odloka nujen, predlagamo, da se obravnava in sprejem predlaganega odloka, skladno s prvo alinejo drugega odstavka  64. člena Poslovnika Mestnega sveta Mestne občine Nova Gorica, izvede po hitrem postopku.</w:t>
      </w:r>
      <w:r w:rsidRPr="008B6AE4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  <w:r w:rsidR="00E15541">
        <w:rPr>
          <w:rFonts w:ascii="Arial" w:hAnsi="Arial" w:cs="Arial"/>
          <w:sz w:val="22"/>
          <w:szCs w:val="22"/>
        </w:rPr>
        <w:t>Ker je potrebno, da se odlok čim prej uveljavi se predlaga krajši</w:t>
      </w:r>
      <w:r w:rsidR="00E15541" w:rsidRPr="00070D4B">
        <w:rPr>
          <w:rFonts w:ascii="Arial" w:hAnsi="Arial" w:cs="Arial"/>
          <w:sz w:val="22"/>
          <w:szCs w:val="22"/>
        </w:rPr>
        <w:t xml:space="preserve"> </w:t>
      </w:r>
      <w:r w:rsidR="00E15541">
        <w:rPr>
          <w:rFonts w:ascii="Arial" w:hAnsi="Arial" w:cs="Arial"/>
          <w:sz w:val="22"/>
          <w:szCs w:val="22"/>
        </w:rPr>
        <w:t>»</w:t>
      </w:r>
      <w:proofErr w:type="spellStart"/>
      <w:r w:rsidR="00E15541" w:rsidRPr="00070D4B">
        <w:rPr>
          <w:rFonts w:ascii="Arial" w:hAnsi="Arial" w:cs="Arial"/>
          <w:sz w:val="22"/>
          <w:szCs w:val="22"/>
        </w:rPr>
        <w:t>vacatio</w:t>
      </w:r>
      <w:proofErr w:type="spellEnd"/>
      <w:r w:rsidR="00E15541" w:rsidRPr="00070D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541" w:rsidRPr="00070D4B">
        <w:rPr>
          <w:rFonts w:ascii="Arial" w:hAnsi="Arial" w:cs="Arial"/>
          <w:sz w:val="22"/>
          <w:szCs w:val="22"/>
        </w:rPr>
        <w:t>legis</w:t>
      </w:r>
      <w:proofErr w:type="spellEnd"/>
      <w:r w:rsidR="00E15541">
        <w:rPr>
          <w:rFonts w:ascii="Arial" w:hAnsi="Arial" w:cs="Arial"/>
          <w:sz w:val="22"/>
          <w:szCs w:val="22"/>
        </w:rPr>
        <w:t>«</w:t>
      </w:r>
      <w:r w:rsidR="00E15541" w:rsidRPr="00070D4B">
        <w:rPr>
          <w:rFonts w:ascii="Arial" w:hAnsi="Arial" w:cs="Arial"/>
          <w:sz w:val="22"/>
          <w:szCs w:val="22"/>
        </w:rPr>
        <w:t xml:space="preserve"> od običajnega, in sicer naslednji dan po objavi v Uradnem listu RS. </w:t>
      </w:r>
    </w:p>
    <w:p w14:paraId="0ACD7F54" w14:textId="77777777" w:rsidR="00E232AE" w:rsidRPr="008B6AE4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89A6354" w14:textId="77777777" w:rsidR="00E232AE" w:rsidRPr="008B6AE4" w:rsidRDefault="00E232AE" w:rsidP="00E232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B6AE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5E14EA1" w14:textId="77777777" w:rsidR="00E232AE" w:rsidRPr="00D51FCD" w:rsidRDefault="00E232AE" w:rsidP="00E232AE">
      <w:pPr>
        <w:pStyle w:val="paragraph"/>
        <w:spacing w:before="0" w:beforeAutospacing="0" w:after="0" w:afterAutospacing="0"/>
        <w:ind w:left="270" w:firstLine="1203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51FC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924A68" w14:textId="77777777" w:rsidR="00E232AE" w:rsidRDefault="00E232AE" w:rsidP="00E232AE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51FCD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D51FCD">
        <w:rPr>
          <w:rStyle w:val="normaltextrun"/>
          <w:rFonts w:ascii="Arial" w:hAnsi="Arial" w:cs="Arial"/>
          <w:sz w:val="22"/>
          <w:szCs w:val="22"/>
        </w:rPr>
        <w:t xml:space="preserve">                                                                </w:t>
      </w:r>
      <w:r w:rsidRPr="00D51FCD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Pr="00D51FCD">
        <w:rPr>
          <w:rStyle w:val="normaltextrun"/>
          <w:rFonts w:ascii="Arial" w:hAnsi="Arial" w:cs="Arial"/>
          <w:sz w:val="22"/>
          <w:szCs w:val="22"/>
        </w:rPr>
        <w:t>Samo Turel</w:t>
      </w:r>
      <w:r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3A3D6268" w14:textId="77777777" w:rsidR="00E232AE" w:rsidRDefault="00E232AE" w:rsidP="00E232AE">
      <w:pPr>
        <w:pStyle w:val="paragraph"/>
        <w:spacing w:before="0" w:beforeAutospacing="0" w:after="0" w:afterAutospacing="0"/>
        <w:ind w:firstLine="6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1FCD">
        <w:rPr>
          <w:rStyle w:val="normaltextrun"/>
          <w:rFonts w:ascii="Arial" w:hAnsi="Arial" w:cs="Arial"/>
          <w:sz w:val="22"/>
          <w:szCs w:val="22"/>
        </w:rPr>
        <w:t>    ŽUPAN</w:t>
      </w:r>
    </w:p>
    <w:p w14:paraId="5FF4F577" w14:textId="77777777" w:rsidR="00E232AE" w:rsidRDefault="00E232AE" w:rsidP="00E232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PRIPRAVIL:</w:t>
      </w:r>
    </w:p>
    <w:p w14:paraId="5379AD39" w14:textId="77777777" w:rsidR="00FA3B80" w:rsidRDefault="00E232AE" w:rsidP="00E232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Andrej Biaggio, </w:t>
      </w:r>
      <w:r w:rsidR="00FA3B80">
        <w:rPr>
          <w:rStyle w:val="normaltextrun"/>
          <w:rFonts w:ascii="Arial" w:hAnsi="Arial" w:cs="Arial"/>
          <w:sz w:val="22"/>
          <w:szCs w:val="22"/>
        </w:rPr>
        <w:t xml:space="preserve">strokovni sodelavec za </w:t>
      </w:r>
    </w:p>
    <w:p w14:paraId="7DF7391F" w14:textId="77777777" w:rsidR="00E232AE" w:rsidRPr="00D51FCD" w:rsidRDefault="00FA3B80" w:rsidP="00E232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zaščito in reševanje</w:t>
      </w:r>
      <w:r w:rsidR="00E232AE" w:rsidRPr="00D51FCD">
        <w:rPr>
          <w:rStyle w:val="eop"/>
          <w:rFonts w:ascii="Arial" w:hAnsi="Arial" w:cs="Arial"/>
          <w:sz w:val="22"/>
          <w:szCs w:val="22"/>
        </w:rPr>
        <w:t> </w:t>
      </w:r>
    </w:p>
    <w:p w14:paraId="10575D2A" w14:textId="77777777" w:rsidR="00E232AE" w:rsidRPr="00D51FCD" w:rsidRDefault="00E232AE" w:rsidP="00E232AE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9DD453" w14:textId="77777777" w:rsidR="00E232AE" w:rsidRPr="00D51FCD" w:rsidRDefault="00E232AE" w:rsidP="00E232AE">
      <w:pPr>
        <w:tabs>
          <w:tab w:val="left" w:pos="2550"/>
        </w:tabs>
        <w:rPr>
          <w:rFonts w:ascii="Arial" w:hAnsi="Arial" w:cs="Arial"/>
          <w:noProof/>
          <w:sz w:val="22"/>
          <w:szCs w:val="22"/>
        </w:rPr>
      </w:pPr>
    </w:p>
    <w:p w14:paraId="7BE7333D" w14:textId="77777777" w:rsidR="00AD6EE9" w:rsidRDefault="00AD6EE9" w:rsidP="00AD6EE9">
      <w:pPr>
        <w:jc w:val="both"/>
        <w:rPr>
          <w:rFonts w:ascii="Arial" w:hAnsi="Arial" w:cs="Arial"/>
          <w:sz w:val="22"/>
          <w:szCs w:val="22"/>
        </w:rPr>
      </w:pPr>
    </w:p>
    <w:p w14:paraId="1100D18C" w14:textId="77777777" w:rsidR="00A829A0" w:rsidRDefault="00A829A0" w:rsidP="007C73A5"/>
    <w:sectPr w:rsidR="00A829A0" w:rsidSect="0007509D"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DA75" w14:textId="77777777" w:rsidR="0065258D" w:rsidRDefault="0065258D">
      <w:r>
        <w:separator/>
      </w:r>
    </w:p>
  </w:endnote>
  <w:endnote w:type="continuationSeparator" w:id="0">
    <w:p w14:paraId="4337CCF1" w14:textId="77777777" w:rsidR="0065258D" w:rsidRDefault="0065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C37F" w14:textId="3E860FB9" w:rsidR="0041720E" w:rsidRDefault="00353018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5B226B" wp14:editId="6559BBCA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0B49" w14:textId="4A8D6E78" w:rsidR="004C63EA" w:rsidRDefault="00353018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B97C6C3" wp14:editId="5FEE0D9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91C2" w14:textId="77777777" w:rsidR="0065258D" w:rsidRDefault="0065258D">
      <w:r>
        <w:separator/>
      </w:r>
    </w:p>
  </w:footnote>
  <w:footnote w:type="continuationSeparator" w:id="0">
    <w:p w14:paraId="6E0B393A" w14:textId="77777777" w:rsidR="0065258D" w:rsidRDefault="0065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331D" w14:textId="423A7AC0" w:rsidR="004C63EA" w:rsidRDefault="00353018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443AFD" wp14:editId="2A455E2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C95"/>
    <w:multiLevelType w:val="multilevel"/>
    <w:tmpl w:val="5A2CE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64D3"/>
    <w:multiLevelType w:val="multilevel"/>
    <w:tmpl w:val="0484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B5AA6"/>
    <w:multiLevelType w:val="hybridMultilevel"/>
    <w:tmpl w:val="D8083F08"/>
    <w:lvl w:ilvl="0" w:tplc="BD2279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EFE"/>
    <w:multiLevelType w:val="hybridMultilevel"/>
    <w:tmpl w:val="C248E54C"/>
    <w:lvl w:ilvl="0" w:tplc="7C822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59FF"/>
    <w:multiLevelType w:val="multilevel"/>
    <w:tmpl w:val="AADE8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489601">
    <w:abstractNumId w:val="5"/>
  </w:num>
  <w:num w:numId="2" w16cid:durableId="1358240220">
    <w:abstractNumId w:val="4"/>
  </w:num>
  <w:num w:numId="3" w16cid:durableId="800803286">
    <w:abstractNumId w:val="11"/>
  </w:num>
  <w:num w:numId="4" w16cid:durableId="1352141465">
    <w:abstractNumId w:val="3"/>
  </w:num>
  <w:num w:numId="5" w16cid:durableId="1226990396">
    <w:abstractNumId w:val="9"/>
  </w:num>
  <w:num w:numId="6" w16cid:durableId="1304701304">
    <w:abstractNumId w:val="7"/>
  </w:num>
  <w:num w:numId="7" w16cid:durableId="359353881">
    <w:abstractNumId w:val="8"/>
  </w:num>
  <w:num w:numId="8" w16cid:durableId="1504392899">
    <w:abstractNumId w:val="2"/>
  </w:num>
  <w:num w:numId="9" w16cid:durableId="483012832">
    <w:abstractNumId w:val="6"/>
  </w:num>
  <w:num w:numId="10" w16cid:durableId="858352037">
    <w:abstractNumId w:val="13"/>
  </w:num>
  <w:num w:numId="11" w16cid:durableId="548494685">
    <w:abstractNumId w:val="0"/>
  </w:num>
  <w:num w:numId="12" w16cid:durableId="1996568475">
    <w:abstractNumId w:val="12"/>
  </w:num>
  <w:num w:numId="13" w16cid:durableId="1711103132">
    <w:abstractNumId w:val="1"/>
  </w:num>
  <w:num w:numId="14" w16cid:durableId="2043556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0EC5"/>
    <w:rsid w:val="0000787C"/>
    <w:rsid w:val="000155D2"/>
    <w:rsid w:val="00017927"/>
    <w:rsid w:val="00044B80"/>
    <w:rsid w:val="00045FB2"/>
    <w:rsid w:val="0007206C"/>
    <w:rsid w:val="0007509D"/>
    <w:rsid w:val="00075B0A"/>
    <w:rsid w:val="00093CCB"/>
    <w:rsid w:val="000A2453"/>
    <w:rsid w:val="000D358E"/>
    <w:rsid w:val="000D4F6D"/>
    <w:rsid w:val="000E53EF"/>
    <w:rsid w:val="000F2A8D"/>
    <w:rsid w:val="00101850"/>
    <w:rsid w:val="00162B61"/>
    <w:rsid w:val="00164798"/>
    <w:rsid w:val="001B4F9A"/>
    <w:rsid w:val="001D50B3"/>
    <w:rsid w:val="001F723F"/>
    <w:rsid w:val="002061DA"/>
    <w:rsid w:val="0020740C"/>
    <w:rsid w:val="00207607"/>
    <w:rsid w:val="002303CF"/>
    <w:rsid w:val="00243966"/>
    <w:rsid w:val="00261CD7"/>
    <w:rsid w:val="002A48FE"/>
    <w:rsid w:val="002C5AB4"/>
    <w:rsid w:val="002C6930"/>
    <w:rsid w:val="002E0F55"/>
    <w:rsid w:val="002E22E7"/>
    <w:rsid w:val="002E34F3"/>
    <w:rsid w:val="00322671"/>
    <w:rsid w:val="00353018"/>
    <w:rsid w:val="00381C8F"/>
    <w:rsid w:val="003856EB"/>
    <w:rsid w:val="003902EA"/>
    <w:rsid w:val="003B3B16"/>
    <w:rsid w:val="003D53BA"/>
    <w:rsid w:val="003E6EFE"/>
    <w:rsid w:val="00412DB6"/>
    <w:rsid w:val="0041720E"/>
    <w:rsid w:val="00421A66"/>
    <w:rsid w:val="004270C1"/>
    <w:rsid w:val="00461201"/>
    <w:rsid w:val="0047297F"/>
    <w:rsid w:val="004C63EA"/>
    <w:rsid w:val="004E0ED7"/>
    <w:rsid w:val="00502BAC"/>
    <w:rsid w:val="00522D64"/>
    <w:rsid w:val="00527504"/>
    <w:rsid w:val="005576CF"/>
    <w:rsid w:val="005800CF"/>
    <w:rsid w:val="0058248E"/>
    <w:rsid w:val="005831B5"/>
    <w:rsid w:val="005A6690"/>
    <w:rsid w:val="005D1991"/>
    <w:rsid w:val="006020FA"/>
    <w:rsid w:val="00602C72"/>
    <w:rsid w:val="00632831"/>
    <w:rsid w:val="00633FAF"/>
    <w:rsid w:val="0065258D"/>
    <w:rsid w:val="0066037F"/>
    <w:rsid w:val="006B49EF"/>
    <w:rsid w:val="006B6CB2"/>
    <w:rsid w:val="006C19DE"/>
    <w:rsid w:val="00740D7B"/>
    <w:rsid w:val="00771970"/>
    <w:rsid w:val="0077241F"/>
    <w:rsid w:val="007807C8"/>
    <w:rsid w:val="0079484C"/>
    <w:rsid w:val="007C622E"/>
    <w:rsid w:val="007C73A5"/>
    <w:rsid w:val="007F4FDE"/>
    <w:rsid w:val="00830B70"/>
    <w:rsid w:val="00831DF5"/>
    <w:rsid w:val="00836C11"/>
    <w:rsid w:val="0084409C"/>
    <w:rsid w:val="0087004C"/>
    <w:rsid w:val="00873F08"/>
    <w:rsid w:val="008B2F4E"/>
    <w:rsid w:val="008B6AE4"/>
    <w:rsid w:val="008D0486"/>
    <w:rsid w:val="008E0FD5"/>
    <w:rsid w:val="008F0931"/>
    <w:rsid w:val="008F7147"/>
    <w:rsid w:val="00906A76"/>
    <w:rsid w:val="009239C3"/>
    <w:rsid w:val="009708D1"/>
    <w:rsid w:val="0098541B"/>
    <w:rsid w:val="009A3847"/>
    <w:rsid w:val="009B6E22"/>
    <w:rsid w:val="009B73CF"/>
    <w:rsid w:val="009C0CD5"/>
    <w:rsid w:val="009C1280"/>
    <w:rsid w:val="009D29CF"/>
    <w:rsid w:val="00A1146E"/>
    <w:rsid w:val="00A26B94"/>
    <w:rsid w:val="00A3063E"/>
    <w:rsid w:val="00A4596B"/>
    <w:rsid w:val="00A4699B"/>
    <w:rsid w:val="00A53C94"/>
    <w:rsid w:val="00A60A96"/>
    <w:rsid w:val="00A7097F"/>
    <w:rsid w:val="00A829A0"/>
    <w:rsid w:val="00A86716"/>
    <w:rsid w:val="00A86DE3"/>
    <w:rsid w:val="00AB4046"/>
    <w:rsid w:val="00AC121F"/>
    <w:rsid w:val="00AD6EE9"/>
    <w:rsid w:val="00AE6B0D"/>
    <w:rsid w:val="00AF09BF"/>
    <w:rsid w:val="00AF762D"/>
    <w:rsid w:val="00B01236"/>
    <w:rsid w:val="00B226C4"/>
    <w:rsid w:val="00B307A0"/>
    <w:rsid w:val="00B35355"/>
    <w:rsid w:val="00B37B70"/>
    <w:rsid w:val="00B415F1"/>
    <w:rsid w:val="00B46374"/>
    <w:rsid w:val="00BB0DE8"/>
    <w:rsid w:val="00BD511B"/>
    <w:rsid w:val="00BE5579"/>
    <w:rsid w:val="00BF4055"/>
    <w:rsid w:val="00BF4372"/>
    <w:rsid w:val="00BF5E40"/>
    <w:rsid w:val="00C1212A"/>
    <w:rsid w:val="00C276C7"/>
    <w:rsid w:val="00C3176C"/>
    <w:rsid w:val="00C41248"/>
    <w:rsid w:val="00C63E80"/>
    <w:rsid w:val="00C73B28"/>
    <w:rsid w:val="00C84669"/>
    <w:rsid w:val="00CF61E9"/>
    <w:rsid w:val="00D02018"/>
    <w:rsid w:val="00D22925"/>
    <w:rsid w:val="00D51069"/>
    <w:rsid w:val="00D71F52"/>
    <w:rsid w:val="00D90D96"/>
    <w:rsid w:val="00DA2879"/>
    <w:rsid w:val="00DA772C"/>
    <w:rsid w:val="00DA79A1"/>
    <w:rsid w:val="00DC3106"/>
    <w:rsid w:val="00E15541"/>
    <w:rsid w:val="00E232AE"/>
    <w:rsid w:val="00E24064"/>
    <w:rsid w:val="00E627E5"/>
    <w:rsid w:val="00E65C70"/>
    <w:rsid w:val="00E90B06"/>
    <w:rsid w:val="00EA0275"/>
    <w:rsid w:val="00EA303B"/>
    <w:rsid w:val="00EC1522"/>
    <w:rsid w:val="00F030D0"/>
    <w:rsid w:val="00F3268D"/>
    <w:rsid w:val="00F705FE"/>
    <w:rsid w:val="00F74ED9"/>
    <w:rsid w:val="00F904F8"/>
    <w:rsid w:val="00F92FDB"/>
    <w:rsid w:val="00FA3B80"/>
    <w:rsid w:val="00FC76A3"/>
    <w:rsid w:val="00FC7E38"/>
    <w:rsid w:val="00FD55DA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1CEA6"/>
  <w15:chartTrackingRefBased/>
  <w15:docId w15:val="{198AD12C-3A99-43DA-8C7C-E96154F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  <w:style w:type="paragraph" w:styleId="Odstavekseznama">
    <w:name w:val="List Paragraph"/>
    <w:basedOn w:val="Navaden"/>
    <w:uiPriority w:val="34"/>
    <w:qFormat/>
    <w:rsid w:val="00B37B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avaden"/>
    <w:rsid w:val="00E232AE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E232AE"/>
  </w:style>
  <w:style w:type="character" w:customStyle="1" w:styleId="eop">
    <w:name w:val="eop"/>
    <w:basedOn w:val="Privzetapisavaodstavka"/>
    <w:rsid w:val="00E232AE"/>
  </w:style>
  <w:style w:type="character" w:customStyle="1" w:styleId="tabchar">
    <w:name w:val="tabchar"/>
    <w:basedOn w:val="Privzetapisavaodstavka"/>
    <w:rsid w:val="00E232AE"/>
  </w:style>
  <w:style w:type="paragraph" w:styleId="Telobesedila">
    <w:name w:val="Body Text"/>
    <w:basedOn w:val="Navaden"/>
    <w:link w:val="TelobesedilaZnak"/>
    <w:rsid w:val="00FA3B80"/>
    <w:rPr>
      <w:rFonts w:ascii="Garamond" w:hAnsi="Garamond"/>
      <w:b/>
      <w:sz w:val="26"/>
      <w:szCs w:val="20"/>
    </w:rPr>
  </w:style>
  <w:style w:type="character" w:customStyle="1" w:styleId="TelobesedilaZnak">
    <w:name w:val="Telo besedila Znak"/>
    <w:link w:val="Telobesedila"/>
    <w:rsid w:val="00FA3B80"/>
    <w:rPr>
      <w:rFonts w:ascii="Garamond" w:hAnsi="Garamond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0433" TargetMode="External"/><Relationship Id="rId13" Type="http://schemas.openxmlformats.org/officeDocument/2006/relationships/hyperlink" Target="http://www.uradni-list.si/1/objava.jsp?sop=2020-01-350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449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5-01-377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uradni-list.si/1/objava.jsp?sop=2015-01-22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77" TargetMode="External"/><Relationship Id="rId14" Type="http://schemas.openxmlformats.org/officeDocument/2006/relationships/hyperlink" Target="http://www.uradni-list.si/1/objava.jsp?sop=2023-01-03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</TotalTime>
  <Pages>3</Pages>
  <Words>787</Words>
  <Characters>6521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7294</CharactersWithSpaces>
  <SharedDoc>false</SharedDoc>
  <HLinks>
    <vt:vector size="66" baseType="variant">
      <vt:variant>
        <vt:i4>524319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4.%C2%A0%C4%8Dlen</vt:lpwstr>
      </vt:variant>
      <vt:variant>
        <vt:i4>524313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2.%C2%A0%C4%8Dlen</vt:lpwstr>
      </vt:variant>
      <vt:variant>
        <vt:i4>524314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1.%C2%A0%C4%8Dlen</vt:lpwstr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Petra Konrad</cp:lastModifiedBy>
  <cp:revision>2</cp:revision>
  <cp:lastPrinted>2023-05-10T13:58:00Z</cp:lastPrinted>
  <dcterms:created xsi:type="dcterms:W3CDTF">2025-06-19T07:18:00Z</dcterms:created>
  <dcterms:modified xsi:type="dcterms:W3CDTF">2025-06-19T07:18:00Z</dcterms:modified>
</cp:coreProperties>
</file>