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A2D8687" w:rsidR="0066085E" w:rsidRDefault="009060A3"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20183175">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ED175"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22346519" w:rsidR="00445A64" w:rsidRPr="000E5815" w:rsidRDefault="00814D45" w:rsidP="00445A64">
                            <w:pPr>
                              <w:pStyle w:val="tevilka"/>
                              <w:rPr>
                                <w:sz w:val="80"/>
                                <w:szCs w:val="80"/>
                              </w:rPr>
                            </w:pPr>
                            <w:r>
                              <w:rPr>
                                <w:sz w:val="80"/>
                                <w:szCs w:val="8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22346519" w:rsidR="00445A64" w:rsidRPr="000E5815" w:rsidRDefault="00814D45" w:rsidP="00445A64">
                      <w:pPr>
                        <w:pStyle w:val="tevilka"/>
                        <w:rPr>
                          <w:sz w:val="80"/>
                          <w:szCs w:val="80"/>
                        </w:rPr>
                      </w:pPr>
                      <w:r>
                        <w:rPr>
                          <w:sz w:val="80"/>
                          <w:szCs w:val="80"/>
                        </w:rPr>
                        <w:t>7</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4F1747AC" w:rsidR="0066085E" w:rsidRDefault="0066085E" w:rsidP="00BE5B70">
      <w:pPr>
        <w:pStyle w:val="stevilkadokumenta"/>
      </w:pPr>
      <w:r w:rsidRPr="00BE5B70">
        <w:rPr>
          <w:rStyle w:val="ZvezaZnak"/>
          <w:bCs/>
          <w:sz w:val="20"/>
          <w:u w:val="none"/>
        </w:rPr>
        <w:t xml:space="preserve">Številka: </w:t>
      </w:r>
      <w:r w:rsidR="00787285">
        <w:rPr>
          <w:rStyle w:val="ZvezaZnak"/>
          <w:bCs/>
          <w:sz w:val="20"/>
          <w:u w:val="none"/>
        </w:rPr>
        <w:t>410-0011/2025</w:t>
      </w:r>
      <w:r w:rsidR="001A72A8">
        <w:rPr>
          <w:rStyle w:val="ZvezaZnak"/>
          <w:bCs/>
          <w:sz w:val="20"/>
          <w:u w:val="none"/>
        </w:rPr>
        <w:t>-</w:t>
      </w:r>
      <w:r w:rsidR="00397CF6" w:rsidRPr="006B67CB">
        <w:rPr>
          <w:rStyle w:val="ZvezaZnak"/>
          <w:bCs/>
          <w:sz w:val="20"/>
          <w:u w:val="none"/>
        </w:rPr>
        <w:t>16</w:t>
      </w:r>
      <w:r w:rsidR="00352A82" w:rsidRPr="00BE5B70">
        <w:rPr>
          <w:rStyle w:val="ZvezaZnak"/>
          <w:bCs/>
          <w:sz w:val="20"/>
          <w:u w:val="none"/>
        </w:rPr>
        <w:br/>
      </w:r>
      <w:r w:rsidRPr="00BE5B70">
        <w:t xml:space="preserve">Nova Gorica, dne </w:t>
      </w:r>
      <w:r w:rsidR="002E39F0">
        <w:t>4</w:t>
      </w:r>
      <w:r w:rsidRPr="00BE5B70">
        <w:t xml:space="preserve">. </w:t>
      </w:r>
      <w:r w:rsidR="002E39F0">
        <w:t>maj</w:t>
      </w:r>
      <w:r w:rsidR="00814D45">
        <w:t>a</w:t>
      </w:r>
      <w:r w:rsidRPr="00BE5B70">
        <w:t xml:space="preserve"> 202</w:t>
      </w:r>
      <w:r w:rsidR="00397CF6">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77846A73" w:rsidR="0066085E" w:rsidRDefault="0066085E" w:rsidP="009B227A">
      <w:pPr>
        <w:pStyle w:val="Naslov1"/>
        <w:spacing w:before="240" w:after="240"/>
        <w:ind w:left="4395" w:hanging="3686"/>
      </w:pPr>
      <w:r w:rsidRPr="00A9136F">
        <w:rPr>
          <w:sz w:val="20"/>
          <w:szCs w:val="20"/>
        </w:rPr>
        <w:t>NASLOV:</w:t>
      </w:r>
      <w:r>
        <w:tab/>
      </w:r>
      <w:r w:rsidR="00136587">
        <w:rPr>
          <w:sz w:val="20"/>
          <w:szCs w:val="24"/>
        </w:rPr>
        <w:t xml:space="preserve">Predlog Odloka </w:t>
      </w:r>
      <w:r w:rsidR="0041381F">
        <w:rPr>
          <w:sz w:val="20"/>
          <w:szCs w:val="24"/>
        </w:rPr>
        <w:t xml:space="preserve">o </w:t>
      </w:r>
      <w:r w:rsidR="0085429B">
        <w:rPr>
          <w:sz w:val="20"/>
          <w:szCs w:val="24"/>
        </w:rPr>
        <w:t xml:space="preserve">rebalansu </w:t>
      </w:r>
      <w:r w:rsidR="0041381F">
        <w:rPr>
          <w:sz w:val="20"/>
          <w:szCs w:val="24"/>
        </w:rPr>
        <w:t>proračun</w:t>
      </w:r>
      <w:r w:rsidR="0085429B">
        <w:rPr>
          <w:sz w:val="20"/>
          <w:szCs w:val="24"/>
        </w:rPr>
        <w:t>a</w:t>
      </w:r>
      <w:r w:rsidR="0041381F">
        <w:rPr>
          <w:sz w:val="20"/>
          <w:szCs w:val="24"/>
        </w:rPr>
        <w:t xml:space="preserve"> Mestne občine Nova Gorica za leto 2026</w:t>
      </w:r>
      <w:r w:rsidR="0085429B">
        <w:rPr>
          <w:sz w:val="20"/>
          <w:szCs w:val="24"/>
        </w:rPr>
        <w:t xml:space="preserve"> – </w:t>
      </w:r>
      <w:r w:rsidR="00814D45">
        <w:rPr>
          <w:sz w:val="20"/>
          <w:szCs w:val="24"/>
        </w:rPr>
        <w:t>R</w:t>
      </w:r>
      <w:r w:rsidR="0085429B">
        <w:rPr>
          <w:sz w:val="20"/>
          <w:szCs w:val="24"/>
        </w:rPr>
        <w:t>ebalans I</w:t>
      </w:r>
      <w:r w:rsidR="00CD45AB">
        <w:rPr>
          <w:sz w:val="20"/>
          <w:szCs w:val="24"/>
        </w:rPr>
        <w:t xml:space="preserve"> </w:t>
      </w:r>
      <w:r w:rsidR="00DE5ED1">
        <w:rPr>
          <w:sz w:val="20"/>
          <w:szCs w:val="24"/>
        </w:rPr>
        <w:t>(skrajšani postopek)</w:t>
      </w:r>
    </w:p>
    <w:p w14:paraId="4EB48263" w14:textId="23B40AE2"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3E2C39">
        <w:rPr>
          <w:rStyle w:val="gradivoZnak"/>
        </w:rPr>
        <w:t>Urad direktorja</w:t>
      </w:r>
      <w:r w:rsidR="002328D6">
        <w:rPr>
          <w:rStyle w:val="gradivoZnak"/>
        </w:rPr>
        <w:t>, Finančno računovodska služba</w:t>
      </w:r>
    </w:p>
    <w:p w14:paraId="2589E91B" w14:textId="65960AE9" w:rsidR="0066085E" w:rsidRDefault="0066085E" w:rsidP="00FB7287">
      <w:pPr>
        <w:ind w:left="4395" w:hanging="3686"/>
      </w:pPr>
      <w:r w:rsidRPr="00FB7287">
        <w:rPr>
          <w:b/>
          <w:bCs w:val="0"/>
        </w:rPr>
        <w:t>IZDELOVALEC GRADIVA:</w:t>
      </w:r>
      <w:r w:rsidR="00FB7287">
        <w:tab/>
      </w:r>
      <w:r w:rsidR="002328D6">
        <w:t>/</w:t>
      </w:r>
    </w:p>
    <w:p w14:paraId="11F58982" w14:textId="1DBC5F74"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8E19E2">
        <w:t xml:space="preserve">Mateja Mislej, vodja </w:t>
      </w:r>
      <w:r w:rsidR="00814D45">
        <w:t>F</w:t>
      </w:r>
      <w:r w:rsidR="008E19E2">
        <w:t>inančno računovodske službe</w:t>
      </w:r>
    </w:p>
    <w:p w14:paraId="75A8D632" w14:textId="7415BE03" w:rsidR="0066085E" w:rsidRDefault="0066085E" w:rsidP="00FB7287">
      <w:pPr>
        <w:ind w:left="4395" w:hanging="3686"/>
      </w:pPr>
      <w:r w:rsidRPr="00FB7287">
        <w:rPr>
          <w:b/>
          <w:bCs w:val="0"/>
        </w:rPr>
        <w:t xml:space="preserve">PRISTOJNO DELOVNO </w:t>
      </w:r>
      <w:r w:rsidR="002579A6" w:rsidRPr="002579A6">
        <w:rPr>
          <w:b/>
          <w:bCs w:val="0"/>
        </w:rPr>
        <w:t>TELO</w:t>
      </w:r>
      <w:r>
        <w:t xml:space="preserve">: </w:t>
      </w:r>
      <w:r>
        <w:tab/>
      </w:r>
      <w:r w:rsidR="005344E8" w:rsidRPr="00C723BC">
        <w:t>Odbor z</w:t>
      </w:r>
      <w:r w:rsidR="00C723BC">
        <w:t xml:space="preserve">a prostor, Odbor za gospodarstvo, Odbor </w:t>
      </w:r>
      <w:r w:rsidR="00C336A7">
        <w:t>za socialno varstvo in zdravstvo, Odbor za kulturo, šolstvo in šport, Odbor za krajevne skupnosti</w:t>
      </w:r>
    </w:p>
    <w:p w14:paraId="4C9319DA" w14:textId="7B5A35DC" w:rsidR="0066085E" w:rsidRPr="00FB7287" w:rsidRDefault="0066085E" w:rsidP="00352A82">
      <w:pPr>
        <w:rPr>
          <w:b/>
          <w:bCs w:val="0"/>
        </w:rPr>
      </w:pPr>
      <w:r w:rsidRPr="00FB7287">
        <w:rPr>
          <w:b/>
          <w:bCs w:val="0"/>
        </w:rPr>
        <w:t xml:space="preserve">PREDLOG SKLEPA: </w:t>
      </w:r>
    </w:p>
    <w:p w14:paraId="6343A35D" w14:textId="38E34F71" w:rsidR="00535DD6" w:rsidRPr="008B0496" w:rsidRDefault="00FB7287" w:rsidP="00535DD6">
      <w:pPr>
        <w:autoSpaceDE w:val="0"/>
        <w:autoSpaceDN w:val="0"/>
        <w:adjustRightInd w:val="0"/>
        <w:rPr>
          <w:rFonts w:ascii="Arial" w:hAnsi="Arial"/>
          <w:b/>
          <w:sz w:val="22"/>
          <w:szCs w:val="22"/>
        </w:rPr>
      </w:pPr>
      <w:r w:rsidRPr="0008026B">
        <w:t xml:space="preserve">Mestni svet Mestne občine Nova Gorica sprejme </w:t>
      </w:r>
      <w:r w:rsidR="00C35480">
        <w:t xml:space="preserve">Odlok o </w:t>
      </w:r>
      <w:r w:rsidR="0085429B">
        <w:t xml:space="preserve">rebalansu </w:t>
      </w:r>
      <w:r w:rsidR="00C35480">
        <w:t>proračun</w:t>
      </w:r>
      <w:r w:rsidR="0085429B">
        <w:t>a</w:t>
      </w:r>
      <w:r w:rsidR="00C35480">
        <w:t xml:space="preserve"> Mestne občine Nova Gorica za leto 2026</w:t>
      </w:r>
      <w:r w:rsidR="006E72A2">
        <w:t xml:space="preserve"> </w:t>
      </w:r>
      <w:r w:rsidR="006062C0">
        <w:t xml:space="preserve">– </w:t>
      </w:r>
      <w:r w:rsidR="00814D45">
        <w:t>R</w:t>
      </w:r>
      <w:r w:rsidR="0085429B">
        <w:t>ebalans I</w:t>
      </w:r>
      <w:r w:rsidRPr="0008026B">
        <w:t>.</w:t>
      </w:r>
      <w:bookmarkStart w:id="0" w:name="_Hlk195615944"/>
      <w:r w:rsidR="00535DD6">
        <w:t xml:space="preserve"> </w:t>
      </w:r>
    </w:p>
    <w:p w14:paraId="7AA05322" w14:textId="77777777" w:rsidR="000E5815" w:rsidRPr="00FB7287" w:rsidRDefault="000E5815" w:rsidP="008566CD">
      <w:pPr>
        <w:ind w:left="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4B7A22A6" w:rsidR="00FB7287" w:rsidRPr="00E639CC" w:rsidRDefault="00814D45" w:rsidP="00C818D4">
            <w:pPr>
              <w:pStyle w:val="Podpisoseba"/>
              <w:spacing w:before="0" w:after="0"/>
              <w:rPr>
                <w:bCs w:val="0"/>
              </w:rPr>
            </w:pPr>
            <w:r>
              <w:t>Ž</w:t>
            </w:r>
            <w:r w:rsidR="00FB7287" w:rsidRPr="00E639CC">
              <w:t>upan</w:t>
            </w:r>
          </w:p>
        </w:tc>
      </w:tr>
      <w:bookmarkEnd w:id="0"/>
    </w:tbl>
    <w:p w14:paraId="44177559" w14:textId="77777777" w:rsidR="00FB7287" w:rsidRPr="00BE5B70" w:rsidRDefault="00FB7287" w:rsidP="00BE5B70">
      <w:pPr>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08ABD712" w14:textId="5EA0B2C2" w:rsidR="00774DD1" w:rsidRPr="0053109C" w:rsidRDefault="0066085E" w:rsidP="00774DD1">
      <w:pPr>
        <w:pStyle w:val="gradivo"/>
        <w:numPr>
          <w:ilvl w:val="0"/>
          <w:numId w:val="10"/>
        </w:numPr>
      </w:pPr>
      <w:r w:rsidRPr="0053109C">
        <w:t>Gradivo</w:t>
      </w:r>
      <w:r w:rsidR="00F12361" w:rsidRPr="0053109C">
        <w:t xml:space="preserve"> 1: </w:t>
      </w:r>
      <w:r w:rsidRPr="0053109C">
        <w:t xml:space="preserve">predlog </w:t>
      </w:r>
      <w:r w:rsidR="0053109C">
        <w:t>O</w:t>
      </w:r>
      <w:r w:rsidR="0053109C" w:rsidRPr="0053109C">
        <w:t>dloka</w:t>
      </w:r>
      <w:r w:rsidR="0053109C">
        <w:t xml:space="preserve"> o </w:t>
      </w:r>
      <w:r w:rsidR="0085429B">
        <w:t xml:space="preserve">reblanasu </w:t>
      </w:r>
      <w:r w:rsidR="0053109C">
        <w:t>proračun</w:t>
      </w:r>
      <w:r w:rsidR="0085429B">
        <w:t>a</w:t>
      </w:r>
      <w:r w:rsidR="0053109C">
        <w:t xml:space="preserve"> Mestne občine Nova Gorica za leto 2026</w:t>
      </w:r>
      <w:r w:rsidR="00BA2C62">
        <w:t xml:space="preserve"> – </w:t>
      </w:r>
      <w:r w:rsidR="00814D45">
        <w:t>R</w:t>
      </w:r>
      <w:r w:rsidR="00BA2C62">
        <w:t>ebalans I</w:t>
      </w:r>
    </w:p>
    <w:p w14:paraId="42E3232A" w14:textId="77777777" w:rsidR="00774DD1" w:rsidRPr="0053109C" w:rsidRDefault="0066085E" w:rsidP="00774DD1">
      <w:pPr>
        <w:pStyle w:val="gradivo"/>
        <w:numPr>
          <w:ilvl w:val="0"/>
          <w:numId w:val="10"/>
        </w:numPr>
      </w:pPr>
      <w:r w:rsidRPr="0053109C">
        <w:t>Gradivo</w:t>
      </w:r>
      <w:r w:rsidR="001137D1" w:rsidRPr="0053109C">
        <w:t xml:space="preserve"> </w:t>
      </w:r>
      <w:r w:rsidR="00F12361" w:rsidRPr="0053109C">
        <w:t xml:space="preserve">2: </w:t>
      </w:r>
      <w:r w:rsidRPr="0053109C">
        <w:t>obrazložitev</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544422C2"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5DA75253">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ECC4E"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 xml:space="preserve">Mestni </w:t>
      </w:r>
      <w:r w:rsidR="00964AD4">
        <w:t>s</w:t>
      </w:r>
      <w:r w:rsidR="00731380">
        <w:t>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5F23F282" w14:textId="1A797D1F" w:rsidR="003B3A31" w:rsidRPr="003B3A31" w:rsidRDefault="003B3A31" w:rsidP="008F347F">
      <w:r w:rsidRPr="003B3A31">
        <w:t>Na podlagi 29. člena Zakona o lokalni samoupravi (Uradni list RS, št. </w:t>
      </w:r>
      <w:hyperlink r:id="rId17" w:tgtFrame="_blank" w:tooltip="Zakon o lokalni samoupravi (uradno prečiščeno besedilo)" w:history="1">
        <w:r w:rsidRPr="003B3A31">
          <w:t>94/07</w:t>
        </w:r>
      </w:hyperlink>
      <w:r w:rsidRPr="003B3A31">
        <w:t> – uradno prečiščeno besedilo, </w:t>
      </w:r>
      <w:hyperlink r:id="rId18" w:tgtFrame="_blank" w:tooltip="Zakon o dopolnitvi Zakona o lokalni samoupravi" w:history="1">
        <w:r w:rsidRPr="003B3A31">
          <w:t>76/08</w:t>
        </w:r>
      </w:hyperlink>
      <w:r w:rsidRPr="003B3A31">
        <w:t>, </w:t>
      </w:r>
      <w:hyperlink r:id="rId19" w:tgtFrame="_blank" w:tooltip="Zakon o spremembah in dopolnitvah Zakona o lokalni samoupravi" w:history="1">
        <w:r w:rsidRPr="003B3A31">
          <w:t>79/09</w:t>
        </w:r>
      </w:hyperlink>
      <w:r w:rsidRPr="003B3A31">
        <w:t>, </w:t>
      </w:r>
      <w:hyperlink r:id="rId20" w:tgtFrame="_blank" w:tooltip="Zakon o spremembah in dopolnitvah Zakona o lokalni samoupravi" w:history="1">
        <w:r w:rsidRPr="003B3A31">
          <w:t>51/10</w:t>
        </w:r>
      </w:hyperlink>
      <w:r w:rsidRPr="003B3A31">
        <w:t>, </w:t>
      </w:r>
      <w:hyperlink r:id="rId21" w:tgtFrame="_blank" w:tooltip="Zakon za uravnoteženje javnih financ" w:history="1">
        <w:r w:rsidRPr="003B3A31">
          <w:t>40/12</w:t>
        </w:r>
      </w:hyperlink>
      <w:r w:rsidRPr="003B3A31">
        <w:t> – ZUJF, </w:t>
      </w:r>
      <w:hyperlink r:id="rId22" w:tgtFrame="_blank" w:tooltip="Zakon o ukrepih za uravnoteženje javnih financ občin" w:history="1">
        <w:r w:rsidRPr="003B3A31">
          <w:t>14/15</w:t>
        </w:r>
      </w:hyperlink>
      <w:r w:rsidRPr="003B3A31">
        <w:t> – ZUUJFO, </w:t>
      </w:r>
      <w:hyperlink r:id="rId23" w:tgtFrame="_blank" w:tooltip="Zakon o stvarnem premoženju države in samoupravnih lokalnih skupnosti" w:history="1">
        <w:r w:rsidRPr="003B3A31">
          <w:t>11/18</w:t>
        </w:r>
      </w:hyperlink>
      <w:r w:rsidRPr="003B3A31">
        <w:t> – ZSPDSLS-1, </w:t>
      </w:r>
      <w:hyperlink r:id="rId24" w:tgtFrame="_blank" w:tooltip="Zakon o spremembah in dopolnitvah Zakona o lokalni samoupravi" w:history="1">
        <w:r w:rsidRPr="003B3A31">
          <w:t>30/18</w:t>
        </w:r>
      </w:hyperlink>
      <w:r w:rsidRPr="003B3A31">
        <w:t>, </w:t>
      </w:r>
      <w:hyperlink r:id="rId25" w:tgtFrame="_blank" w:tooltip="Zakon o spremembah in dopolnitvah Zakona o interventnih ukrepih za zajezitev epidemije COVID-19 in omilitev njenih posledic za državljane in gospodarstvo" w:history="1">
        <w:r w:rsidRPr="003B3A31">
          <w:t>61/20</w:t>
        </w:r>
      </w:hyperlink>
      <w:r w:rsidRPr="003B3A31">
        <w:t> – ZIUZEOP-A in </w:t>
      </w:r>
      <w:hyperlink r:id="rId26" w:tgtFrame="_blank" w:tooltip="Zakon o interventnih ukrepih za omilitev in odpravo posledic epidemije COVID-19" w:history="1">
        <w:r w:rsidRPr="003B3A31">
          <w:t>80/20</w:t>
        </w:r>
      </w:hyperlink>
      <w:r w:rsidRPr="003B3A31">
        <w:t> – ZIUOOPE</w:t>
      </w:r>
      <w:r w:rsidR="005820E6" w:rsidRPr="005820E6">
        <w:rPr>
          <w:rFonts w:ascii="Republika" w:hAnsi="Republika"/>
          <w:color w:val="737373"/>
          <w:sz w:val="23"/>
          <w:szCs w:val="23"/>
          <w:shd w:val="clear" w:color="auto" w:fill="FFFFFF"/>
        </w:rPr>
        <w:t xml:space="preserve"> </w:t>
      </w:r>
      <w:r w:rsidR="005820E6" w:rsidRPr="005820E6">
        <w:t>, </w:t>
      </w:r>
      <w:hyperlink r:id="rId27"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5820E6" w:rsidRPr="005820E6">
          <w:rPr>
            <w:rStyle w:val="Hiperpovezava"/>
            <w:color w:val="auto"/>
            <w:u w:val="none"/>
          </w:rPr>
          <w:t>62/24</w:t>
        </w:r>
      </w:hyperlink>
      <w:r w:rsidR="005820E6" w:rsidRPr="005820E6">
        <w:t> – odl. US</w:t>
      </w:r>
      <w:r w:rsidR="008E688C">
        <w:t xml:space="preserve"> </w:t>
      </w:r>
      <w:hyperlink r:id="rId28" w:tgtFrame="_blank" w:tooltip="Zakon o spremembah in dopolnitvah Zakona o lokalnih volitvah (ZLV-K)" w:history="1">
        <w:r w:rsidR="005820E6" w:rsidRPr="005820E6">
          <w:rPr>
            <w:rStyle w:val="Hiperpovezava"/>
            <w:color w:val="auto"/>
            <w:u w:val="none"/>
          </w:rPr>
          <w:t>102/24</w:t>
        </w:r>
      </w:hyperlink>
      <w:r w:rsidR="005820E6" w:rsidRPr="005820E6">
        <w:t> – ZLV-K</w:t>
      </w:r>
      <w:r w:rsidR="00711D00">
        <w:t xml:space="preserve">, </w:t>
      </w:r>
      <w:r w:rsidR="00711D00" w:rsidRPr="00711D00">
        <w:t> </w:t>
      </w:r>
      <w:hyperlink r:id="rId29" w:tgtFrame="_blank" w:tooltip="Zakon o objavljanju v Uradnem listu Republike Slovenije (ZOUL)" w:history="1">
        <w:r w:rsidR="00711D00" w:rsidRPr="00711D00">
          <w:rPr>
            <w:rStyle w:val="Hiperpovezava"/>
            <w:color w:val="auto"/>
            <w:u w:val="none"/>
          </w:rPr>
          <w:t>83/25</w:t>
        </w:r>
      </w:hyperlink>
      <w:r w:rsidR="00711D00" w:rsidRPr="00711D00">
        <w:t> – ZOUL in </w:t>
      </w:r>
      <w:hyperlink r:id="rId30" w:tgtFrame="_blank" w:tooltip="Zakon o spremembah in dopolnitvah Zakona o lokalni samoupravi (ZLS-T)" w:history="1">
        <w:r w:rsidR="00711D00" w:rsidRPr="00711D00">
          <w:rPr>
            <w:rStyle w:val="Hiperpovezava"/>
            <w:color w:val="auto"/>
            <w:u w:val="none"/>
          </w:rPr>
          <w:t>10/26</w:t>
        </w:r>
      </w:hyperlink>
      <w:r w:rsidRPr="003B3A31">
        <w:t xml:space="preserve">), </w:t>
      </w:r>
      <w:r w:rsidR="002C2E6F">
        <w:t>40</w:t>
      </w:r>
      <w:r w:rsidRPr="003B3A31">
        <w:t>. člena Zakona o javnih financah (Uradni list RS, št. </w:t>
      </w:r>
      <w:hyperlink r:id="rId31" w:tgtFrame="_blank" w:tooltip="Zakon o javnih financah (uradno prečiščeno besedilo)" w:history="1">
        <w:r w:rsidRPr="003B3A31">
          <w:t>11/11</w:t>
        </w:r>
      </w:hyperlink>
      <w:r w:rsidRPr="003B3A31">
        <w:t> – uradno prečiščeno besedilo, </w:t>
      </w:r>
      <w:hyperlink r:id="rId32" w:tgtFrame="_blank" w:tooltip="Popravek Uradnega prečiščenega besedila Zakona  o javnih financah (ZJF-UPB4p)" w:history="1">
        <w:r w:rsidRPr="003B3A31">
          <w:t>14/13 – popr.</w:t>
        </w:r>
      </w:hyperlink>
      <w:r w:rsidRPr="003B3A31">
        <w:t>, </w:t>
      </w:r>
      <w:hyperlink r:id="rId33" w:tgtFrame="_blank" w:tooltip="Zakon o dopolnitvi Zakona o javnih financah" w:history="1">
        <w:r w:rsidRPr="003B3A31">
          <w:t>101/13</w:t>
        </w:r>
      </w:hyperlink>
      <w:r w:rsidRPr="003B3A31">
        <w:t>, </w:t>
      </w:r>
      <w:hyperlink r:id="rId34" w:tgtFrame="_blank" w:tooltip="Zakon o fiskalnem pravilu" w:history="1">
        <w:r w:rsidRPr="003B3A31">
          <w:t>55/15</w:t>
        </w:r>
      </w:hyperlink>
      <w:r w:rsidRPr="003B3A31">
        <w:t> – ZFisP, </w:t>
      </w:r>
      <w:hyperlink r:id="rId35" w:tgtFrame="_blank" w:tooltip="Zakon o izvrševanju proračunov Republike Slovenije za leti 2016 in 2017" w:history="1">
        <w:r w:rsidRPr="003B3A31">
          <w:t>96/15</w:t>
        </w:r>
      </w:hyperlink>
      <w:r w:rsidRPr="003B3A31">
        <w:t> – ZIPRS1617, </w:t>
      </w:r>
      <w:hyperlink r:id="rId36" w:tgtFrame="_blank" w:tooltip="Zakon o spremembah in dopolnitvah Zakona o javnih financah" w:history="1">
        <w:r w:rsidRPr="003B3A31">
          <w:t>13/18</w:t>
        </w:r>
      </w:hyperlink>
      <w:r w:rsidRPr="003B3A31">
        <w:t> in </w:t>
      </w:r>
      <w:hyperlink r:id="rId37"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3B3A31">
          <w:t>195/20</w:t>
        </w:r>
      </w:hyperlink>
      <w:r w:rsidRPr="003B3A31">
        <w:t xml:space="preserve"> – odl. US, </w:t>
      </w:r>
      <w:hyperlink r:id="rId38" w:tgtFrame="_blank" w:tooltip="Zakon o spremembah in dopolnitvah Zakona o državni upravi" w:history="1">
        <w:r w:rsidRPr="003B3A31">
          <w:t>18/23</w:t>
        </w:r>
      </w:hyperlink>
      <w:r w:rsidRPr="003B3A31">
        <w:t> – ZDU-1O in </w:t>
      </w:r>
      <w:hyperlink r:id="rId39" w:tgtFrame="_blank" w:tooltip="Zakon o spremembah in dopolnitvah Zakona o javnih financah" w:history="1">
        <w:r w:rsidRPr="003B3A31">
          <w:t>76/23</w:t>
        </w:r>
      </w:hyperlink>
      <w:r w:rsidR="00D7607E" w:rsidRPr="00D7607E">
        <w:t>, </w:t>
      </w:r>
      <w:hyperlink r:id="rId40" w:tgtFrame="_blank" w:tooltip="Zakon o fiskalnem pravilu (ZFisP-1)" w:history="1">
        <w:r w:rsidR="00D7607E" w:rsidRPr="00D7607E">
          <w:rPr>
            <w:rStyle w:val="Hiperpovezava"/>
            <w:color w:val="auto"/>
            <w:u w:val="none"/>
          </w:rPr>
          <w:t>24/25</w:t>
        </w:r>
      </w:hyperlink>
      <w:r w:rsidR="00D7607E" w:rsidRPr="00D7607E">
        <w:t> – ZFisP-1</w:t>
      </w:r>
      <w:r w:rsidR="008E688C">
        <w:t xml:space="preserve">, </w:t>
      </w:r>
      <w:hyperlink r:id="rId41" w:tgtFrame="_blank" w:tooltip="Zakon o spremembah in dopolnitvah Zakona o javnih financah (ZJF-J)" w:history="1">
        <w:r w:rsidR="00D7607E" w:rsidRPr="00D7607E">
          <w:rPr>
            <w:rStyle w:val="Hiperpovezava"/>
            <w:color w:val="auto"/>
            <w:u w:val="none"/>
          </w:rPr>
          <w:t>39/25</w:t>
        </w:r>
      </w:hyperlink>
      <w:r w:rsidR="008E688C">
        <w:t xml:space="preserve">, </w:t>
      </w:r>
      <w:hyperlink r:id="rId42" w:tgtFrame="_blank" w:tooltip="Zakon o plačilnih in javnofinančnih storitvah (ZPJS)" w:history="1">
        <w:r w:rsidR="008E688C" w:rsidRPr="008E688C">
          <w:rPr>
            <w:rStyle w:val="Hiperpovezava"/>
            <w:color w:val="auto"/>
            <w:u w:val="none"/>
          </w:rPr>
          <w:t>85/25</w:t>
        </w:r>
      </w:hyperlink>
      <w:r w:rsidR="008E688C" w:rsidRPr="008E688C">
        <w:t> – ZPJS in </w:t>
      </w:r>
      <w:hyperlink r:id="rId43" w:tgtFrame="_blank" w:tooltip="Zakon o spremembah in dopolnitvah Zakona o javnih financah (ZJF-K)" w:history="1">
        <w:r w:rsidR="008E688C" w:rsidRPr="008E688C">
          <w:rPr>
            <w:rStyle w:val="Hiperpovezava"/>
            <w:color w:val="auto"/>
            <w:u w:val="none"/>
          </w:rPr>
          <w:t>112/25</w:t>
        </w:r>
      </w:hyperlink>
      <w:r w:rsidRPr="003B3A31">
        <w:t>) ter 19. člena Statuta Mestne občine Nova Gorica (Uradni list RS, št.  13/12, 18/17 in 19/18) je Mestni svet Mestne občine Nova Gorica na seji dne ______________ sprejel</w:t>
      </w:r>
    </w:p>
    <w:p w14:paraId="439026C0" w14:textId="77777777" w:rsidR="008B43F9" w:rsidRDefault="006D51B6" w:rsidP="000E5815">
      <w:pPr>
        <w:pStyle w:val="Naslov1"/>
        <w:jc w:val="center"/>
      </w:pPr>
      <w:r>
        <w:t>ODLOK</w:t>
      </w:r>
      <w:r w:rsidR="008B43F9">
        <w:t xml:space="preserve"> </w:t>
      </w:r>
    </w:p>
    <w:p w14:paraId="500C863B" w14:textId="70504ED4" w:rsidR="000E5815" w:rsidRDefault="008B43F9" w:rsidP="000E5815">
      <w:pPr>
        <w:pStyle w:val="Naslov1"/>
        <w:jc w:val="center"/>
      </w:pPr>
      <w:r>
        <w:t xml:space="preserve">o </w:t>
      </w:r>
      <w:r w:rsidR="00BB3FFB">
        <w:t xml:space="preserve">rebalansu </w:t>
      </w:r>
      <w:r>
        <w:t>proračun</w:t>
      </w:r>
      <w:r w:rsidR="00BB3FFB">
        <w:t>a</w:t>
      </w:r>
      <w:r>
        <w:t xml:space="preserve"> Mestne občine Nova Gorica za leto 2026</w:t>
      </w:r>
      <w:r w:rsidR="00BB3FFB">
        <w:t xml:space="preserve"> – </w:t>
      </w:r>
      <w:r w:rsidR="00814D45">
        <w:t>R</w:t>
      </w:r>
      <w:r w:rsidR="00BB3FFB">
        <w:t>ebalans I</w:t>
      </w:r>
    </w:p>
    <w:p w14:paraId="705A2F6D" w14:textId="775AC000" w:rsidR="000E5815" w:rsidRDefault="000E5815" w:rsidP="00E14E49">
      <w:pPr>
        <w:jc w:val="center"/>
      </w:pPr>
      <w:r>
        <w:t>1.</w:t>
      </w:r>
      <w:r w:rsidR="00C15974">
        <w:t xml:space="preserve"> člen</w:t>
      </w:r>
    </w:p>
    <w:p w14:paraId="519A87EE" w14:textId="14504804" w:rsidR="00AF3710" w:rsidRDefault="00AF3710" w:rsidP="00AF3710">
      <w:r w:rsidRPr="00AF3710">
        <w:t>V Odloku o proračunu Mestne občine Nova Gorica za leto 202</w:t>
      </w:r>
      <w:r>
        <w:t>6</w:t>
      </w:r>
      <w:r w:rsidRPr="00AF3710">
        <w:t xml:space="preserve"> (Uradni list RS, št. 1</w:t>
      </w:r>
      <w:r w:rsidR="00376DE4">
        <w:t>10/25</w:t>
      </w:r>
      <w:r w:rsidRPr="00AF3710">
        <w:t>) se v 3. členu drugi odstavek spremeni tako, da se glasi:</w:t>
      </w:r>
    </w:p>
    <w:p w14:paraId="5160C661" w14:textId="1D281971" w:rsidR="00D52D35" w:rsidRDefault="0057205B" w:rsidP="0057205B">
      <w:pPr>
        <w:pStyle w:val="Telobesedila"/>
        <w:spacing w:after="240" w:line="288" w:lineRule="auto"/>
        <w:ind w:left="709" w:right="-142"/>
        <w:jc w:val="both"/>
        <w:rPr>
          <w:rFonts w:ascii="Verdana" w:hAnsi="Verdana" w:cs="Arial"/>
          <w:b w:val="0"/>
          <w:sz w:val="20"/>
        </w:rPr>
      </w:pPr>
      <w:r>
        <w:rPr>
          <w:rFonts w:ascii="Verdana" w:hAnsi="Verdana" w:cs="Arial"/>
          <w:b w:val="0"/>
          <w:sz w:val="20"/>
        </w:rPr>
        <w:t>»</w:t>
      </w:r>
      <w:r w:rsidR="00D52D35" w:rsidRPr="000B7556">
        <w:rPr>
          <w:rFonts w:ascii="Verdana" w:hAnsi="Verdana" w:cs="Arial"/>
          <w:b w:val="0"/>
          <w:sz w:val="20"/>
        </w:rPr>
        <w:t xml:space="preserve">Splošni del  proračuna se na ravni podskupin kontov določa v naslednjih zneskih: </w:t>
      </w:r>
    </w:p>
    <w:tbl>
      <w:tblPr>
        <w:tblW w:w="8505" w:type="dxa"/>
        <w:tblInd w:w="709" w:type="dxa"/>
        <w:tblCellMar>
          <w:left w:w="70" w:type="dxa"/>
          <w:right w:w="70" w:type="dxa"/>
        </w:tblCellMar>
        <w:tblLook w:val="04A0" w:firstRow="1" w:lastRow="0" w:firstColumn="1" w:lastColumn="0" w:noHBand="0" w:noVBand="1"/>
      </w:tblPr>
      <w:tblGrid>
        <w:gridCol w:w="7088"/>
        <w:gridCol w:w="1417"/>
      </w:tblGrid>
      <w:tr w:rsidR="0085195D" w:rsidRPr="0085195D" w14:paraId="36EC6B75" w14:textId="77777777" w:rsidTr="0085195D">
        <w:trPr>
          <w:trHeight w:val="300"/>
        </w:trPr>
        <w:tc>
          <w:tcPr>
            <w:tcW w:w="7088" w:type="dxa"/>
            <w:tcBorders>
              <w:top w:val="nil"/>
              <w:left w:val="nil"/>
              <w:bottom w:val="nil"/>
              <w:right w:val="nil"/>
            </w:tcBorders>
            <w:noWrap/>
            <w:vAlign w:val="bottom"/>
            <w:hideMark/>
          </w:tcPr>
          <w:p w14:paraId="4FB72ED2" w14:textId="77777777" w:rsidR="0085195D" w:rsidRPr="0085195D" w:rsidRDefault="0085195D" w:rsidP="0085195D">
            <w:pPr>
              <w:spacing w:after="0" w:line="240" w:lineRule="auto"/>
              <w:ind w:left="0" w:right="0"/>
              <w:jc w:val="left"/>
              <w:rPr>
                <w:rFonts w:ascii="Times New Roman" w:hAnsi="Times New Roman" w:cs="Times New Roman"/>
                <w:noProof w:val="0"/>
                <w:sz w:val="24"/>
                <w:szCs w:val="24"/>
              </w:rPr>
            </w:pPr>
          </w:p>
        </w:tc>
        <w:tc>
          <w:tcPr>
            <w:tcW w:w="1417" w:type="dxa"/>
            <w:tcBorders>
              <w:top w:val="nil"/>
              <w:left w:val="nil"/>
              <w:bottom w:val="nil"/>
              <w:right w:val="nil"/>
            </w:tcBorders>
            <w:noWrap/>
            <w:vAlign w:val="center"/>
            <w:hideMark/>
          </w:tcPr>
          <w:p w14:paraId="418C1AC9"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v EUR</w:t>
            </w:r>
          </w:p>
        </w:tc>
      </w:tr>
      <w:tr w:rsidR="0085195D" w:rsidRPr="0085195D" w14:paraId="19FDB386" w14:textId="77777777" w:rsidTr="0085195D">
        <w:trPr>
          <w:trHeight w:val="300"/>
        </w:trPr>
        <w:tc>
          <w:tcPr>
            <w:tcW w:w="7088" w:type="dxa"/>
            <w:tcBorders>
              <w:top w:val="nil"/>
              <w:left w:val="nil"/>
              <w:bottom w:val="nil"/>
              <w:right w:val="nil"/>
            </w:tcBorders>
            <w:noWrap/>
            <w:vAlign w:val="bottom"/>
            <w:hideMark/>
          </w:tcPr>
          <w:p w14:paraId="26E34A90" w14:textId="77777777" w:rsidR="0085195D" w:rsidRPr="0085195D" w:rsidRDefault="0085195D" w:rsidP="0085195D">
            <w:pPr>
              <w:spacing w:after="0" w:line="240" w:lineRule="auto"/>
              <w:ind w:left="0" w:right="0"/>
              <w:jc w:val="right"/>
              <w:rPr>
                <w:rFonts w:cs="Times New Roman"/>
                <w:bCs w:val="0"/>
                <w:noProof w:val="0"/>
                <w:color w:val="000000"/>
                <w:sz w:val="18"/>
                <w:szCs w:val="18"/>
              </w:rPr>
            </w:pPr>
          </w:p>
        </w:tc>
        <w:tc>
          <w:tcPr>
            <w:tcW w:w="1417" w:type="dxa"/>
            <w:tcBorders>
              <w:top w:val="nil"/>
              <w:left w:val="nil"/>
              <w:bottom w:val="nil"/>
              <w:right w:val="nil"/>
            </w:tcBorders>
            <w:noWrap/>
            <w:vAlign w:val="center"/>
            <w:hideMark/>
          </w:tcPr>
          <w:p w14:paraId="78B02EBB" w14:textId="77777777" w:rsidR="0085195D" w:rsidRPr="0085195D" w:rsidRDefault="0085195D" w:rsidP="0085195D">
            <w:pPr>
              <w:spacing w:after="0" w:line="240" w:lineRule="auto"/>
              <w:ind w:left="0" w:right="0"/>
              <w:jc w:val="right"/>
              <w:rPr>
                <w:rFonts w:cs="Times New Roman"/>
                <w:b/>
                <w:noProof w:val="0"/>
                <w:color w:val="000000"/>
                <w:sz w:val="18"/>
                <w:szCs w:val="18"/>
              </w:rPr>
            </w:pPr>
            <w:r w:rsidRPr="0085195D">
              <w:rPr>
                <w:rFonts w:cs="Times New Roman"/>
                <w:b/>
                <w:noProof w:val="0"/>
                <w:color w:val="000000"/>
                <w:sz w:val="18"/>
                <w:szCs w:val="18"/>
              </w:rPr>
              <w:t>Rebalans-I</w:t>
            </w:r>
          </w:p>
        </w:tc>
      </w:tr>
      <w:tr w:rsidR="0085195D" w:rsidRPr="0085195D" w14:paraId="4CAE38F7" w14:textId="77777777" w:rsidTr="0085195D">
        <w:trPr>
          <w:trHeight w:val="300"/>
        </w:trPr>
        <w:tc>
          <w:tcPr>
            <w:tcW w:w="7088" w:type="dxa"/>
            <w:tcBorders>
              <w:top w:val="nil"/>
              <w:left w:val="nil"/>
              <w:bottom w:val="nil"/>
              <w:right w:val="nil"/>
            </w:tcBorders>
            <w:noWrap/>
            <w:vAlign w:val="center"/>
            <w:hideMark/>
          </w:tcPr>
          <w:p w14:paraId="34DCCB43" w14:textId="77777777" w:rsidR="0085195D" w:rsidRPr="0085195D" w:rsidRDefault="0085195D" w:rsidP="0085195D">
            <w:pPr>
              <w:spacing w:after="0" w:line="240" w:lineRule="auto"/>
              <w:ind w:left="0" w:right="0"/>
              <w:jc w:val="left"/>
              <w:rPr>
                <w:rFonts w:cs="Times New Roman"/>
                <w:b/>
                <w:noProof w:val="0"/>
                <w:color w:val="000000"/>
                <w:sz w:val="18"/>
                <w:szCs w:val="18"/>
              </w:rPr>
            </w:pPr>
            <w:r w:rsidRPr="0085195D">
              <w:rPr>
                <w:rFonts w:cs="Times New Roman"/>
                <w:b/>
                <w:noProof w:val="0"/>
                <w:color w:val="000000"/>
                <w:sz w:val="18"/>
                <w:szCs w:val="18"/>
              </w:rPr>
              <w:t>I. SPLOŠNI DEL PRORAČUNA</w:t>
            </w:r>
          </w:p>
        </w:tc>
        <w:tc>
          <w:tcPr>
            <w:tcW w:w="1417" w:type="dxa"/>
            <w:tcBorders>
              <w:top w:val="nil"/>
              <w:left w:val="nil"/>
              <w:bottom w:val="nil"/>
              <w:right w:val="nil"/>
            </w:tcBorders>
            <w:noWrap/>
            <w:vAlign w:val="center"/>
            <w:hideMark/>
          </w:tcPr>
          <w:p w14:paraId="156E89EE" w14:textId="77777777" w:rsidR="0085195D" w:rsidRPr="0085195D" w:rsidRDefault="0085195D" w:rsidP="0085195D">
            <w:pPr>
              <w:spacing w:after="0" w:line="240" w:lineRule="auto"/>
              <w:ind w:left="0" w:right="0"/>
              <w:jc w:val="right"/>
              <w:rPr>
                <w:rFonts w:cs="Times New Roman"/>
                <w:b/>
                <w:noProof w:val="0"/>
                <w:color w:val="000000"/>
                <w:sz w:val="18"/>
                <w:szCs w:val="18"/>
              </w:rPr>
            </w:pPr>
            <w:r w:rsidRPr="0085195D">
              <w:rPr>
                <w:rFonts w:cs="Times New Roman"/>
                <w:b/>
                <w:noProof w:val="0"/>
                <w:color w:val="000000"/>
                <w:sz w:val="18"/>
                <w:szCs w:val="18"/>
              </w:rPr>
              <w:t>2026</w:t>
            </w:r>
          </w:p>
        </w:tc>
      </w:tr>
      <w:tr w:rsidR="0085195D" w:rsidRPr="0085195D" w14:paraId="0046C72C" w14:textId="77777777" w:rsidTr="0085195D">
        <w:trPr>
          <w:trHeight w:val="300"/>
        </w:trPr>
        <w:tc>
          <w:tcPr>
            <w:tcW w:w="8505" w:type="dxa"/>
            <w:gridSpan w:val="2"/>
            <w:tcBorders>
              <w:top w:val="single" w:sz="4" w:space="0" w:color="auto"/>
              <w:left w:val="single" w:sz="4" w:space="0" w:color="auto"/>
              <w:bottom w:val="single" w:sz="4" w:space="0" w:color="auto"/>
              <w:right w:val="single" w:sz="4" w:space="0" w:color="000000"/>
            </w:tcBorders>
            <w:noWrap/>
            <w:vAlign w:val="bottom"/>
            <w:hideMark/>
          </w:tcPr>
          <w:p w14:paraId="52CC3CD6" w14:textId="77777777" w:rsidR="0085195D" w:rsidRPr="0085195D" w:rsidRDefault="0085195D" w:rsidP="0085195D">
            <w:pPr>
              <w:spacing w:after="0" w:line="240" w:lineRule="auto"/>
              <w:ind w:left="0" w:right="0"/>
              <w:jc w:val="left"/>
              <w:rPr>
                <w:rFonts w:cs="Times New Roman"/>
                <w:b/>
                <w:noProof w:val="0"/>
                <w:color w:val="000000"/>
                <w:sz w:val="18"/>
                <w:szCs w:val="18"/>
              </w:rPr>
            </w:pPr>
            <w:r w:rsidRPr="0085195D">
              <w:rPr>
                <w:rFonts w:cs="Times New Roman"/>
                <w:b/>
                <w:noProof w:val="0"/>
                <w:color w:val="000000"/>
                <w:sz w:val="18"/>
                <w:szCs w:val="18"/>
              </w:rPr>
              <w:t>A. BILANCA PRIHODKOV IN ODHODKOV</w:t>
            </w:r>
          </w:p>
        </w:tc>
      </w:tr>
      <w:tr w:rsidR="0085195D" w:rsidRPr="0085195D" w14:paraId="10CB7213" w14:textId="77777777" w:rsidTr="0085195D">
        <w:trPr>
          <w:trHeight w:val="300"/>
        </w:trPr>
        <w:tc>
          <w:tcPr>
            <w:tcW w:w="7088" w:type="dxa"/>
            <w:tcBorders>
              <w:top w:val="nil"/>
              <w:left w:val="nil"/>
              <w:bottom w:val="nil"/>
              <w:right w:val="nil"/>
            </w:tcBorders>
            <w:vAlign w:val="center"/>
            <w:hideMark/>
          </w:tcPr>
          <w:p w14:paraId="365385E7"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I. SKUPAJ PRIHODKI (70+71+72+73+74+78)</w:t>
            </w:r>
          </w:p>
        </w:tc>
        <w:tc>
          <w:tcPr>
            <w:tcW w:w="1417" w:type="dxa"/>
            <w:tcBorders>
              <w:top w:val="nil"/>
              <w:left w:val="nil"/>
              <w:bottom w:val="nil"/>
              <w:right w:val="nil"/>
            </w:tcBorders>
            <w:vAlign w:val="center"/>
            <w:hideMark/>
          </w:tcPr>
          <w:p w14:paraId="3D44BB1F"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55.223.665</w:t>
            </w:r>
          </w:p>
        </w:tc>
      </w:tr>
      <w:tr w:rsidR="0085195D" w:rsidRPr="0085195D" w14:paraId="3E654CDB" w14:textId="77777777" w:rsidTr="0085195D">
        <w:trPr>
          <w:trHeight w:val="300"/>
        </w:trPr>
        <w:tc>
          <w:tcPr>
            <w:tcW w:w="7088" w:type="dxa"/>
            <w:tcBorders>
              <w:top w:val="nil"/>
              <w:left w:val="nil"/>
              <w:bottom w:val="nil"/>
              <w:right w:val="nil"/>
            </w:tcBorders>
            <w:vAlign w:val="center"/>
            <w:hideMark/>
          </w:tcPr>
          <w:p w14:paraId="67E40643" w14:textId="77777777" w:rsidR="0085195D" w:rsidRPr="0085195D" w:rsidRDefault="0085195D" w:rsidP="0085195D">
            <w:pPr>
              <w:spacing w:after="0" w:line="240" w:lineRule="auto"/>
              <w:ind w:left="0" w:right="0" w:firstLineChars="200" w:firstLine="361"/>
              <w:jc w:val="left"/>
              <w:rPr>
                <w:rFonts w:cs="Times New Roman"/>
                <w:b/>
                <w:noProof w:val="0"/>
                <w:color w:val="000000"/>
                <w:sz w:val="18"/>
                <w:szCs w:val="18"/>
                <w:u w:val="single"/>
              </w:rPr>
            </w:pPr>
            <w:r w:rsidRPr="0085195D">
              <w:rPr>
                <w:rFonts w:cs="Times New Roman"/>
                <w:b/>
                <w:noProof w:val="0"/>
                <w:color w:val="000000"/>
                <w:sz w:val="18"/>
                <w:szCs w:val="18"/>
                <w:u w:val="single"/>
              </w:rPr>
              <w:t>TEKOČI PRIHODKI (70+71)</w:t>
            </w:r>
          </w:p>
        </w:tc>
        <w:tc>
          <w:tcPr>
            <w:tcW w:w="1417" w:type="dxa"/>
            <w:tcBorders>
              <w:top w:val="nil"/>
              <w:left w:val="nil"/>
              <w:bottom w:val="nil"/>
              <w:right w:val="nil"/>
            </w:tcBorders>
            <w:vAlign w:val="center"/>
            <w:hideMark/>
          </w:tcPr>
          <w:p w14:paraId="31D11D7F"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42.263.189</w:t>
            </w:r>
          </w:p>
        </w:tc>
      </w:tr>
      <w:tr w:rsidR="0085195D" w:rsidRPr="0085195D" w14:paraId="7FF3B0F8" w14:textId="77777777" w:rsidTr="0085195D">
        <w:trPr>
          <w:trHeight w:val="300"/>
        </w:trPr>
        <w:tc>
          <w:tcPr>
            <w:tcW w:w="7088" w:type="dxa"/>
            <w:tcBorders>
              <w:top w:val="nil"/>
              <w:left w:val="nil"/>
              <w:bottom w:val="nil"/>
              <w:right w:val="nil"/>
            </w:tcBorders>
            <w:vAlign w:val="center"/>
            <w:hideMark/>
          </w:tcPr>
          <w:p w14:paraId="4F423E7B"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70 DAVČNI PRIHODKI</w:t>
            </w:r>
          </w:p>
        </w:tc>
        <w:tc>
          <w:tcPr>
            <w:tcW w:w="1417" w:type="dxa"/>
            <w:tcBorders>
              <w:top w:val="nil"/>
              <w:left w:val="nil"/>
              <w:bottom w:val="nil"/>
              <w:right w:val="nil"/>
            </w:tcBorders>
            <w:vAlign w:val="center"/>
            <w:hideMark/>
          </w:tcPr>
          <w:p w14:paraId="3B63D51E"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30.686.159</w:t>
            </w:r>
          </w:p>
        </w:tc>
      </w:tr>
      <w:tr w:rsidR="0085195D" w:rsidRPr="0085195D" w14:paraId="2FF4BC71" w14:textId="77777777" w:rsidTr="0085195D">
        <w:trPr>
          <w:trHeight w:val="300"/>
        </w:trPr>
        <w:tc>
          <w:tcPr>
            <w:tcW w:w="7088" w:type="dxa"/>
            <w:tcBorders>
              <w:top w:val="nil"/>
              <w:left w:val="nil"/>
              <w:bottom w:val="nil"/>
              <w:right w:val="nil"/>
            </w:tcBorders>
            <w:vAlign w:val="center"/>
            <w:hideMark/>
          </w:tcPr>
          <w:p w14:paraId="42D90877" w14:textId="77777777" w:rsidR="0085195D" w:rsidRPr="0085195D" w:rsidRDefault="0085195D" w:rsidP="0085195D">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700 Davki na dohodek in dobiček</w:t>
            </w:r>
          </w:p>
        </w:tc>
        <w:tc>
          <w:tcPr>
            <w:tcW w:w="1417" w:type="dxa"/>
            <w:tcBorders>
              <w:top w:val="nil"/>
              <w:left w:val="nil"/>
              <w:bottom w:val="nil"/>
              <w:right w:val="nil"/>
            </w:tcBorders>
            <w:vAlign w:val="center"/>
            <w:hideMark/>
          </w:tcPr>
          <w:p w14:paraId="1B268623"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25.131.259</w:t>
            </w:r>
          </w:p>
        </w:tc>
      </w:tr>
      <w:tr w:rsidR="0085195D" w:rsidRPr="0085195D" w14:paraId="12DFC101" w14:textId="77777777" w:rsidTr="0085195D">
        <w:trPr>
          <w:trHeight w:val="300"/>
        </w:trPr>
        <w:tc>
          <w:tcPr>
            <w:tcW w:w="7088" w:type="dxa"/>
            <w:tcBorders>
              <w:top w:val="nil"/>
              <w:left w:val="nil"/>
              <w:bottom w:val="nil"/>
              <w:right w:val="nil"/>
            </w:tcBorders>
            <w:vAlign w:val="center"/>
            <w:hideMark/>
          </w:tcPr>
          <w:p w14:paraId="5AEDF8B7" w14:textId="77777777" w:rsidR="0085195D" w:rsidRPr="0085195D" w:rsidRDefault="0085195D" w:rsidP="0085195D">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703 Davki na premoženje</w:t>
            </w:r>
          </w:p>
        </w:tc>
        <w:tc>
          <w:tcPr>
            <w:tcW w:w="1417" w:type="dxa"/>
            <w:tcBorders>
              <w:top w:val="nil"/>
              <w:left w:val="nil"/>
              <w:bottom w:val="nil"/>
              <w:right w:val="nil"/>
            </w:tcBorders>
            <w:vAlign w:val="center"/>
            <w:hideMark/>
          </w:tcPr>
          <w:p w14:paraId="766B7120"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4.612.900</w:t>
            </w:r>
          </w:p>
        </w:tc>
      </w:tr>
      <w:tr w:rsidR="0085195D" w:rsidRPr="0085195D" w14:paraId="1228E128" w14:textId="77777777" w:rsidTr="0085195D">
        <w:trPr>
          <w:trHeight w:val="300"/>
        </w:trPr>
        <w:tc>
          <w:tcPr>
            <w:tcW w:w="7088" w:type="dxa"/>
            <w:tcBorders>
              <w:top w:val="nil"/>
              <w:left w:val="nil"/>
              <w:bottom w:val="nil"/>
              <w:right w:val="nil"/>
            </w:tcBorders>
            <w:vAlign w:val="center"/>
            <w:hideMark/>
          </w:tcPr>
          <w:p w14:paraId="2CFBF7E4" w14:textId="77777777" w:rsidR="0085195D" w:rsidRPr="0085195D" w:rsidRDefault="0085195D" w:rsidP="0085195D">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704 Domači davki na blago in storitve</w:t>
            </w:r>
          </w:p>
        </w:tc>
        <w:tc>
          <w:tcPr>
            <w:tcW w:w="1417" w:type="dxa"/>
            <w:tcBorders>
              <w:top w:val="nil"/>
              <w:left w:val="nil"/>
              <w:bottom w:val="nil"/>
              <w:right w:val="nil"/>
            </w:tcBorders>
            <w:vAlign w:val="center"/>
            <w:hideMark/>
          </w:tcPr>
          <w:p w14:paraId="5961A5F7"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942.000</w:t>
            </w:r>
          </w:p>
        </w:tc>
      </w:tr>
      <w:tr w:rsidR="0085195D" w:rsidRPr="0085195D" w14:paraId="5E9F06BC" w14:textId="77777777" w:rsidTr="0085195D">
        <w:trPr>
          <w:trHeight w:val="300"/>
        </w:trPr>
        <w:tc>
          <w:tcPr>
            <w:tcW w:w="7088" w:type="dxa"/>
            <w:tcBorders>
              <w:top w:val="nil"/>
              <w:left w:val="nil"/>
              <w:bottom w:val="nil"/>
              <w:right w:val="nil"/>
            </w:tcBorders>
            <w:vAlign w:val="center"/>
            <w:hideMark/>
          </w:tcPr>
          <w:p w14:paraId="455268A3"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71 NEDAVČNI PRIHODKI</w:t>
            </w:r>
          </w:p>
        </w:tc>
        <w:tc>
          <w:tcPr>
            <w:tcW w:w="1417" w:type="dxa"/>
            <w:tcBorders>
              <w:top w:val="nil"/>
              <w:left w:val="nil"/>
              <w:bottom w:val="nil"/>
              <w:right w:val="nil"/>
            </w:tcBorders>
            <w:vAlign w:val="center"/>
            <w:hideMark/>
          </w:tcPr>
          <w:p w14:paraId="05851C65"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11.577.030</w:t>
            </w:r>
          </w:p>
        </w:tc>
      </w:tr>
      <w:tr w:rsidR="0085195D" w:rsidRPr="0085195D" w14:paraId="7F99FACE" w14:textId="77777777" w:rsidTr="0085195D">
        <w:trPr>
          <w:trHeight w:val="300"/>
        </w:trPr>
        <w:tc>
          <w:tcPr>
            <w:tcW w:w="7088" w:type="dxa"/>
            <w:tcBorders>
              <w:top w:val="nil"/>
              <w:left w:val="nil"/>
              <w:bottom w:val="nil"/>
              <w:right w:val="nil"/>
            </w:tcBorders>
            <w:vAlign w:val="center"/>
            <w:hideMark/>
          </w:tcPr>
          <w:p w14:paraId="15D25568"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710 Udeležba na dobičku in dohodki od premoženja</w:t>
            </w:r>
          </w:p>
        </w:tc>
        <w:tc>
          <w:tcPr>
            <w:tcW w:w="1417" w:type="dxa"/>
            <w:tcBorders>
              <w:top w:val="nil"/>
              <w:left w:val="nil"/>
              <w:bottom w:val="nil"/>
              <w:right w:val="nil"/>
            </w:tcBorders>
            <w:vAlign w:val="center"/>
            <w:hideMark/>
          </w:tcPr>
          <w:p w14:paraId="41233AF7"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8.865.904</w:t>
            </w:r>
          </w:p>
        </w:tc>
      </w:tr>
      <w:tr w:rsidR="0085195D" w:rsidRPr="0085195D" w14:paraId="5365F7DE" w14:textId="77777777" w:rsidTr="0085195D">
        <w:trPr>
          <w:trHeight w:val="300"/>
        </w:trPr>
        <w:tc>
          <w:tcPr>
            <w:tcW w:w="7088" w:type="dxa"/>
            <w:tcBorders>
              <w:top w:val="nil"/>
              <w:left w:val="nil"/>
              <w:bottom w:val="nil"/>
              <w:right w:val="nil"/>
            </w:tcBorders>
            <w:vAlign w:val="center"/>
            <w:hideMark/>
          </w:tcPr>
          <w:p w14:paraId="5137B250"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711 Takse in pristojbine</w:t>
            </w:r>
          </w:p>
        </w:tc>
        <w:tc>
          <w:tcPr>
            <w:tcW w:w="1417" w:type="dxa"/>
            <w:tcBorders>
              <w:top w:val="nil"/>
              <w:left w:val="nil"/>
              <w:bottom w:val="nil"/>
              <w:right w:val="nil"/>
            </w:tcBorders>
            <w:vAlign w:val="center"/>
            <w:hideMark/>
          </w:tcPr>
          <w:p w14:paraId="60C07C1B"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42.000</w:t>
            </w:r>
          </w:p>
        </w:tc>
      </w:tr>
      <w:tr w:rsidR="0085195D" w:rsidRPr="0085195D" w14:paraId="2184A4AD" w14:textId="77777777" w:rsidTr="0085195D">
        <w:trPr>
          <w:trHeight w:val="300"/>
        </w:trPr>
        <w:tc>
          <w:tcPr>
            <w:tcW w:w="7088" w:type="dxa"/>
            <w:tcBorders>
              <w:top w:val="nil"/>
              <w:left w:val="nil"/>
              <w:bottom w:val="nil"/>
              <w:right w:val="nil"/>
            </w:tcBorders>
            <w:vAlign w:val="center"/>
            <w:hideMark/>
          </w:tcPr>
          <w:p w14:paraId="09E2D43F"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712 Globe in druge denarne kazni</w:t>
            </w:r>
          </w:p>
        </w:tc>
        <w:tc>
          <w:tcPr>
            <w:tcW w:w="1417" w:type="dxa"/>
            <w:tcBorders>
              <w:top w:val="nil"/>
              <w:left w:val="nil"/>
              <w:bottom w:val="nil"/>
              <w:right w:val="nil"/>
            </w:tcBorders>
            <w:vAlign w:val="center"/>
            <w:hideMark/>
          </w:tcPr>
          <w:p w14:paraId="5DF52B22"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210.000</w:t>
            </w:r>
          </w:p>
        </w:tc>
      </w:tr>
      <w:tr w:rsidR="0085195D" w:rsidRPr="0085195D" w14:paraId="6016CE5A" w14:textId="77777777" w:rsidTr="0085195D">
        <w:trPr>
          <w:trHeight w:val="300"/>
        </w:trPr>
        <w:tc>
          <w:tcPr>
            <w:tcW w:w="7088" w:type="dxa"/>
            <w:tcBorders>
              <w:top w:val="nil"/>
              <w:left w:val="nil"/>
              <w:bottom w:val="nil"/>
              <w:right w:val="nil"/>
            </w:tcBorders>
            <w:vAlign w:val="center"/>
            <w:hideMark/>
          </w:tcPr>
          <w:p w14:paraId="78AE34D8"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713 Prihodki od prodaje blaga in storitev</w:t>
            </w:r>
          </w:p>
        </w:tc>
        <w:tc>
          <w:tcPr>
            <w:tcW w:w="1417" w:type="dxa"/>
            <w:tcBorders>
              <w:top w:val="nil"/>
              <w:left w:val="nil"/>
              <w:bottom w:val="nil"/>
              <w:right w:val="nil"/>
            </w:tcBorders>
            <w:vAlign w:val="center"/>
            <w:hideMark/>
          </w:tcPr>
          <w:p w14:paraId="4E2E44EB"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416.755</w:t>
            </w:r>
          </w:p>
        </w:tc>
      </w:tr>
      <w:tr w:rsidR="0085195D" w:rsidRPr="0085195D" w14:paraId="26917E65" w14:textId="77777777" w:rsidTr="0085195D">
        <w:trPr>
          <w:trHeight w:val="300"/>
        </w:trPr>
        <w:tc>
          <w:tcPr>
            <w:tcW w:w="7088" w:type="dxa"/>
            <w:tcBorders>
              <w:top w:val="nil"/>
              <w:left w:val="nil"/>
              <w:bottom w:val="nil"/>
              <w:right w:val="nil"/>
            </w:tcBorders>
            <w:vAlign w:val="center"/>
            <w:hideMark/>
          </w:tcPr>
          <w:p w14:paraId="65F72A82"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714 Drugi nedavčni prihodki</w:t>
            </w:r>
          </w:p>
        </w:tc>
        <w:tc>
          <w:tcPr>
            <w:tcW w:w="1417" w:type="dxa"/>
            <w:tcBorders>
              <w:top w:val="nil"/>
              <w:left w:val="nil"/>
              <w:bottom w:val="nil"/>
              <w:right w:val="nil"/>
            </w:tcBorders>
            <w:vAlign w:val="center"/>
            <w:hideMark/>
          </w:tcPr>
          <w:p w14:paraId="5626B8EF"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2.042.371</w:t>
            </w:r>
          </w:p>
        </w:tc>
      </w:tr>
      <w:tr w:rsidR="0085195D" w:rsidRPr="0085195D" w14:paraId="3339BD5D" w14:textId="77777777" w:rsidTr="0085195D">
        <w:trPr>
          <w:trHeight w:val="300"/>
        </w:trPr>
        <w:tc>
          <w:tcPr>
            <w:tcW w:w="7088" w:type="dxa"/>
            <w:tcBorders>
              <w:top w:val="nil"/>
              <w:left w:val="nil"/>
              <w:bottom w:val="nil"/>
              <w:right w:val="nil"/>
            </w:tcBorders>
            <w:vAlign w:val="center"/>
            <w:hideMark/>
          </w:tcPr>
          <w:p w14:paraId="36AAACCD"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lastRenderedPageBreak/>
              <w:t>72 KAPITALSKI PRIHODKI</w:t>
            </w:r>
          </w:p>
        </w:tc>
        <w:tc>
          <w:tcPr>
            <w:tcW w:w="1417" w:type="dxa"/>
            <w:tcBorders>
              <w:top w:val="nil"/>
              <w:left w:val="nil"/>
              <w:bottom w:val="nil"/>
              <w:right w:val="nil"/>
            </w:tcBorders>
            <w:vAlign w:val="center"/>
            <w:hideMark/>
          </w:tcPr>
          <w:p w14:paraId="4CB41295"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4.270.000</w:t>
            </w:r>
          </w:p>
        </w:tc>
      </w:tr>
      <w:tr w:rsidR="0085195D" w:rsidRPr="0085195D" w14:paraId="1CE6220C" w14:textId="77777777" w:rsidTr="0085195D">
        <w:trPr>
          <w:trHeight w:val="300"/>
        </w:trPr>
        <w:tc>
          <w:tcPr>
            <w:tcW w:w="7088" w:type="dxa"/>
            <w:tcBorders>
              <w:top w:val="nil"/>
              <w:left w:val="nil"/>
              <w:bottom w:val="nil"/>
              <w:right w:val="nil"/>
            </w:tcBorders>
            <w:vAlign w:val="center"/>
            <w:hideMark/>
          </w:tcPr>
          <w:p w14:paraId="49226D74"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720 Prihodki od prodaje osnovnih sredstev</w:t>
            </w:r>
          </w:p>
        </w:tc>
        <w:tc>
          <w:tcPr>
            <w:tcW w:w="1417" w:type="dxa"/>
            <w:tcBorders>
              <w:top w:val="nil"/>
              <w:left w:val="nil"/>
              <w:bottom w:val="nil"/>
              <w:right w:val="nil"/>
            </w:tcBorders>
            <w:vAlign w:val="center"/>
            <w:hideMark/>
          </w:tcPr>
          <w:p w14:paraId="48CDDEB8"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2.960.000</w:t>
            </w:r>
          </w:p>
        </w:tc>
      </w:tr>
      <w:tr w:rsidR="0085195D" w:rsidRPr="0085195D" w14:paraId="639D8A95" w14:textId="77777777" w:rsidTr="0085195D">
        <w:trPr>
          <w:trHeight w:val="300"/>
        </w:trPr>
        <w:tc>
          <w:tcPr>
            <w:tcW w:w="7088" w:type="dxa"/>
            <w:tcBorders>
              <w:top w:val="nil"/>
              <w:left w:val="nil"/>
              <w:bottom w:val="nil"/>
              <w:right w:val="nil"/>
            </w:tcBorders>
            <w:vAlign w:val="center"/>
            <w:hideMark/>
          </w:tcPr>
          <w:p w14:paraId="43B4DABC"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722 Prihodki od prodaje zemljišč in neopredmetenih sredstev</w:t>
            </w:r>
          </w:p>
        </w:tc>
        <w:tc>
          <w:tcPr>
            <w:tcW w:w="1417" w:type="dxa"/>
            <w:tcBorders>
              <w:top w:val="nil"/>
              <w:left w:val="nil"/>
              <w:bottom w:val="nil"/>
              <w:right w:val="nil"/>
            </w:tcBorders>
            <w:vAlign w:val="center"/>
            <w:hideMark/>
          </w:tcPr>
          <w:p w14:paraId="0C3836DE"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1.310.000</w:t>
            </w:r>
          </w:p>
        </w:tc>
      </w:tr>
      <w:tr w:rsidR="0085195D" w:rsidRPr="0085195D" w14:paraId="2601EB00" w14:textId="77777777" w:rsidTr="0085195D">
        <w:trPr>
          <w:trHeight w:val="300"/>
        </w:trPr>
        <w:tc>
          <w:tcPr>
            <w:tcW w:w="7088" w:type="dxa"/>
            <w:tcBorders>
              <w:top w:val="nil"/>
              <w:left w:val="nil"/>
              <w:bottom w:val="nil"/>
              <w:right w:val="nil"/>
            </w:tcBorders>
            <w:vAlign w:val="center"/>
            <w:hideMark/>
          </w:tcPr>
          <w:p w14:paraId="2DDA6F37"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73 PREJETE DONACIJE</w:t>
            </w:r>
          </w:p>
        </w:tc>
        <w:tc>
          <w:tcPr>
            <w:tcW w:w="1417" w:type="dxa"/>
            <w:tcBorders>
              <w:top w:val="nil"/>
              <w:left w:val="nil"/>
              <w:bottom w:val="nil"/>
              <w:right w:val="nil"/>
            </w:tcBorders>
            <w:vAlign w:val="center"/>
            <w:hideMark/>
          </w:tcPr>
          <w:p w14:paraId="2FE958D7"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10.600</w:t>
            </w:r>
          </w:p>
        </w:tc>
      </w:tr>
      <w:tr w:rsidR="0085195D" w:rsidRPr="0085195D" w14:paraId="64551995" w14:textId="77777777" w:rsidTr="0085195D">
        <w:trPr>
          <w:trHeight w:val="300"/>
        </w:trPr>
        <w:tc>
          <w:tcPr>
            <w:tcW w:w="7088" w:type="dxa"/>
            <w:tcBorders>
              <w:top w:val="nil"/>
              <w:left w:val="nil"/>
              <w:bottom w:val="nil"/>
              <w:right w:val="nil"/>
            </w:tcBorders>
            <w:vAlign w:val="center"/>
            <w:hideMark/>
          </w:tcPr>
          <w:p w14:paraId="32A13000"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730 Prejete donacije iz domačih virov</w:t>
            </w:r>
          </w:p>
        </w:tc>
        <w:tc>
          <w:tcPr>
            <w:tcW w:w="1417" w:type="dxa"/>
            <w:tcBorders>
              <w:top w:val="nil"/>
              <w:left w:val="nil"/>
              <w:bottom w:val="nil"/>
              <w:right w:val="nil"/>
            </w:tcBorders>
            <w:vAlign w:val="center"/>
            <w:hideMark/>
          </w:tcPr>
          <w:p w14:paraId="6CBB3109"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10.600</w:t>
            </w:r>
          </w:p>
        </w:tc>
      </w:tr>
      <w:tr w:rsidR="0085195D" w:rsidRPr="0085195D" w14:paraId="6AA10AFA" w14:textId="77777777" w:rsidTr="0085195D">
        <w:trPr>
          <w:trHeight w:val="300"/>
        </w:trPr>
        <w:tc>
          <w:tcPr>
            <w:tcW w:w="7088" w:type="dxa"/>
            <w:tcBorders>
              <w:top w:val="nil"/>
              <w:left w:val="nil"/>
              <w:bottom w:val="nil"/>
              <w:right w:val="nil"/>
            </w:tcBorders>
            <w:vAlign w:val="center"/>
            <w:hideMark/>
          </w:tcPr>
          <w:p w14:paraId="2FC357F3"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74 TRANSFERNI PRIHODKI</w:t>
            </w:r>
          </w:p>
        </w:tc>
        <w:tc>
          <w:tcPr>
            <w:tcW w:w="1417" w:type="dxa"/>
            <w:tcBorders>
              <w:top w:val="nil"/>
              <w:left w:val="nil"/>
              <w:bottom w:val="nil"/>
              <w:right w:val="nil"/>
            </w:tcBorders>
            <w:vAlign w:val="center"/>
            <w:hideMark/>
          </w:tcPr>
          <w:p w14:paraId="7411D18D"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7.949.485</w:t>
            </w:r>
          </w:p>
        </w:tc>
      </w:tr>
      <w:tr w:rsidR="0085195D" w:rsidRPr="0085195D" w14:paraId="14FEAC4C" w14:textId="77777777" w:rsidTr="0085195D">
        <w:trPr>
          <w:trHeight w:val="300"/>
        </w:trPr>
        <w:tc>
          <w:tcPr>
            <w:tcW w:w="7088" w:type="dxa"/>
            <w:tcBorders>
              <w:top w:val="nil"/>
              <w:left w:val="nil"/>
              <w:bottom w:val="nil"/>
              <w:right w:val="nil"/>
            </w:tcBorders>
            <w:vAlign w:val="center"/>
            <w:hideMark/>
          </w:tcPr>
          <w:p w14:paraId="3F2F034B"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740 Transferni prihodki iz drugih javnofinančnih institucij</w:t>
            </w:r>
          </w:p>
        </w:tc>
        <w:tc>
          <w:tcPr>
            <w:tcW w:w="1417" w:type="dxa"/>
            <w:tcBorders>
              <w:top w:val="nil"/>
              <w:left w:val="nil"/>
              <w:bottom w:val="nil"/>
              <w:right w:val="nil"/>
            </w:tcBorders>
            <w:vAlign w:val="center"/>
            <w:hideMark/>
          </w:tcPr>
          <w:p w14:paraId="099E325C"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7.355.341</w:t>
            </w:r>
          </w:p>
        </w:tc>
      </w:tr>
      <w:tr w:rsidR="0085195D" w:rsidRPr="0085195D" w14:paraId="7692BCB0" w14:textId="77777777" w:rsidTr="0085195D">
        <w:trPr>
          <w:trHeight w:val="450"/>
        </w:trPr>
        <w:tc>
          <w:tcPr>
            <w:tcW w:w="7088" w:type="dxa"/>
            <w:tcBorders>
              <w:top w:val="nil"/>
              <w:left w:val="nil"/>
              <w:bottom w:val="nil"/>
              <w:right w:val="nil"/>
            </w:tcBorders>
            <w:vAlign w:val="center"/>
            <w:hideMark/>
          </w:tcPr>
          <w:p w14:paraId="09248DEB" w14:textId="77777777" w:rsidR="0085195D" w:rsidRPr="0085195D" w:rsidRDefault="0085195D" w:rsidP="00F1590C">
            <w:pPr>
              <w:spacing w:after="0" w:line="240" w:lineRule="auto"/>
              <w:ind w:left="638" w:right="0" w:hanging="425"/>
              <w:jc w:val="left"/>
              <w:rPr>
                <w:rFonts w:cs="Times New Roman"/>
                <w:bCs w:val="0"/>
                <w:noProof w:val="0"/>
                <w:color w:val="000000"/>
                <w:sz w:val="18"/>
                <w:szCs w:val="18"/>
              </w:rPr>
            </w:pPr>
            <w:r w:rsidRPr="0085195D">
              <w:rPr>
                <w:rFonts w:cs="Times New Roman"/>
                <w:bCs w:val="0"/>
                <w:noProof w:val="0"/>
                <w:color w:val="000000"/>
                <w:sz w:val="18"/>
                <w:szCs w:val="18"/>
              </w:rPr>
              <w:t>741 Prejeta sredstva iz državnega proračuna iz sredstev proračuna EU in iz drugih držav</w:t>
            </w:r>
          </w:p>
        </w:tc>
        <w:tc>
          <w:tcPr>
            <w:tcW w:w="1417" w:type="dxa"/>
            <w:tcBorders>
              <w:top w:val="nil"/>
              <w:left w:val="nil"/>
              <w:bottom w:val="nil"/>
              <w:right w:val="nil"/>
            </w:tcBorders>
            <w:vAlign w:val="center"/>
            <w:hideMark/>
          </w:tcPr>
          <w:p w14:paraId="5A652D96"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594.144</w:t>
            </w:r>
          </w:p>
        </w:tc>
      </w:tr>
      <w:tr w:rsidR="0085195D" w:rsidRPr="0085195D" w14:paraId="3BA31FC6" w14:textId="77777777" w:rsidTr="0085195D">
        <w:trPr>
          <w:trHeight w:val="300"/>
        </w:trPr>
        <w:tc>
          <w:tcPr>
            <w:tcW w:w="7088" w:type="dxa"/>
            <w:tcBorders>
              <w:top w:val="nil"/>
              <w:left w:val="nil"/>
              <w:bottom w:val="nil"/>
              <w:right w:val="nil"/>
            </w:tcBorders>
            <w:vAlign w:val="center"/>
            <w:hideMark/>
          </w:tcPr>
          <w:p w14:paraId="765DAD09"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78 PREJETA SREDSTVA IZ EU IN IZ DRUGIH DRŽAV</w:t>
            </w:r>
          </w:p>
        </w:tc>
        <w:tc>
          <w:tcPr>
            <w:tcW w:w="1417" w:type="dxa"/>
            <w:tcBorders>
              <w:top w:val="nil"/>
              <w:left w:val="nil"/>
              <w:bottom w:val="nil"/>
              <w:right w:val="nil"/>
            </w:tcBorders>
            <w:vAlign w:val="center"/>
            <w:hideMark/>
          </w:tcPr>
          <w:p w14:paraId="02C43147"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730.391</w:t>
            </w:r>
          </w:p>
        </w:tc>
      </w:tr>
      <w:tr w:rsidR="0085195D" w:rsidRPr="0085195D" w14:paraId="53218514" w14:textId="77777777" w:rsidTr="0085195D">
        <w:trPr>
          <w:trHeight w:val="300"/>
        </w:trPr>
        <w:tc>
          <w:tcPr>
            <w:tcW w:w="7088" w:type="dxa"/>
            <w:tcBorders>
              <w:top w:val="nil"/>
              <w:left w:val="nil"/>
              <w:bottom w:val="nil"/>
              <w:right w:val="nil"/>
            </w:tcBorders>
            <w:vAlign w:val="center"/>
            <w:hideMark/>
          </w:tcPr>
          <w:p w14:paraId="7C06C47F"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787 Prejeta sredstva od drugih evropskih institucij in iz drugih držav</w:t>
            </w:r>
          </w:p>
        </w:tc>
        <w:tc>
          <w:tcPr>
            <w:tcW w:w="1417" w:type="dxa"/>
            <w:tcBorders>
              <w:top w:val="nil"/>
              <w:left w:val="nil"/>
              <w:bottom w:val="nil"/>
              <w:right w:val="nil"/>
            </w:tcBorders>
            <w:vAlign w:val="center"/>
            <w:hideMark/>
          </w:tcPr>
          <w:p w14:paraId="2AAD3D9D"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730.391</w:t>
            </w:r>
          </w:p>
        </w:tc>
      </w:tr>
      <w:tr w:rsidR="0085195D" w:rsidRPr="0085195D" w14:paraId="7A17DFFF" w14:textId="77777777" w:rsidTr="0085195D">
        <w:trPr>
          <w:trHeight w:val="300"/>
        </w:trPr>
        <w:tc>
          <w:tcPr>
            <w:tcW w:w="7088" w:type="dxa"/>
            <w:tcBorders>
              <w:top w:val="nil"/>
              <w:left w:val="nil"/>
              <w:bottom w:val="nil"/>
              <w:right w:val="nil"/>
            </w:tcBorders>
            <w:noWrap/>
            <w:vAlign w:val="center"/>
            <w:hideMark/>
          </w:tcPr>
          <w:p w14:paraId="47FB3053" w14:textId="77777777" w:rsidR="0085195D" w:rsidRPr="0085195D" w:rsidRDefault="0085195D" w:rsidP="0085195D">
            <w:pPr>
              <w:spacing w:after="0" w:line="240" w:lineRule="auto"/>
              <w:ind w:left="0" w:right="0"/>
              <w:jc w:val="right"/>
              <w:rPr>
                <w:rFonts w:cs="Times New Roman"/>
                <w:bCs w:val="0"/>
                <w:noProof w:val="0"/>
                <w:color w:val="000000"/>
                <w:sz w:val="18"/>
                <w:szCs w:val="18"/>
              </w:rPr>
            </w:pPr>
          </w:p>
        </w:tc>
        <w:tc>
          <w:tcPr>
            <w:tcW w:w="1417" w:type="dxa"/>
            <w:tcBorders>
              <w:top w:val="nil"/>
              <w:left w:val="nil"/>
              <w:bottom w:val="nil"/>
              <w:right w:val="nil"/>
            </w:tcBorders>
            <w:noWrap/>
            <w:vAlign w:val="bottom"/>
            <w:hideMark/>
          </w:tcPr>
          <w:p w14:paraId="0A79B4C0" w14:textId="77777777" w:rsidR="0085195D" w:rsidRPr="0085195D" w:rsidRDefault="0085195D" w:rsidP="0085195D">
            <w:pPr>
              <w:spacing w:after="0" w:line="240" w:lineRule="auto"/>
              <w:ind w:left="0" w:right="0"/>
              <w:jc w:val="left"/>
              <w:rPr>
                <w:rFonts w:ascii="Times New Roman" w:hAnsi="Times New Roman" w:cs="Times New Roman"/>
                <w:bCs w:val="0"/>
                <w:noProof w:val="0"/>
              </w:rPr>
            </w:pPr>
          </w:p>
        </w:tc>
      </w:tr>
      <w:tr w:rsidR="0085195D" w:rsidRPr="0085195D" w14:paraId="6652551B" w14:textId="77777777" w:rsidTr="0085195D">
        <w:trPr>
          <w:trHeight w:val="300"/>
        </w:trPr>
        <w:tc>
          <w:tcPr>
            <w:tcW w:w="7088" w:type="dxa"/>
            <w:tcBorders>
              <w:top w:val="nil"/>
              <w:left w:val="nil"/>
              <w:bottom w:val="nil"/>
              <w:right w:val="nil"/>
            </w:tcBorders>
            <w:vAlign w:val="center"/>
            <w:hideMark/>
          </w:tcPr>
          <w:p w14:paraId="00F926F6"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II. SKUPAJ ODHODKI (40+41+42+43+45)</w:t>
            </w:r>
          </w:p>
        </w:tc>
        <w:tc>
          <w:tcPr>
            <w:tcW w:w="1417" w:type="dxa"/>
            <w:tcBorders>
              <w:top w:val="nil"/>
              <w:left w:val="nil"/>
              <w:bottom w:val="nil"/>
              <w:right w:val="nil"/>
            </w:tcBorders>
            <w:vAlign w:val="center"/>
            <w:hideMark/>
          </w:tcPr>
          <w:p w14:paraId="71585F71"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59.722.211</w:t>
            </w:r>
          </w:p>
        </w:tc>
      </w:tr>
      <w:tr w:rsidR="0085195D" w:rsidRPr="0085195D" w14:paraId="4A05134E" w14:textId="77777777" w:rsidTr="0085195D">
        <w:trPr>
          <w:trHeight w:val="300"/>
        </w:trPr>
        <w:tc>
          <w:tcPr>
            <w:tcW w:w="7088" w:type="dxa"/>
            <w:tcBorders>
              <w:top w:val="nil"/>
              <w:left w:val="nil"/>
              <w:bottom w:val="nil"/>
              <w:right w:val="nil"/>
            </w:tcBorders>
            <w:vAlign w:val="center"/>
            <w:hideMark/>
          </w:tcPr>
          <w:p w14:paraId="7F97D721"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40 TEKOČI ODHODKI</w:t>
            </w:r>
          </w:p>
        </w:tc>
        <w:tc>
          <w:tcPr>
            <w:tcW w:w="1417" w:type="dxa"/>
            <w:tcBorders>
              <w:top w:val="nil"/>
              <w:left w:val="nil"/>
              <w:bottom w:val="nil"/>
              <w:right w:val="nil"/>
            </w:tcBorders>
            <w:vAlign w:val="center"/>
            <w:hideMark/>
          </w:tcPr>
          <w:p w14:paraId="7F250385"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17.010.449</w:t>
            </w:r>
          </w:p>
        </w:tc>
      </w:tr>
      <w:tr w:rsidR="0085195D" w:rsidRPr="0085195D" w14:paraId="4A554E66" w14:textId="77777777" w:rsidTr="0085195D">
        <w:trPr>
          <w:trHeight w:val="300"/>
        </w:trPr>
        <w:tc>
          <w:tcPr>
            <w:tcW w:w="7088" w:type="dxa"/>
            <w:tcBorders>
              <w:top w:val="nil"/>
              <w:left w:val="nil"/>
              <w:bottom w:val="nil"/>
              <w:right w:val="nil"/>
            </w:tcBorders>
            <w:vAlign w:val="center"/>
            <w:hideMark/>
          </w:tcPr>
          <w:p w14:paraId="3FC27944"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400 Plače in drugi izdatki zaposlenim</w:t>
            </w:r>
          </w:p>
        </w:tc>
        <w:tc>
          <w:tcPr>
            <w:tcW w:w="1417" w:type="dxa"/>
            <w:tcBorders>
              <w:top w:val="nil"/>
              <w:left w:val="nil"/>
              <w:bottom w:val="nil"/>
              <w:right w:val="nil"/>
            </w:tcBorders>
            <w:vAlign w:val="center"/>
            <w:hideMark/>
          </w:tcPr>
          <w:p w14:paraId="22B30F0E"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4.781.222</w:t>
            </w:r>
          </w:p>
        </w:tc>
      </w:tr>
      <w:tr w:rsidR="0085195D" w:rsidRPr="0085195D" w14:paraId="14360190" w14:textId="77777777" w:rsidTr="0085195D">
        <w:trPr>
          <w:trHeight w:val="300"/>
        </w:trPr>
        <w:tc>
          <w:tcPr>
            <w:tcW w:w="7088" w:type="dxa"/>
            <w:tcBorders>
              <w:top w:val="nil"/>
              <w:left w:val="nil"/>
              <w:bottom w:val="nil"/>
              <w:right w:val="nil"/>
            </w:tcBorders>
            <w:vAlign w:val="center"/>
            <w:hideMark/>
          </w:tcPr>
          <w:p w14:paraId="45AD6F61"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401 Prispevki delodajalcev za socialno varnost</w:t>
            </w:r>
          </w:p>
        </w:tc>
        <w:tc>
          <w:tcPr>
            <w:tcW w:w="1417" w:type="dxa"/>
            <w:tcBorders>
              <w:top w:val="nil"/>
              <w:left w:val="nil"/>
              <w:bottom w:val="nil"/>
              <w:right w:val="nil"/>
            </w:tcBorders>
            <w:vAlign w:val="center"/>
            <w:hideMark/>
          </w:tcPr>
          <w:p w14:paraId="2996AB4A"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756.290</w:t>
            </w:r>
          </w:p>
        </w:tc>
      </w:tr>
      <w:tr w:rsidR="0085195D" w:rsidRPr="0085195D" w14:paraId="29A7DBE4" w14:textId="77777777" w:rsidTr="0085195D">
        <w:trPr>
          <w:trHeight w:val="300"/>
        </w:trPr>
        <w:tc>
          <w:tcPr>
            <w:tcW w:w="7088" w:type="dxa"/>
            <w:tcBorders>
              <w:top w:val="nil"/>
              <w:left w:val="nil"/>
              <w:bottom w:val="nil"/>
              <w:right w:val="nil"/>
            </w:tcBorders>
            <w:vAlign w:val="center"/>
            <w:hideMark/>
          </w:tcPr>
          <w:p w14:paraId="76E6B652"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402 Izdatki za blago in storitve</w:t>
            </w:r>
          </w:p>
        </w:tc>
        <w:tc>
          <w:tcPr>
            <w:tcW w:w="1417" w:type="dxa"/>
            <w:tcBorders>
              <w:top w:val="nil"/>
              <w:left w:val="nil"/>
              <w:bottom w:val="nil"/>
              <w:right w:val="nil"/>
            </w:tcBorders>
            <w:vAlign w:val="center"/>
            <w:hideMark/>
          </w:tcPr>
          <w:p w14:paraId="0BED4CCC"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10.483.543</w:t>
            </w:r>
          </w:p>
        </w:tc>
      </w:tr>
      <w:tr w:rsidR="0085195D" w:rsidRPr="0085195D" w14:paraId="4AAC041F" w14:textId="77777777" w:rsidTr="0085195D">
        <w:trPr>
          <w:trHeight w:val="300"/>
        </w:trPr>
        <w:tc>
          <w:tcPr>
            <w:tcW w:w="7088" w:type="dxa"/>
            <w:tcBorders>
              <w:top w:val="nil"/>
              <w:left w:val="nil"/>
              <w:bottom w:val="nil"/>
              <w:right w:val="nil"/>
            </w:tcBorders>
            <w:vAlign w:val="center"/>
            <w:hideMark/>
          </w:tcPr>
          <w:p w14:paraId="27AB92FF"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403 Plačila domačih obresti</w:t>
            </w:r>
          </w:p>
        </w:tc>
        <w:tc>
          <w:tcPr>
            <w:tcW w:w="1417" w:type="dxa"/>
            <w:tcBorders>
              <w:top w:val="nil"/>
              <w:left w:val="nil"/>
              <w:bottom w:val="nil"/>
              <w:right w:val="nil"/>
            </w:tcBorders>
            <w:vAlign w:val="center"/>
            <w:hideMark/>
          </w:tcPr>
          <w:p w14:paraId="7C32F9F4"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892.408</w:t>
            </w:r>
          </w:p>
        </w:tc>
      </w:tr>
      <w:tr w:rsidR="0085195D" w:rsidRPr="0085195D" w14:paraId="5546E427" w14:textId="77777777" w:rsidTr="0085195D">
        <w:trPr>
          <w:trHeight w:val="300"/>
        </w:trPr>
        <w:tc>
          <w:tcPr>
            <w:tcW w:w="7088" w:type="dxa"/>
            <w:tcBorders>
              <w:top w:val="nil"/>
              <w:left w:val="nil"/>
              <w:bottom w:val="nil"/>
              <w:right w:val="nil"/>
            </w:tcBorders>
            <w:vAlign w:val="center"/>
            <w:hideMark/>
          </w:tcPr>
          <w:p w14:paraId="4426E41D"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409 Rezerve</w:t>
            </w:r>
          </w:p>
        </w:tc>
        <w:tc>
          <w:tcPr>
            <w:tcW w:w="1417" w:type="dxa"/>
            <w:tcBorders>
              <w:top w:val="nil"/>
              <w:left w:val="nil"/>
              <w:bottom w:val="nil"/>
              <w:right w:val="nil"/>
            </w:tcBorders>
            <w:vAlign w:val="center"/>
            <w:hideMark/>
          </w:tcPr>
          <w:p w14:paraId="230A17FC"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96.986</w:t>
            </w:r>
          </w:p>
        </w:tc>
      </w:tr>
      <w:tr w:rsidR="0085195D" w:rsidRPr="0085195D" w14:paraId="55B9D6C9" w14:textId="77777777" w:rsidTr="0085195D">
        <w:trPr>
          <w:trHeight w:val="300"/>
        </w:trPr>
        <w:tc>
          <w:tcPr>
            <w:tcW w:w="7088" w:type="dxa"/>
            <w:tcBorders>
              <w:top w:val="nil"/>
              <w:left w:val="nil"/>
              <w:bottom w:val="nil"/>
              <w:right w:val="nil"/>
            </w:tcBorders>
            <w:vAlign w:val="center"/>
            <w:hideMark/>
          </w:tcPr>
          <w:p w14:paraId="1BABA28F"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41 TEKOČI TRANSFERI</w:t>
            </w:r>
          </w:p>
        </w:tc>
        <w:tc>
          <w:tcPr>
            <w:tcW w:w="1417" w:type="dxa"/>
            <w:tcBorders>
              <w:top w:val="nil"/>
              <w:left w:val="nil"/>
              <w:bottom w:val="nil"/>
              <w:right w:val="nil"/>
            </w:tcBorders>
            <w:vAlign w:val="center"/>
            <w:hideMark/>
          </w:tcPr>
          <w:p w14:paraId="2287FB21"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21.601.888</w:t>
            </w:r>
          </w:p>
        </w:tc>
      </w:tr>
      <w:tr w:rsidR="0085195D" w:rsidRPr="0085195D" w14:paraId="491E1036" w14:textId="77777777" w:rsidTr="0085195D">
        <w:trPr>
          <w:trHeight w:val="300"/>
        </w:trPr>
        <w:tc>
          <w:tcPr>
            <w:tcW w:w="7088" w:type="dxa"/>
            <w:tcBorders>
              <w:top w:val="nil"/>
              <w:left w:val="nil"/>
              <w:bottom w:val="nil"/>
              <w:right w:val="nil"/>
            </w:tcBorders>
            <w:vAlign w:val="center"/>
            <w:hideMark/>
          </w:tcPr>
          <w:p w14:paraId="5571C6E4"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410 Subvencije</w:t>
            </w:r>
          </w:p>
        </w:tc>
        <w:tc>
          <w:tcPr>
            <w:tcW w:w="1417" w:type="dxa"/>
            <w:tcBorders>
              <w:top w:val="nil"/>
              <w:left w:val="nil"/>
              <w:bottom w:val="nil"/>
              <w:right w:val="nil"/>
            </w:tcBorders>
            <w:vAlign w:val="center"/>
            <w:hideMark/>
          </w:tcPr>
          <w:p w14:paraId="08E80BEC"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741.600</w:t>
            </w:r>
          </w:p>
        </w:tc>
      </w:tr>
      <w:tr w:rsidR="0085195D" w:rsidRPr="0085195D" w14:paraId="24EFBCA8" w14:textId="77777777" w:rsidTr="0085195D">
        <w:trPr>
          <w:trHeight w:val="300"/>
        </w:trPr>
        <w:tc>
          <w:tcPr>
            <w:tcW w:w="7088" w:type="dxa"/>
            <w:tcBorders>
              <w:top w:val="nil"/>
              <w:left w:val="nil"/>
              <w:bottom w:val="nil"/>
              <w:right w:val="nil"/>
            </w:tcBorders>
            <w:vAlign w:val="center"/>
            <w:hideMark/>
          </w:tcPr>
          <w:p w14:paraId="2160B94B"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411 Transferi posameznikom in gospodinjstvom</w:t>
            </w:r>
          </w:p>
        </w:tc>
        <w:tc>
          <w:tcPr>
            <w:tcW w:w="1417" w:type="dxa"/>
            <w:tcBorders>
              <w:top w:val="nil"/>
              <w:left w:val="nil"/>
              <w:bottom w:val="nil"/>
              <w:right w:val="nil"/>
            </w:tcBorders>
            <w:vAlign w:val="center"/>
            <w:hideMark/>
          </w:tcPr>
          <w:p w14:paraId="16B12546"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8.843.134</w:t>
            </w:r>
          </w:p>
        </w:tc>
      </w:tr>
      <w:tr w:rsidR="0085195D" w:rsidRPr="0085195D" w14:paraId="30FC7D85" w14:textId="77777777" w:rsidTr="0085195D">
        <w:trPr>
          <w:trHeight w:val="300"/>
        </w:trPr>
        <w:tc>
          <w:tcPr>
            <w:tcW w:w="7088" w:type="dxa"/>
            <w:tcBorders>
              <w:top w:val="nil"/>
              <w:left w:val="nil"/>
              <w:bottom w:val="nil"/>
              <w:right w:val="nil"/>
            </w:tcBorders>
            <w:vAlign w:val="center"/>
            <w:hideMark/>
          </w:tcPr>
          <w:p w14:paraId="1C2544C9"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412 Transferi nepridobitnim organizacijam in ustanovam</w:t>
            </w:r>
          </w:p>
        </w:tc>
        <w:tc>
          <w:tcPr>
            <w:tcW w:w="1417" w:type="dxa"/>
            <w:tcBorders>
              <w:top w:val="nil"/>
              <w:left w:val="nil"/>
              <w:bottom w:val="nil"/>
              <w:right w:val="nil"/>
            </w:tcBorders>
            <w:vAlign w:val="center"/>
            <w:hideMark/>
          </w:tcPr>
          <w:p w14:paraId="5CCC9EFF"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1.127.489</w:t>
            </w:r>
          </w:p>
        </w:tc>
      </w:tr>
      <w:tr w:rsidR="0085195D" w:rsidRPr="0085195D" w14:paraId="1C3E4F0C" w14:textId="77777777" w:rsidTr="0085195D">
        <w:trPr>
          <w:trHeight w:val="300"/>
        </w:trPr>
        <w:tc>
          <w:tcPr>
            <w:tcW w:w="7088" w:type="dxa"/>
            <w:tcBorders>
              <w:top w:val="nil"/>
              <w:left w:val="nil"/>
              <w:bottom w:val="nil"/>
              <w:right w:val="nil"/>
            </w:tcBorders>
            <w:vAlign w:val="center"/>
            <w:hideMark/>
          </w:tcPr>
          <w:p w14:paraId="61682BD5"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413 Drugi tekoči domači transferi</w:t>
            </w:r>
          </w:p>
        </w:tc>
        <w:tc>
          <w:tcPr>
            <w:tcW w:w="1417" w:type="dxa"/>
            <w:tcBorders>
              <w:top w:val="nil"/>
              <w:left w:val="nil"/>
              <w:bottom w:val="nil"/>
              <w:right w:val="nil"/>
            </w:tcBorders>
            <w:vAlign w:val="center"/>
            <w:hideMark/>
          </w:tcPr>
          <w:p w14:paraId="74668662"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10.755.665</w:t>
            </w:r>
          </w:p>
        </w:tc>
      </w:tr>
      <w:tr w:rsidR="0085195D" w:rsidRPr="0085195D" w14:paraId="684B1C75" w14:textId="77777777" w:rsidTr="0085195D">
        <w:trPr>
          <w:trHeight w:val="300"/>
        </w:trPr>
        <w:tc>
          <w:tcPr>
            <w:tcW w:w="7088" w:type="dxa"/>
            <w:tcBorders>
              <w:top w:val="nil"/>
              <w:left w:val="nil"/>
              <w:bottom w:val="nil"/>
              <w:right w:val="nil"/>
            </w:tcBorders>
            <w:vAlign w:val="center"/>
            <w:hideMark/>
          </w:tcPr>
          <w:p w14:paraId="1D6B3323"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414 Tekoči transferi v tujino</w:t>
            </w:r>
          </w:p>
        </w:tc>
        <w:tc>
          <w:tcPr>
            <w:tcW w:w="1417" w:type="dxa"/>
            <w:tcBorders>
              <w:top w:val="nil"/>
              <w:left w:val="nil"/>
              <w:bottom w:val="nil"/>
              <w:right w:val="nil"/>
            </w:tcBorders>
            <w:vAlign w:val="center"/>
            <w:hideMark/>
          </w:tcPr>
          <w:p w14:paraId="34958CE6"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134.000</w:t>
            </w:r>
          </w:p>
        </w:tc>
      </w:tr>
      <w:tr w:rsidR="0085195D" w:rsidRPr="0085195D" w14:paraId="57FC38BF" w14:textId="77777777" w:rsidTr="0085195D">
        <w:trPr>
          <w:trHeight w:val="300"/>
        </w:trPr>
        <w:tc>
          <w:tcPr>
            <w:tcW w:w="7088" w:type="dxa"/>
            <w:tcBorders>
              <w:top w:val="nil"/>
              <w:left w:val="nil"/>
              <w:bottom w:val="nil"/>
              <w:right w:val="nil"/>
            </w:tcBorders>
            <w:vAlign w:val="center"/>
            <w:hideMark/>
          </w:tcPr>
          <w:p w14:paraId="248FAA98"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42 INVESTICIJSKI ODHODKI</w:t>
            </w:r>
          </w:p>
        </w:tc>
        <w:tc>
          <w:tcPr>
            <w:tcW w:w="1417" w:type="dxa"/>
            <w:tcBorders>
              <w:top w:val="nil"/>
              <w:left w:val="nil"/>
              <w:bottom w:val="nil"/>
              <w:right w:val="nil"/>
            </w:tcBorders>
            <w:vAlign w:val="center"/>
            <w:hideMark/>
          </w:tcPr>
          <w:p w14:paraId="369046E3"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19.132.827</w:t>
            </w:r>
          </w:p>
        </w:tc>
      </w:tr>
      <w:tr w:rsidR="0085195D" w:rsidRPr="0085195D" w14:paraId="5933E434" w14:textId="77777777" w:rsidTr="0085195D">
        <w:trPr>
          <w:trHeight w:val="300"/>
        </w:trPr>
        <w:tc>
          <w:tcPr>
            <w:tcW w:w="7088" w:type="dxa"/>
            <w:tcBorders>
              <w:top w:val="nil"/>
              <w:left w:val="nil"/>
              <w:bottom w:val="nil"/>
              <w:right w:val="nil"/>
            </w:tcBorders>
            <w:vAlign w:val="center"/>
            <w:hideMark/>
          </w:tcPr>
          <w:p w14:paraId="0219DFC4"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420 Nakup in gradnja osnovnih sredstev</w:t>
            </w:r>
          </w:p>
        </w:tc>
        <w:tc>
          <w:tcPr>
            <w:tcW w:w="1417" w:type="dxa"/>
            <w:tcBorders>
              <w:top w:val="nil"/>
              <w:left w:val="nil"/>
              <w:bottom w:val="nil"/>
              <w:right w:val="nil"/>
            </w:tcBorders>
            <w:vAlign w:val="center"/>
            <w:hideMark/>
          </w:tcPr>
          <w:p w14:paraId="35AA16A7"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19.132.827</w:t>
            </w:r>
          </w:p>
        </w:tc>
      </w:tr>
      <w:tr w:rsidR="0085195D" w:rsidRPr="0085195D" w14:paraId="5044EFFB" w14:textId="77777777" w:rsidTr="0085195D">
        <w:trPr>
          <w:trHeight w:val="300"/>
        </w:trPr>
        <w:tc>
          <w:tcPr>
            <w:tcW w:w="7088" w:type="dxa"/>
            <w:tcBorders>
              <w:top w:val="nil"/>
              <w:left w:val="nil"/>
              <w:bottom w:val="nil"/>
              <w:right w:val="nil"/>
            </w:tcBorders>
            <w:vAlign w:val="center"/>
            <w:hideMark/>
          </w:tcPr>
          <w:p w14:paraId="36C68013"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43 INVESTICIJSKI TRANSFERI</w:t>
            </w:r>
          </w:p>
        </w:tc>
        <w:tc>
          <w:tcPr>
            <w:tcW w:w="1417" w:type="dxa"/>
            <w:tcBorders>
              <w:top w:val="nil"/>
              <w:left w:val="nil"/>
              <w:bottom w:val="nil"/>
              <w:right w:val="nil"/>
            </w:tcBorders>
            <w:vAlign w:val="center"/>
            <w:hideMark/>
          </w:tcPr>
          <w:p w14:paraId="782C22EE"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1.977.047</w:t>
            </w:r>
          </w:p>
        </w:tc>
      </w:tr>
      <w:tr w:rsidR="0085195D" w:rsidRPr="0085195D" w14:paraId="03491500" w14:textId="77777777" w:rsidTr="0085195D">
        <w:trPr>
          <w:trHeight w:val="450"/>
        </w:trPr>
        <w:tc>
          <w:tcPr>
            <w:tcW w:w="7088" w:type="dxa"/>
            <w:tcBorders>
              <w:top w:val="nil"/>
              <w:left w:val="nil"/>
              <w:bottom w:val="nil"/>
              <w:right w:val="nil"/>
            </w:tcBorders>
            <w:vAlign w:val="center"/>
            <w:hideMark/>
          </w:tcPr>
          <w:p w14:paraId="7FB76332" w14:textId="77777777" w:rsidR="0085195D" w:rsidRPr="0085195D" w:rsidRDefault="0085195D" w:rsidP="00F1590C">
            <w:pPr>
              <w:spacing w:after="0" w:line="240" w:lineRule="auto"/>
              <w:ind w:left="638" w:right="0" w:hanging="425"/>
              <w:jc w:val="left"/>
              <w:rPr>
                <w:rFonts w:cs="Times New Roman"/>
                <w:bCs w:val="0"/>
                <w:noProof w:val="0"/>
                <w:color w:val="000000"/>
                <w:sz w:val="18"/>
                <w:szCs w:val="18"/>
              </w:rPr>
            </w:pPr>
            <w:r w:rsidRPr="0085195D">
              <w:rPr>
                <w:rFonts w:cs="Times New Roman"/>
                <w:bCs w:val="0"/>
                <w:noProof w:val="0"/>
                <w:color w:val="000000"/>
                <w:sz w:val="18"/>
                <w:szCs w:val="18"/>
              </w:rPr>
              <w:t>431 Investicijski transferi pravnim in fizičnim osebam, ki niso proračunski uporabniki</w:t>
            </w:r>
          </w:p>
        </w:tc>
        <w:tc>
          <w:tcPr>
            <w:tcW w:w="1417" w:type="dxa"/>
            <w:tcBorders>
              <w:top w:val="nil"/>
              <w:left w:val="nil"/>
              <w:bottom w:val="nil"/>
              <w:right w:val="nil"/>
            </w:tcBorders>
            <w:vAlign w:val="center"/>
            <w:hideMark/>
          </w:tcPr>
          <w:p w14:paraId="39656E66"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1.034.000</w:t>
            </w:r>
          </w:p>
        </w:tc>
      </w:tr>
      <w:tr w:rsidR="0085195D" w:rsidRPr="0085195D" w14:paraId="174C6C89" w14:textId="77777777" w:rsidTr="0085195D">
        <w:trPr>
          <w:trHeight w:val="300"/>
        </w:trPr>
        <w:tc>
          <w:tcPr>
            <w:tcW w:w="7088" w:type="dxa"/>
            <w:tcBorders>
              <w:top w:val="nil"/>
              <w:left w:val="nil"/>
              <w:bottom w:val="nil"/>
              <w:right w:val="nil"/>
            </w:tcBorders>
            <w:vAlign w:val="center"/>
            <w:hideMark/>
          </w:tcPr>
          <w:p w14:paraId="25B76197" w14:textId="77777777" w:rsidR="0085195D" w:rsidRPr="0085195D" w:rsidRDefault="0085195D" w:rsidP="00F1590C">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432 Investicijski transferi proračunskim uporabnikom</w:t>
            </w:r>
          </w:p>
        </w:tc>
        <w:tc>
          <w:tcPr>
            <w:tcW w:w="1417" w:type="dxa"/>
            <w:tcBorders>
              <w:top w:val="nil"/>
              <w:left w:val="nil"/>
              <w:bottom w:val="nil"/>
              <w:right w:val="nil"/>
            </w:tcBorders>
            <w:vAlign w:val="center"/>
            <w:hideMark/>
          </w:tcPr>
          <w:p w14:paraId="0727A75E"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943.047</w:t>
            </w:r>
          </w:p>
        </w:tc>
      </w:tr>
      <w:tr w:rsidR="0085195D" w:rsidRPr="0085195D" w14:paraId="4176ACD4" w14:textId="77777777" w:rsidTr="0085195D">
        <w:trPr>
          <w:trHeight w:val="300"/>
        </w:trPr>
        <w:tc>
          <w:tcPr>
            <w:tcW w:w="7088" w:type="dxa"/>
            <w:tcBorders>
              <w:top w:val="nil"/>
              <w:left w:val="nil"/>
              <w:bottom w:val="nil"/>
              <w:right w:val="nil"/>
            </w:tcBorders>
            <w:noWrap/>
            <w:vAlign w:val="center"/>
            <w:hideMark/>
          </w:tcPr>
          <w:p w14:paraId="69EC7DC3" w14:textId="77777777" w:rsidR="0085195D" w:rsidRPr="0085195D" w:rsidRDefault="0085195D" w:rsidP="0085195D">
            <w:pPr>
              <w:spacing w:after="0" w:line="240" w:lineRule="auto"/>
              <w:ind w:left="0" w:right="0"/>
              <w:jc w:val="right"/>
              <w:rPr>
                <w:rFonts w:cs="Times New Roman"/>
                <w:bCs w:val="0"/>
                <w:noProof w:val="0"/>
                <w:color w:val="000000"/>
                <w:sz w:val="18"/>
                <w:szCs w:val="18"/>
              </w:rPr>
            </w:pPr>
          </w:p>
        </w:tc>
        <w:tc>
          <w:tcPr>
            <w:tcW w:w="1417" w:type="dxa"/>
            <w:tcBorders>
              <w:top w:val="nil"/>
              <w:left w:val="nil"/>
              <w:bottom w:val="nil"/>
              <w:right w:val="nil"/>
            </w:tcBorders>
            <w:noWrap/>
            <w:vAlign w:val="bottom"/>
            <w:hideMark/>
          </w:tcPr>
          <w:p w14:paraId="30A1924F" w14:textId="77777777" w:rsidR="0085195D" w:rsidRPr="0085195D" w:rsidRDefault="0085195D" w:rsidP="0085195D">
            <w:pPr>
              <w:spacing w:after="0" w:line="240" w:lineRule="auto"/>
              <w:ind w:left="0" w:right="0"/>
              <w:jc w:val="left"/>
              <w:rPr>
                <w:rFonts w:ascii="Times New Roman" w:hAnsi="Times New Roman" w:cs="Times New Roman"/>
                <w:bCs w:val="0"/>
                <w:noProof w:val="0"/>
              </w:rPr>
            </w:pPr>
          </w:p>
        </w:tc>
      </w:tr>
      <w:tr w:rsidR="0085195D" w:rsidRPr="0085195D" w14:paraId="3B6B5B31" w14:textId="77777777" w:rsidTr="0085195D">
        <w:trPr>
          <w:trHeight w:val="300"/>
        </w:trPr>
        <w:tc>
          <w:tcPr>
            <w:tcW w:w="7088" w:type="dxa"/>
            <w:tcBorders>
              <w:top w:val="nil"/>
              <w:left w:val="nil"/>
              <w:bottom w:val="nil"/>
              <w:right w:val="nil"/>
            </w:tcBorders>
            <w:vAlign w:val="center"/>
            <w:hideMark/>
          </w:tcPr>
          <w:p w14:paraId="00D1097A"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III. PRORAČUNSKI PRESEŽEK (PRORAČUNSKI PRIMANJKLJAJ)</w:t>
            </w:r>
          </w:p>
        </w:tc>
        <w:tc>
          <w:tcPr>
            <w:tcW w:w="1417" w:type="dxa"/>
            <w:tcBorders>
              <w:top w:val="nil"/>
              <w:left w:val="nil"/>
              <w:bottom w:val="nil"/>
              <w:right w:val="nil"/>
            </w:tcBorders>
            <w:vAlign w:val="center"/>
            <w:hideMark/>
          </w:tcPr>
          <w:p w14:paraId="6E65333B"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-4.498.546</w:t>
            </w:r>
          </w:p>
        </w:tc>
      </w:tr>
      <w:tr w:rsidR="0085195D" w:rsidRPr="0085195D" w14:paraId="327A2083" w14:textId="77777777" w:rsidTr="0085195D">
        <w:trPr>
          <w:trHeight w:val="300"/>
        </w:trPr>
        <w:tc>
          <w:tcPr>
            <w:tcW w:w="7088" w:type="dxa"/>
            <w:tcBorders>
              <w:top w:val="nil"/>
              <w:left w:val="nil"/>
              <w:bottom w:val="nil"/>
              <w:right w:val="nil"/>
            </w:tcBorders>
            <w:vAlign w:val="center"/>
            <w:hideMark/>
          </w:tcPr>
          <w:p w14:paraId="20963674" w14:textId="77777777" w:rsidR="0085195D" w:rsidRPr="0085195D" w:rsidRDefault="0085195D" w:rsidP="0085195D">
            <w:pPr>
              <w:spacing w:after="0" w:line="240" w:lineRule="auto"/>
              <w:ind w:left="0" w:right="0"/>
              <w:jc w:val="left"/>
              <w:rPr>
                <w:rFonts w:cs="Times New Roman"/>
                <w:b/>
                <w:noProof w:val="0"/>
                <w:color w:val="000000"/>
                <w:sz w:val="18"/>
                <w:szCs w:val="18"/>
              </w:rPr>
            </w:pPr>
            <w:r w:rsidRPr="0085195D">
              <w:rPr>
                <w:rFonts w:cs="Times New Roman"/>
                <w:b/>
                <w:noProof w:val="0"/>
                <w:color w:val="000000"/>
                <w:sz w:val="18"/>
                <w:szCs w:val="18"/>
              </w:rPr>
              <w:t xml:space="preserve">     (I. - II.) </w:t>
            </w:r>
            <w:r w:rsidRPr="0085195D">
              <w:rPr>
                <w:rFonts w:cs="Times New Roman"/>
                <w:bCs w:val="0"/>
                <w:noProof w:val="0"/>
                <w:color w:val="000000"/>
                <w:sz w:val="18"/>
                <w:szCs w:val="18"/>
              </w:rPr>
              <w:t>(Skupaj prihodki minus skupaj odhodki)</w:t>
            </w:r>
          </w:p>
        </w:tc>
        <w:tc>
          <w:tcPr>
            <w:tcW w:w="1417" w:type="dxa"/>
            <w:tcBorders>
              <w:top w:val="nil"/>
              <w:left w:val="nil"/>
              <w:bottom w:val="nil"/>
              <w:right w:val="nil"/>
            </w:tcBorders>
            <w:vAlign w:val="center"/>
            <w:hideMark/>
          </w:tcPr>
          <w:p w14:paraId="3DB3B6D7" w14:textId="77777777" w:rsidR="0085195D" w:rsidRPr="0085195D" w:rsidRDefault="0085195D" w:rsidP="0085195D">
            <w:pPr>
              <w:spacing w:after="0" w:line="240" w:lineRule="auto"/>
              <w:ind w:left="0" w:right="0"/>
              <w:jc w:val="left"/>
              <w:rPr>
                <w:rFonts w:cs="Times New Roman"/>
                <w:b/>
                <w:noProof w:val="0"/>
                <w:color w:val="000000"/>
                <w:sz w:val="18"/>
                <w:szCs w:val="18"/>
              </w:rPr>
            </w:pPr>
          </w:p>
        </w:tc>
      </w:tr>
      <w:tr w:rsidR="0085195D" w:rsidRPr="0085195D" w14:paraId="7D12B18E" w14:textId="77777777" w:rsidTr="0085195D">
        <w:trPr>
          <w:trHeight w:val="300"/>
        </w:trPr>
        <w:tc>
          <w:tcPr>
            <w:tcW w:w="7088" w:type="dxa"/>
            <w:tcBorders>
              <w:top w:val="nil"/>
              <w:left w:val="nil"/>
              <w:bottom w:val="nil"/>
              <w:right w:val="nil"/>
            </w:tcBorders>
            <w:vAlign w:val="center"/>
            <w:hideMark/>
          </w:tcPr>
          <w:p w14:paraId="123E033B" w14:textId="77777777" w:rsidR="0085195D" w:rsidRPr="0085195D" w:rsidRDefault="0085195D" w:rsidP="0085195D">
            <w:pPr>
              <w:spacing w:after="0" w:line="240" w:lineRule="auto"/>
              <w:ind w:left="0" w:right="0"/>
              <w:jc w:val="right"/>
              <w:rPr>
                <w:rFonts w:ascii="Times New Roman" w:hAnsi="Times New Roman" w:cs="Times New Roman"/>
                <w:bCs w:val="0"/>
                <w:noProof w:val="0"/>
              </w:rPr>
            </w:pPr>
          </w:p>
        </w:tc>
        <w:tc>
          <w:tcPr>
            <w:tcW w:w="1417" w:type="dxa"/>
            <w:tcBorders>
              <w:top w:val="nil"/>
              <w:left w:val="nil"/>
              <w:bottom w:val="nil"/>
              <w:right w:val="nil"/>
            </w:tcBorders>
            <w:vAlign w:val="center"/>
            <w:hideMark/>
          </w:tcPr>
          <w:p w14:paraId="700EA667" w14:textId="77777777" w:rsidR="0085195D" w:rsidRPr="0085195D" w:rsidRDefault="0085195D" w:rsidP="0085195D">
            <w:pPr>
              <w:spacing w:after="0" w:line="240" w:lineRule="auto"/>
              <w:ind w:left="0" w:right="0"/>
              <w:jc w:val="left"/>
              <w:rPr>
                <w:rFonts w:ascii="Times New Roman" w:hAnsi="Times New Roman" w:cs="Times New Roman"/>
                <w:bCs w:val="0"/>
                <w:noProof w:val="0"/>
              </w:rPr>
            </w:pPr>
          </w:p>
        </w:tc>
      </w:tr>
      <w:tr w:rsidR="0085195D" w:rsidRPr="0085195D" w14:paraId="734D6AB6" w14:textId="77777777" w:rsidTr="0085195D">
        <w:trPr>
          <w:trHeight w:val="300"/>
        </w:trPr>
        <w:tc>
          <w:tcPr>
            <w:tcW w:w="7088" w:type="dxa"/>
            <w:tcBorders>
              <w:top w:val="nil"/>
              <w:left w:val="nil"/>
              <w:bottom w:val="nil"/>
              <w:right w:val="nil"/>
            </w:tcBorders>
            <w:vAlign w:val="center"/>
            <w:hideMark/>
          </w:tcPr>
          <w:p w14:paraId="51328367"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III/1. PRIMARNI PRESEŽEK (PRIMANJKLJAJ)</w:t>
            </w:r>
          </w:p>
        </w:tc>
        <w:tc>
          <w:tcPr>
            <w:tcW w:w="1417" w:type="dxa"/>
            <w:tcBorders>
              <w:top w:val="nil"/>
              <w:left w:val="nil"/>
              <w:bottom w:val="nil"/>
              <w:right w:val="nil"/>
            </w:tcBorders>
            <w:vAlign w:val="center"/>
            <w:hideMark/>
          </w:tcPr>
          <w:p w14:paraId="19E7F923"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-3.639.799</w:t>
            </w:r>
          </w:p>
        </w:tc>
      </w:tr>
      <w:tr w:rsidR="0085195D" w:rsidRPr="0085195D" w14:paraId="03B72109" w14:textId="77777777" w:rsidTr="0085195D">
        <w:trPr>
          <w:trHeight w:val="300"/>
        </w:trPr>
        <w:tc>
          <w:tcPr>
            <w:tcW w:w="7088" w:type="dxa"/>
            <w:tcBorders>
              <w:top w:val="nil"/>
              <w:left w:val="nil"/>
              <w:bottom w:val="nil"/>
              <w:right w:val="nil"/>
            </w:tcBorders>
            <w:vAlign w:val="center"/>
            <w:hideMark/>
          </w:tcPr>
          <w:p w14:paraId="7C03AE64" w14:textId="77777777" w:rsidR="0085195D" w:rsidRPr="0085195D" w:rsidRDefault="0085195D" w:rsidP="0085195D">
            <w:pPr>
              <w:spacing w:after="0" w:line="240" w:lineRule="auto"/>
              <w:ind w:left="0" w:right="0"/>
              <w:jc w:val="left"/>
              <w:rPr>
                <w:rFonts w:cs="Times New Roman"/>
                <w:b/>
                <w:noProof w:val="0"/>
                <w:color w:val="000000"/>
                <w:sz w:val="18"/>
                <w:szCs w:val="18"/>
              </w:rPr>
            </w:pPr>
            <w:r w:rsidRPr="0085195D">
              <w:rPr>
                <w:rFonts w:cs="Times New Roman"/>
                <w:b/>
                <w:noProof w:val="0"/>
                <w:color w:val="000000"/>
                <w:sz w:val="18"/>
                <w:szCs w:val="18"/>
              </w:rPr>
              <w:t xml:space="preserve">     (I. - 7102) - ( II. - 403 - 404)</w:t>
            </w:r>
          </w:p>
        </w:tc>
        <w:tc>
          <w:tcPr>
            <w:tcW w:w="1417" w:type="dxa"/>
            <w:tcBorders>
              <w:top w:val="nil"/>
              <w:left w:val="nil"/>
              <w:bottom w:val="nil"/>
              <w:right w:val="nil"/>
            </w:tcBorders>
            <w:vAlign w:val="center"/>
            <w:hideMark/>
          </w:tcPr>
          <w:p w14:paraId="34463049" w14:textId="77777777" w:rsidR="0085195D" w:rsidRPr="0085195D" w:rsidRDefault="0085195D" w:rsidP="0085195D">
            <w:pPr>
              <w:spacing w:after="0" w:line="240" w:lineRule="auto"/>
              <w:ind w:left="0" w:right="0"/>
              <w:jc w:val="left"/>
              <w:rPr>
                <w:rFonts w:cs="Times New Roman"/>
                <w:b/>
                <w:noProof w:val="0"/>
                <w:color w:val="000000"/>
                <w:sz w:val="18"/>
                <w:szCs w:val="18"/>
              </w:rPr>
            </w:pPr>
          </w:p>
        </w:tc>
      </w:tr>
      <w:tr w:rsidR="0085195D" w:rsidRPr="0085195D" w14:paraId="1D6B5ADD" w14:textId="77777777" w:rsidTr="0085195D">
        <w:trPr>
          <w:trHeight w:val="450"/>
        </w:trPr>
        <w:tc>
          <w:tcPr>
            <w:tcW w:w="7088" w:type="dxa"/>
            <w:tcBorders>
              <w:top w:val="nil"/>
              <w:left w:val="nil"/>
              <w:bottom w:val="nil"/>
              <w:right w:val="nil"/>
            </w:tcBorders>
            <w:vAlign w:val="center"/>
            <w:hideMark/>
          </w:tcPr>
          <w:p w14:paraId="237B18CF" w14:textId="77777777" w:rsidR="0085195D" w:rsidRPr="0085195D" w:rsidRDefault="0085195D" w:rsidP="00F85E2B">
            <w:pPr>
              <w:spacing w:after="0" w:line="240" w:lineRule="auto"/>
              <w:ind w:left="354" w:right="0" w:hanging="354"/>
              <w:jc w:val="left"/>
              <w:rPr>
                <w:rFonts w:cs="Times New Roman"/>
                <w:bCs w:val="0"/>
                <w:noProof w:val="0"/>
                <w:color w:val="000000"/>
                <w:sz w:val="18"/>
                <w:szCs w:val="18"/>
              </w:rPr>
            </w:pPr>
            <w:r w:rsidRPr="0085195D">
              <w:rPr>
                <w:rFonts w:cs="Times New Roman"/>
                <w:bCs w:val="0"/>
                <w:noProof w:val="0"/>
                <w:color w:val="000000"/>
                <w:sz w:val="18"/>
                <w:szCs w:val="18"/>
              </w:rPr>
              <w:t xml:space="preserve">     (Skupaj prihodki brez prihodkov od obresti minus skupaj odhodki brez plačil obresti)</w:t>
            </w:r>
          </w:p>
        </w:tc>
        <w:tc>
          <w:tcPr>
            <w:tcW w:w="1417" w:type="dxa"/>
            <w:tcBorders>
              <w:top w:val="nil"/>
              <w:left w:val="nil"/>
              <w:bottom w:val="nil"/>
              <w:right w:val="nil"/>
            </w:tcBorders>
            <w:vAlign w:val="center"/>
            <w:hideMark/>
          </w:tcPr>
          <w:p w14:paraId="44737C10" w14:textId="77777777" w:rsidR="0085195D" w:rsidRPr="0085195D" w:rsidRDefault="0085195D" w:rsidP="0085195D">
            <w:pPr>
              <w:spacing w:after="0" w:line="240" w:lineRule="auto"/>
              <w:ind w:left="0" w:right="0"/>
              <w:jc w:val="left"/>
              <w:rPr>
                <w:rFonts w:cs="Times New Roman"/>
                <w:bCs w:val="0"/>
                <w:noProof w:val="0"/>
                <w:color w:val="000000"/>
                <w:sz w:val="18"/>
                <w:szCs w:val="18"/>
              </w:rPr>
            </w:pPr>
          </w:p>
        </w:tc>
      </w:tr>
      <w:tr w:rsidR="0085195D" w:rsidRPr="0085195D" w14:paraId="0888C707" w14:textId="77777777" w:rsidTr="0085195D">
        <w:trPr>
          <w:trHeight w:val="300"/>
        </w:trPr>
        <w:tc>
          <w:tcPr>
            <w:tcW w:w="7088" w:type="dxa"/>
            <w:tcBorders>
              <w:top w:val="nil"/>
              <w:left w:val="nil"/>
              <w:bottom w:val="nil"/>
              <w:right w:val="nil"/>
            </w:tcBorders>
            <w:vAlign w:val="center"/>
            <w:hideMark/>
          </w:tcPr>
          <w:p w14:paraId="3A899D16" w14:textId="77777777" w:rsidR="0085195D" w:rsidRPr="0085195D" w:rsidRDefault="0085195D" w:rsidP="0085195D">
            <w:pPr>
              <w:spacing w:after="0" w:line="240" w:lineRule="auto"/>
              <w:ind w:left="0" w:right="0"/>
              <w:jc w:val="right"/>
              <w:rPr>
                <w:rFonts w:ascii="Times New Roman" w:hAnsi="Times New Roman" w:cs="Times New Roman"/>
                <w:bCs w:val="0"/>
                <w:noProof w:val="0"/>
              </w:rPr>
            </w:pPr>
          </w:p>
        </w:tc>
        <w:tc>
          <w:tcPr>
            <w:tcW w:w="1417" w:type="dxa"/>
            <w:tcBorders>
              <w:top w:val="nil"/>
              <w:left w:val="nil"/>
              <w:bottom w:val="nil"/>
              <w:right w:val="nil"/>
            </w:tcBorders>
            <w:vAlign w:val="center"/>
            <w:hideMark/>
          </w:tcPr>
          <w:p w14:paraId="4C5C35CD" w14:textId="77777777" w:rsidR="0085195D" w:rsidRPr="0085195D" w:rsidRDefault="0085195D" w:rsidP="0085195D">
            <w:pPr>
              <w:spacing w:after="0" w:line="240" w:lineRule="auto"/>
              <w:ind w:left="0" w:right="0"/>
              <w:jc w:val="left"/>
              <w:rPr>
                <w:rFonts w:ascii="Times New Roman" w:hAnsi="Times New Roman" w:cs="Times New Roman"/>
                <w:bCs w:val="0"/>
                <w:noProof w:val="0"/>
              </w:rPr>
            </w:pPr>
          </w:p>
        </w:tc>
      </w:tr>
      <w:tr w:rsidR="0085195D" w:rsidRPr="0085195D" w14:paraId="33FC7AEA" w14:textId="77777777" w:rsidTr="0085195D">
        <w:trPr>
          <w:trHeight w:val="300"/>
        </w:trPr>
        <w:tc>
          <w:tcPr>
            <w:tcW w:w="7088" w:type="dxa"/>
            <w:tcBorders>
              <w:top w:val="nil"/>
              <w:left w:val="nil"/>
              <w:bottom w:val="nil"/>
              <w:right w:val="nil"/>
            </w:tcBorders>
            <w:vAlign w:val="center"/>
            <w:hideMark/>
          </w:tcPr>
          <w:p w14:paraId="02480AF3"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III/2. TEKOČI PRESEŽEK   (PRIMANJKLJAJ)</w:t>
            </w:r>
          </w:p>
        </w:tc>
        <w:tc>
          <w:tcPr>
            <w:tcW w:w="1417" w:type="dxa"/>
            <w:tcBorders>
              <w:top w:val="nil"/>
              <w:left w:val="nil"/>
              <w:bottom w:val="nil"/>
              <w:right w:val="nil"/>
            </w:tcBorders>
            <w:vAlign w:val="center"/>
            <w:hideMark/>
          </w:tcPr>
          <w:p w14:paraId="20D8B09F"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3.650.852</w:t>
            </w:r>
          </w:p>
        </w:tc>
      </w:tr>
      <w:tr w:rsidR="0085195D" w:rsidRPr="0085195D" w14:paraId="5185F1B5" w14:textId="77777777" w:rsidTr="0085195D">
        <w:trPr>
          <w:trHeight w:val="300"/>
        </w:trPr>
        <w:tc>
          <w:tcPr>
            <w:tcW w:w="8505" w:type="dxa"/>
            <w:gridSpan w:val="2"/>
            <w:tcBorders>
              <w:top w:val="nil"/>
              <w:left w:val="nil"/>
              <w:bottom w:val="nil"/>
              <w:right w:val="nil"/>
            </w:tcBorders>
            <w:noWrap/>
            <w:vAlign w:val="center"/>
            <w:hideMark/>
          </w:tcPr>
          <w:p w14:paraId="69EE10BE" w14:textId="77777777" w:rsidR="00F85E2B" w:rsidRDefault="0085195D" w:rsidP="0085195D">
            <w:pPr>
              <w:spacing w:after="0" w:line="240" w:lineRule="auto"/>
              <w:ind w:left="0" w:right="0"/>
              <w:jc w:val="left"/>
              <w:rPr>
                <w:rFonts w:cs="Times New Roman"/>
                <w:b/>
                <w:noProof w:val="0"/>
                <w:color w:val="000000"/>
                <w:sz w:val="18"/>
                <w:szCs w:val="18"/>
              </w:rPr>
            </w:pPr>
            <w:r w:rsidRPr="0085195D">
              <w:rPr>
                <w:rFonts w:cs="Times New Roman"/>
                <w:b/>
                <w:noProof w:val="0"/>
                <w:color w:val="000000"/>
                <w:sz w:val="18"/>
                <w:szCs w:val="18"/>
              </w:rPr>
              <w:t xml:space="preserve">     (70 + 71) - (40 + 41) </w:t>
            </w:r>
          </w:p>
          <w:p w14:paraId="7804217F" w14:textId="532083CE" w:rsidR="0085195D" w:rsidRPr="0085195D" w:rsidRDefault="00F85E2B" w:rsidP="00F85E2B">
            <w:pPr>
              <w:spacing w:after="0" w:line="240" w:lineRule="auto"/>
              <w:ind w:left="0" w:right="0"/>
              <w:jc w:val="left"/>
              <w:rPr>
                <w:rFonts w:cs="Times New Roman"/>
                <w:b/>
                <w:noProof w:val="0"/>
                <w:color w:val="000000"/>
                <w:sz w:val="18"/>
                <w:szCs w:val="18"/>
              </w:rPr>
            </w:pPr>
            <w:r>
              <w:rPr>
                <w:rFonts w:cs="Times New Roman"/>
                <w:bCs w:val="0"/>
                <w:noProof w:val="0"/>
                <w:color w:val="000000"/>
                <w:sz w:val="18"/>
                <w:szCs w:val="18"/>
              </w:rPr>
              <w:t xml:space="preserve">     </w:t>
            </w:r>
            <w:r w:rsidR="0085195D" w:rsidRPr="0085195D">
              <w:rPr>
                <w:rFonts w:cs="Times New Roman"/>
                <w:bCs w:val="0"/>
                <w:noProof w:val="0"/>
                <w:color w:val="000000"/>
                <w:sz w:val="18"/>
                <w:szCs w:val="18"/>
              </w:rPr>
              <w:t>(Tekoči prihodki minus tekoči odhodki in tekoči transferi)</w:t>
            </w:r>
          </w:p>
        </w:tc>
      </w:tr>
      <w:tr w:rsidR="0085195D" w:rsidRPr="0085195D" w14:paraId="2AD8A311" w14:textId="77777777" w:rsidTr="0085195D">
        <w:trPr>
          <w:trHeight w:val="300"/>
        </w:trPr>
        <w:tc>
          <w:tcPr>
            <w:tcW w:w="7088" w:type="dxa"/>
            <w:tcBorders>
              <w:top w:val="nil"/>
              <w:left w:val="nil"/>
              <w:bottom w:val="nil"/>
              <w:right w:val="nil"/>
            </w:tcBorders>
            <w:noWrap/>
            <w:vAlign w:val="center"/>
            <w:hideMark/>
          </w:tcPr>
          <w:p w14:paraId="1A968E3D" w14:textId="77777777" w:rsidR="0085195D" w:rsidRPr="0085195D" w:rsidRDefault="0085195D" w:rsidP="0085195D">
            <w:pPr>
              <w:spacing w:after="0" w:line="240" w:lineRule="auto"/>
              <w:ind w:left="0" w:right="0"/>
              <w:jc w:val="left"/>
              <w:rPr>
                <w:rFonts w:cs="Times New Roman"/>
                <w:b/>
                <w:noProof w:val="0"/>
                <w:color w:val="000000"/>
                <w:sz w:val="18"/>
                <w:szCs w:val="18"/>
              </w:rPr>
            </w:pPr>
          </w:p>
        </w:tc>
        <w:tc>
          <w:tcPr>
            <w:tcW w:w="1417" w:type="dxa"/>
            <w:tcBorders>
              <w:top w:val="nil"/>
              <w:left w:val="nil"/>
              <w:bottom w:val="nil"/>
              <w:right w:val="nil"/>
            </w:tcBorders>
            <w:noWrap/>
            <w:vAlign w:val="bottom"/>
            <w:hideMark/>
          </w:tcPr>
          <w:p w14:paraId="1CDB79B4" w14:textId="77777777" w:rsidR="0085195D" w:rsidRPr="0085195D" w:rsidRDefault="0085195D" w:rsidP="0085195D">
            <w:pPr>
              <w:spacing w:after="0" w:line="240" w:lineRule="auto"/>
              <w:ind w:left="0" w:right="0"/>
              <w:jc w:val="left"/>
              <w:rPr>
                <w:rFonts w:ascii="Times New Roman" w:hAnsi="Times New Roman" w:cs="Times New Roman"/>
                <w:bCs w:val="0"/>
                <w:noProof w:val="0"/>
              </w:rPr>
            </w:pPr>
          </w:p>
        </w:tc>
      </w:tr>
      <w:tr w:rsidR="0085195D" w:rsidRPr="0085195D" w14:paraId="6875286D" w14:textId="77777777" w:rsidTr="0085195D">
        <w:trPr>
          <w:trHeight w:val="300"/>
        </w:trPr>
        <w:tc>
          <w:tcPr>
            <w:tcW w:w="8505" w:type="dxa"/>
            <w:gridSpan w:val="2"/>
            <w:tcBorders>
              <w:top w:val="single" w:sz="4" w:space="0" w:color="auto"/>
              <w:left w:val="single" w:sz="4" w:space="0" w:color="auto"/>
              <w:bottom w:val="single" w:sz="4" w:space="0" w:color="auto"/>
              <w:right w:val="single" w:sz="4" w:space="0" w:color="000000"/>
            </w:tcBorders>
            <w:noWrap/>
            <w:vAlign w:val="bottom"/>
            <w:hideMark/>
          </w:tcPr>
          <w:p w14:paraId="53F49140" w14:textId="77777777" w:rsidR="0085195D" w:rsidRPr="0085195D" w:rsidRDefault="0085195D" w:rsidP="0085195D">
            <w:pPr>
              <w:spacing w:after="0" w:line="240" w:lineRule="auto"/>
              <w:ind w:left="0" w:right="0"/>
              <w:jc w:val="left"/>
              <w:rPr>
                <w:rFonts w:cs="Times New Roman"/>
                <w:b/>
                <w:noProof w:val="0"/>
                <w:color w:val="000000"/>
                <w:sz w:val="18"/>
                <w:szCs w:val="18"/>
              </w:rPr>
            </w:pPr>
            <w:r w:rsidRPr="0085195D">
              <w:rPr>
                <w:rFonts w:cs="Times New Roman"/>
                <w:b/>
                <w:noProof w:val="0"/>
                <w:color w:val="000000"/>
                <w:sz w:val="18"/>
                <w:szCs w:val="18"/>
              </w:rPr>
              <w:t>B. RAČUN FINANČNIH TERJATEV IN NALOŽB</w:t>
            </w:r>
          </w:p>
        </w:tc>
      </w:tr>
      <w:tr w:rsidR="0085195D" w:rsidRPr="0085195D" w14:paraId="0811061C" w14:textId="77777777" w:rsidTr="0085195D">
        <w:trPr>
          <w:trHeight w:val="300"/>
        </w:trPr>
        <w:tc>
          <w:tcPr>
            <w:tcW w:w="7088" w:type="dxa"/>
            <w:tcBorders>
              <w:top w:val="nil"/>
              <w:left w:val="nil"/>
              <w:bottom w:val="nil"/>
              <w:right w:val="nil"/>
            </w:tcBorders>
            <w:vAlign w:val="center"/>
            <w:hideMark/>
          </w:tcPr>
          <w:p w14:paraId="719CD82D"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 xml:space="preserve">IV. PREJETA VRAČILA DANIH POSOJIL IN ZMANJŠANJE </w:t>
            </w:r>
          </w:p>
        </w:tc>
        <w:tc>
          <w:tcPr>
            <w:tcW w:w="1417" w:type="dxa"/>
            <w:tcBorders>
              <w:top w:val="nil"/>
              <w:left w:val="nil"/>
              <w:bottom w:val="nil"/>
              <w:right w:val="nil"/>
            </w:tcBorders>
            <w:vAlign w:val="center"/>
            <w:hideMark/>
          </w:tcPr>
          <w:p w14:paraId="291E3CD8"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0</w:t>
            </w:r>
          </w:p>
        </w:tc>
      </w:tr>
      <w:tr w:rsidR="0085195D" w:rsidRPr="0085195D" w14:paraId="5A248E02" w14:textId="77777777" w:rsidTr="0085195D">
        <w:trPr>
          <w:trHeight w:val="300"/>
        </w:trPr>
        <w:tc>
          <w:tcPr>
            <w:tcW w:w="7088" w:type="dxa"/>
            <w:tcBorders>
              <w:top w:val="nil"/>
              <w:left w:val="nil"/>
              <w:bottom w:val="nil"/>
              <w:right w:val="nil"/>
            </w:tcBorders>
            <w:vAlign w:val="center"/>
            <w:hideMark/>
          </w:tcPr>
          <w:p w14:paraId="10241945"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FINANČNIH NALOŽB (750+751+752)</w:t>
            </w:r>
          </w:p>
        </w:tc>
        <w:tc>
          <w:tcPr>
            <w:tcW w:w="1417" w:type="dxa"/>
            <w:tcBorders>
              <w:top w:val="nil"/>
              <w:left w:val="nil"/>
              <w:bottom w:val="nil"/>
              <w:right w:val="nil"/>
            </w:tcBorders>
            <w:vAlign w:val="center"/>
            <w:hideMark/>
          </w:tcPr>
          <w:p w14:paraId="53EA2F47"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p>
        </w:tc>
      </w:tr>
      <w:tr w:rsidR="0085195D" w:rsidRPr="0085195D" w14:paraId="03F9A7AC" w14:textId="77777777" w:rsidTr="0085195D">
        <w:trPr>
          <w:trHeight w:val="300"/>
        </w:trPr>
        <w:tc>
          <w:tcPr>
            <w:tcW w:w="7088" w:type="dxa"/>
            <w:tcBorders>
              <w:top w:val="nil"/>
              <w:left w:val="nil"/>
              <w:bottom w:val="nil"/>
              <w:right w:val="nil"/>
            </w:tcBorders>
            <w:vAlign w:val="center"/>
            <w:hideMark/>
          </w:tcPr>
          <w:p w14:paraId="4768CD0D"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lastRenderedPageBreak/>
              <w:t xml:space="preserve">75 PREJETA VRAČILA DANIH POSOJIL IN ZMANJŠANJE </w:t>
            </w:r>
          </w:p>
        </w:tc>
        <w:tc>
          <w:tcPr>
            <w:tcW w:w="1417" w:type="dxa"/>
            <w:tcBorders>
              <w:top w:val="nil"/>
              <w:left w:val="nil"/>
              <w:bottom w:val="nil"/>
              <w:right w:val="nil"/>
            </w:tcBorders>
            <w:vAlign w:val="center"/>
            <w:hideMark/>
          </w:tcPr>
          <w:p w14:paraId="1A8F3BE6"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0</w:t>
            </w:r>
          </w:p>
        </w:tc>
      </w:tr>
      <w:tr w:rsidR="0085195D" w:rsidRPr="0085195D" w14:paraId="173C82AA" w14:textId="77777777" w:rsidTr="0085195D">
        <w:trPr>
          <w:trHeight w:val="300"/>
        </w:trPr>
        <w:tc>
          <w:tcPr>
            <w:tcW w:w="7088" w:type="dxa"/>
            <w:tcBorders>
              <w:top w:val="nil"/>
              <w:left w:val="nil"/>
              <w:bottom w:val="nil"/>
              <w:right w:val="nil"/>
            </w:tcBorders>
            <w:vAlign w:val="center"/>
            <w:hideMark/>
          </w:tcPr>
          <w:p w14:paraId="1BA21F0B" w14:textId="77777777" w:rsidR="0085195D" w:rsidRPr="0085195D" w:rsidRDefault="0085195D" w:rsidP="0085195D">
            <w:pPr>
              <w:spacing w:after="0" w:line="240" w:lineRule="auto"/>
              <w:ind w:left="0" w:right="0" w:firstLineChars="200" w:firstLine="361"/>
              <w:jc w:val="left"/>
              <w:rPr>
                <w:rFonts w:cs="Times New Roman"/>
                <w:b/>
                <w:noProof w:val="0"/>
                <w:color w:val="000000"/>
                <w:sz w:val="18"/>
                <w:szCs w:val="18"/>
                <w:u w:val="single"/>
              </w:rPr>
            </w:pPr>
            <w:r w:rsidRPr="0085195D">
              <w:rPr>
                <w:rFonts w:cs="Times New Roman"/>
                <w:b/>
                <w:noProof w:val="0"/>
                <w:color w:val="000000"/>
                <w:sz w:val="18"/>
                <w:szCs w:val="18"/>
                <w:u w:val="single"/>
              </w:rPr>
              <w:t>FINANČNIH NALOŽB</w:t>
            </w:r>
          </w:p>
        </w:tc>
        <w:tc>
          <w:tcPr>
            <w:tcW w:w="1417" w:type="dxa"/>
            <w:tcBorders>
              <w:top w:val="nil"/>
              <w:left w:val="nil"/>
              <w:bottom w:val="nil"/>
              <w:right w:val="nil"/>
            </w:tcBorders>
            <w:vAlign w:val="center"/>
            <w:hideMark/>
          </w:tcPr>
          <w:p w14:paraId="358DAD42" w14:textId="77777777" w:rsidR="0085195D" w:rsidRPr="0085195D" w:rsidRDefault="0085195D" w:rsidP="0085195D">
            <w:pPr>
              <w:spacing w:after="0" w:line="240" w:lineRule="auto"/>
              <w:ind w:left="0" w:right="0" w:firstLineChars="200" w:firstLine="361"/>
              <w:jc w:val="left"/>
              <w:rPr>
                <w:rFonts w:cs="Times New Roman"/>
                <w:b/>
                <w:noProof w:val="0"/>
                <w:color w:val="000000"/>
                <w:sz w:val="18"/>
                <w:szCs w:val="18"/>
                <w:u w:val="single"/>
              </w:rPr>
            </w:pPr>
          </w:p>
        </w:tc>
      </w:tr>
      <w:tr w:rsidR="0085195D" w:rsidRPr="0085195D" w14:paraId="43422F23" w14:textId="77777777" w:rsidTr="0085195D">
        <w:trPr>
          <w:trHeight w:val="300"/>
        </w:trPr>
        <w:tc>
          <w:tcPr>
            <w:tcW w:w="7088" w:type="dxa"/>
            <w:tcBorders>
              <w:top w:val="nil"/>
              <w:left w:val="nil"/>
              <w:bottom w:val="nil"/>
              <w:right w:val="nil"/>
            </w:tcBorders>
            <w:vAlign w:val="center"/>
            <w:hideMark/>
          </w:tcPr>
          <w:p w14:paraId="076D6464" w14:textId="77777777" w:rsidR="0085195D" w:rsidRPr="0085195D" w:rsidRDefault="0085195D" w:rsidP="00F85E2B">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750 Prejeta vračila danih posojil</w:t>
            </w:r>
          </w:p>
        </w:tc>
        <w:tc>
          <w:tcPr>
            <w:tcW w:w="1417" w:type="dxa"/>
            <w:tcBorders>
              <w:top w:val="nil"/>
              <w:left w:val="nil"/>
              <w:bottom w:val="nil"/>
              <w:right w:val="nil"/>
            </w:tcBorders>
            <w:vAlign w:val="center"/>
            <w:hideMark/>
          </w:tcPr>
          <w:p w14:paraId="0AB0FF63"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0</w:t>
            </w:r>
          </w:p>
        </w:tc>
      </w:tr>
      <w:tr w:rsidR="0085195D" w:rsidRPr="0085195D" w14:paraId="3D0EA91B" w14:textId="77777777" w:rsidTr="0085195D">
        <w:trPr>
          <w:trHeight w:val="300"/>
        </w:trPr>
        <w:tc>
          <w:tcPr>
            <w:tcW w:w="7088" w:type="dxa"/>
            <w:tcBorders>
              <w:top w:val="nil"/>
              <w:left w:val="nil"/>
              <w:bottom w:val="nil"/>
              <w:right w:val="nil"/>
            </w:tcBorders>
            <w:vAlign w:val="center"/>
            <w:hideMark/>
          </w:tcPr>
          <w:p w14:paraId="5D173811"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 xml:space="preserve">V. DANA POSOJILA IN POVEČANJE FINANČNIH NALOŽB </w:t>
            </w:r>
          </w:p>
        </w:tc>
        <w:tc>
          <w:tcPr>
            <w:tcW w:w="1417" w:type="dxa"/>
            <w:tcBorders>
              <w:top w:val="nil"/>
              <w:left w:val="nil"/>
              <w:bottom w:val="nil"/>
              <w:right w:val="nil"/>
            </w:tcBorders>
            <w:vAlign w:val="center"/>
            <w:hideMark/>
          </w:tcPr>
          <w:p w14:paraId="5ECEC2A9"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80.000</w:t>
            </w:r>
          </w:p>
        </w:tc>
      </w:tr>
      <w:tr w:rsidR="0085195D" w:rsidRPr="0085195D" w14:paraId="730534FD" w14:textId="77777777" w:rsidTr="0085195D">
        <w:trPr>
          <w:trHeight w:val="300"/>
        </w:trPr>
        <w:tc>
          <w:tcPr>
            <w:tcW w:w="7088" w:type="dxa"/>
            <w:tcBorders>
              <w:top w:val="nil"/>
              <w:left w:val="nil"/>
              <w:bottom w:val="nil"/>
              <w:right w:val="nil"/>
            </w:tcBorders>
            <w:vAlign w:val="center"/>
            <w:hideMark/>
          </w:tcPr>
          <w:p w14:paraId="767A573C"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(440+441+442+443)</w:t>
            </w:r>
          </w:p>
        </w:tc>
        <w:tc>
          <w:tcPr>
            <w:tcW w:w="1417" w:type="dxa"/>
            <w:tcBorders>
              <w:top w:val="nil"/>
              <w:left w:val="nil"/>
              <w:bottom w:val="nil"/>
              <w:right w:val="nil"/>
            </w:tcBorders>
            <w:vAlign w:val="center"/>
            <w:hideMark/>
          </w:tcPr>
          <w:p w14:paraId="4E717E40"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p>
        </w:tc>
      </w:tr>
      <w:tr w:rsidR="0085195D" w:rsidRPr="0085195D" w14:paraId="47F3411D" w14:textId="77777777" w:rsidTr="0085195D">
        <w:trPr>
          <w:trHeight w:val="300"/>
        </w:trPr>
        <w:tc>
          <w:tcPr>
            <w:tcW w:w="7088" w:type="dxa"/>
            <w:tcBorders>
              <w:top w:val="nil"/>
              <w:left w:val="nil"/>
              <w:bottom w:val="nil"/>
              <w:right w:val="nil"/>
            </w:tcBorders>
            <w:vAlign w:val="center"/>
            <w:hideMark/>
          </w:tcPr>
          <w:p w14:paraId="29CEC2A6"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44 DANA POSOJILA IN POVEČANJE FINANČNIH NALOŽB</w:t>
            </w:r>
          </w:p>
        </w:tc>
        <w:tc>
          <w:tcPr>
            <w:tcW w:w="1417" w:type="dxa"/>
            <w:tcBorders>
              <w:top w:val="nil"/>
              <w:left w:val="nil"/>
              <w:bottom w:val="nil"/>
              <w:right w:val="nil"/>
            </w:tcBorders>
            <w:vAlign w:val="center"/>
            <w:hideMark/>
          </w:tcPr>
          <w:p w14:paraId="7C0E3424"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80.000</w:t>
            </w:r>
          </w:p>
        </w:tc>
      </w:tr>
      <w:tr w:rsidR="0085195D" w:rsidRPr="0085195D" w14:paraId="0A9497B1" w14:textId="77777777" w:rsidTr="0085195D">
        <w:trPr>
          <w:trHeight w:val="450"/>
        </w:trPr>
        <w:tc>
          <w:tcPr>
            <w:tcW w:w="7088" w:type="dxa"/>
            <w:tcBorders>
              <w:top w:val="nil"/>
              <w:left w:val="nil"/>
              <w:bottom w:val="nil"/>
              <w:right w:val="nil"/>
            </w:tcBorders>
            <w:vAlign w:val="center"/>
            <w:hideMark/>
          </w:tcPr>
          <w:p w14:paraId="5A15CF13" w14:textId="77777777" w:rsidR="0085195D" w:rsidRPr="0085195D" w:rsidRDefault="0085195D" w:rsidP="00F85E2B">
            <w:pPr>
              <w:spacing w:after="0" w:line="240" w:lineRule="auto"/>
              <w:ind w:left="638" w:right="0" w:hanging="425"/>
              <w:jc w:val="left"/>
              <w:rPr>
                <w:rFonts w:cs="Times New Roman"/>
                <w:bCs w:val="0"/>
                <w:noProof w:val="0"/>
                <w:color w:val="000000"/>
                <w:sz w:val="18"/>
                <w:szCs w:val="18"/>
              </w:rPr>
            </w:pPr>
            <w:r w:rsidRPr="0085195D">
              <w:rPr>
                <w:rFonts w:cs="Times New Roman"/>
                <w:bCs w:val="0"/>
                <w:noProof w:val="0"/>
                <w:color w:val="000000"/>
                <w:sz w:val="18"/>
                <w:szCs w:val="18"/>
              </w:rPr>
              <w:t>443 Povečanje namenskega premoženja v javnih skladih in drugih pravnih osebah javnega prava, ki imajo premoženje v svoji lasti</w:t>
            </w:r>
          </w:p>
        </w:tc>
        <w:tc>
          <w:tcPr>
            <w:tcW w:w="1417" w:type="dxa"/>
            <w:tcBorders>
              <w:top w:val="nil"/>
              <w:left w:val="nil"/>
              <w:bottom w:val="nil"/>
              <w:right w:val="nil"/>
            </w:tcBorders>
            <w:vAlign w:val="center"/>
            <w:hideMark/>
          </w:tcPr>
          <w:p w14:paraId="11B5E811"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80.000</w:t>
            </w:r>
          </w:p>
        </w:tc>
      </w:tr>
      <w:tr w:rsidR="0085195D" w:rsidRPr="0085195D" w14:paraId="797E6540" w14:textId="77777777" w:rsidTr="0085195D">
        <w:trPr>
          <w:trHeight w:val="300"/>
        </w:trPr>
        <w:tc>
          <w:tcPr>
            <w:tcW w:w="7088" w:type="dxa"/>
            <w:tcBorders>
              <w:top w:val="nil"/>
              <w:left w:val="nil"/>
              <w:bottom w:val="nil"/>
              <w:right w:val="nil"/>
            </w:tcBorders>
            <w:vAlign w:val="center"/>
            <w:hideMark/>
          </w:tcPr>
          <w:p w14:paraId="018C07AB" w14:textId="77777777" w:rsidR="0085195D" w:rsidRPr="0085195D" w:rsidRDefault="0085195D" w:rsidP="0085195D">
            <w:pPr>
              <w:spacing w:after="0" w:line="240" w:lineRule="auto"/>
              <w:ind w:left="0" w:right="0"/>
              <w:jc w:val="right"/>
              <w:rPr>
                <w:rFonts w:cs="Times New Roman"/>
                <w:bCs w:val="0"/>
                <w:noProof w:val="0"/>
                <w:color w:val="000000"/>
                <w:sz w:val="18"/>
                <w:szCs w:val="18"/>
              </w:rPr>
            </w:pPr>
          </w:p>
        </w:tc>
        <w:tc>
          <w:tcPr>
            <w:tcW w:w="1417" w:type="dxa"/>
            <w:tcBorders>
              <w:top w:val="nil"/>
              <w:left w:val="nil"/>
              <w:bottom w:val="nil"/>
              <w:right w:val="nil"/>
            </w:tcBorders>
            <w:vAlign w:val="center"/>
            <w:hideMark/>
          </w:tcPr>
          <w:p w14:paraId="740EDE98" w14:textId="77777777" w:rsidR="0085195D" w:rsidRPr="0085195D" w:rsidRDefault="0085195D" w:rsidP="0085195D">
            <w:pPr>
              <w:spacing w:after="0" w:line="240" w:lineRule="auto"/>
              <w:ind w:left="0" w:right="0" w:firstLineChars="300" w:firstLine="600"/>
              <w:jc w:val="left"/>
              <w:rPr>
                <w:rFonts w:ascii="Times New Roman" w:hAnsi="Times New Roman" w:cs="Times New Roman"/>
                <w:bCs w:val="0"/>
                <w:noProof w:val="0"/>
              </w:rPr>
            </w:pPr>
          </w:p>
        </w:tc>
      </w:tr>
      <w:tr w:rsidR="0085195D" w:rsidRPr="0085195D" w14:paraId="2A062BA5" w14:textId="77777777" w:rsidTr="0085195D">
        <w:trPr>
          <w:trHeight w:val="300"/>
        </w:trPr>
        <w:tc>
          <w:tcPr>
            <w:tcW w:w="7088" w:type="dxa"/>
            <w:tcBorders>
              <w:top w:val="nil"/>
              <w:left w:val="nil"/>
              <w:bottom w:val="nil"/>
              <w:right w:val="nil"/>
            </w:tcBorders>
            <w:vAlign w:val="center"/>
            <w:hideMark/>
          </w:tcPr>
          <w:p w14:paraId="00FF538C"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 xml:space="preserve">VI. PREJETA MINUS DANA POSOJILA IN </w:t>
            </w:r>
          </w:p>
        </w:tc>
        <w:tc>
          <w:tcPr>
            <w:tcW w:w="1417" w:type="dxa"/>
            <w:tcBorders>
              <w:top w:val="nil"/>
              <w:left w:val="nil"/>
              <w:bottom w:val="nil"/>
              <w:right w:val="nil"/>
            </w:tcBorders>
            <w:vAlign w:val="center"/>
            <w:hideMark/>
          </w:tcPr>
          <w:p w14:paraId="5E34C8BF"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-80.000</w:t>
            </w:r>
          </w:p>
        </w:tc>
      </w:tr>
      <w:tr w:rsidR="0085195D" w:rsidRPr="0085195D" w14:paraId="3F940730" w14:textId="77777777" w:rsidTr="0085195D">
        <w:trPr>
          <w:trHeight w:val="300"/>
        </w:trPr>
        <w:tc>
          <w:tcPr>
            <w:tcW w:w="7088" w:type="dxa"/>
            <w:tcBorders>
              <w:top w:val="nil"/>
              <w:left w:val="nil"/>
              <w:bottom w:val="nil"/>
              <w:right w:val="nil"/>
            </w:tcBorders>
            <w:vAlign w:val="center"/>
            <w:hideMark/>
          </w:tcPr>
          <w:p w14:paraId="49C5193B"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SPREMEMBE KAPITALSKIH DELEŽEV (IV. - V.)</w:t>
            </w:r>
          </w:p>
        </w:tc>
        <w:tc>
          <w:tcPr>
            <w:tcW w:w="1417" w:type="dxa"/>
            <w:tcBorders>
              <w:top w:val="nil"/>
              <w:left w:val="nil"/>
              <w:bottom w:val="nil"/>
              <w:right w:val="nil"/>
            </w:tcBorders>
            <w:vAlign w:val="center"/>
            <w:hideMark/>
          </w:tcPr>
          <w:p w14:paraId="2965C06E"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p>
        </w:tc>
      </w:tr>
      <w:tr w:rsidR="0085195D" w:rsidRPr="0085195D" w14:paraId="55EFB910" w14:textId="77777777" w:rsidTr="0085195D">
        <w:trPr>
          <w:trHeight w:val="300"/>
        </w:trPr>
        <w:tc>
          <w:tcPr>
            <w:tcW w:w="7088" w:type="dxa"/>
            <w:tcBorders>
              <w:top w:val="nil"/>
              <w:left w:val="nil"/>
              <w:bottom w:val="nil"/>
              <w:right w:val="nil"/>
            </w:tcBorders>
            <w:noWrap/>
            <w:vAlign w:val="bottom"/>
            <w:hideMark/>
          </w:tcPr>
          <w:p w14:paraId="2CE4A45D" w14:textId="77777777" w:rsidR="0085195D" w:rsidRPr="0085195D" w:rsidRDefault="0085195D" w:rsidP="0085195D">
            <w:pPr>
              <w:spacing w:after="0" w:line="240" w:lineRule="auto"/>
              <w:ind w:left="0" w:right="0"/>
              <w:jc w:val="left"/>
              <w:rPr>
                <w:rFonts w:ascii="Times New Roman" w:hAnsi="Times New Roman" w:cs="Times New Roman"/>
                <w:bCs w:val="0"/>
                <w:noProof w:val="0"/>
              </w:rPr>
            </w:pPr>
          </w:p>
        </w:tc>
        <w:tc>
          <w:tcPr>
            <w:tcW w:w="1417" w:type="dxa"/>
            <w:tcBorders>
              <w:top w:val="nil"/>
              <w:left w:val="nil"/>
              <w:bottom w:val="nil"/>
              <w:right w:val="nil"/>
            </w:tcBorders>
            <w:noWrap/>
            <w:vAlign w:val="bottom"/>
            <w:hideMark/>
          </w:tcPr>
          <w:p w14:paraId="5A825B26" w14:textId="77777777" w:rsidR="0085195D" w:rsidRPr="0085195D" w:rsidRDefault="0085195D" w:rsidP="0085195D">
            <w:pPr>
              <w:spacing w:after="0" w:line="240" w:lineRule="auto"/>
              <w:ind w:left="0" w:right="0"/>
              <w:jc w:val="left"/>
              <w:rPr>
                <w:rFonts w:ascii="Times New Roman" w:hAnsi="Times New Roman" w:cs="Times New Roman"/>
                <w:bCs w:val="0"/>
                <w:noProof w:val="0"/>
              </w:rPr>
            </w:pPr>
          </w:p>
        </w:tc>
      </w:tr>
      <w:tr w:rsidR="0085195D" w:rsidRPr="0085195D" w14:paraId="31E7B909" w14:textId="77777777" w:rsidTr="0085195D">
        <w:trPr>
          <w:trHeight w:val="300"/>
        </w:trPr>
        <w:tc>
          <w:tcPr>
            <w:tcW w:w="8505" w:type="dxa"/>
            <w:gridSpan w:val="2"/>
            <w:tcBorders>
              <w:top w:val="single" w:sz="4" w:space="0" w:color="auto"/>
              <w:left w:val="single" w:sz="4" w:space="0" w:color="auto"/>
              <w:bottom w:val="single" w:sz="4" w:space="0" w:color="auto"/>
              <w:right w:val="single" w:sz="4" w:space="0" w:color="000000"/>
            </w:tcBorders>
            <w:noWrap/>
            <w:vAlign w:val="bottom"/>
            <w:hideMark/>
          </w:tcPr>
          <w:p w14:paraId="689B891B" w14:textId="77777777" w:rsidR="0085195D" w:rsidRPr="0085195D" w:rsidRDefault="0085195D" w:rsidP="0085195D">
            <w:pPr>
              <w:spacing w:after="0" w:line="240" w:lineRule="auto"/>
              <w:ind w:left="0" w:right="0"/>
              <w:jc w:val="left"/>
              <w:rPr>
                <w:rFonts w:cs="Times New Roman"/>
                <w:b/>
                <w:noProof w:val="0"/>
                <w:color w:val="000000"/>
                <w:sz w:val="18"/>
                <w:szCs w:val="18"/>
              </w:rPr>
            </w:pPr>
            <w:r w:rsidRPr="0085195D">
              <w:rPr>
                <w:rFonts w:cs="Times New Roman"/>
                <w:b/>
                <w:iCs/>
                <w:noProof w:val="0"/>
                <w:color w:val="000000"/>
                <w:sz w:val="18"/>
                <w:szCs w:val="18"/>
              </w:rPr>
              <w:t>C.</w:t>
            </w:r>
            <w:r w:rsidRPr="0085195D">
              <w:rPr>
                <w:rFonts w:cs="Times New Roman"/>
                <w:b/>
                <w:noProof w:val="0"/>
                <w:color w:val="000000"/>
                <w:sz w:val="18"/>
                <w:szCs w:val="18"/>
              </w:rPr>
              <w:t>  RAČUN FINANCIRANJA</w:t>
            </w:r>
          </w:p>
        </w:tc>
      </w:tr>
      <w:tr w:rsidR="0085195D" w:rsidRPr="0085195D" w14:paraId="351367C6" w14:textId="77777777" w:rsidTr="0085195D">
        <w:trPr>
          <w:trHeight w:val="300"/>
        </w:trPr>
        <w:tc>
          <w:tcPr>
            <w:tcW w:w="7088" w:type="dxa"/>
            <w:tcBorders>
              <w:top w:val="nil"/>
              <w:left w:val="nil"/>
              <w:bottom w:val="nil"/>
              <w:right w:val="nil"/>
            </w:tcBorders>
            <w:vAlign w:val="center"/>
            <w:hideMark/>
          </w:tcPr>
          <w:p w14:paraId="21B25B26"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VII. ZADOLŽEVANJE (500+501)</w:t>
            </w:r>
          </w:p>
        </w:tc>
        <w:tc>
          <w:tcPr>
            <w:tcW w:w="1417" w:type="dxa"/>
            <w:tcBorders>
              <w:top w:val="nil"/>
              <w:left w:val="nil"/>
              <w:bottom w:val="nil"/>
              <w:right w:val="nil"/>
            </w:tcBorders>
            <w:vAlign w:val="center"/>
            <w:hideMark/>
          </w:tcPr>
          <w:p w14:paraId="525F8237"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7.750.000</w:t>
            </w:r>
          </w:p>
        </w:tc>
      </w:tr>
      <w:tr w:rsidR="0085195D" w:rsidRPr="0085195D" w14:paraId="05E7B01E" w14:textId="77777777" w:rsidTr="0085195D">
        <w:trPr>
          <w:trHeight w:val="300"/>
        </w:trPr>
        <w:tc>
          <w:tcPr>
            <w:tcW w:w="7088" w:type="dxa"/>
            <w:tcBorders>
              <w:top w:val="nil"/>
              <w:left w:val="nil"/>
              <w:bottom w:val="nil"/>
              <w:right w:val="nil"/>
            </w:tcBorders>
            <w:vAlign w:val="center"/>
            <w:hideMark/>
          </w:tcPr>
          <w:p w14:paraId="4480F112"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50 ZADOLŽEVANJE</w:t>
            </w:r>
          </w:p>
        </w:tc>
        <w:tc>
          <w:tcPr>
            <w:tcW w:w="1417" w:type="dxa"/>
            <w:tcBorders>
              <w:top w:val="nil"/>
              <w:left w:val="nil"/>
              <w:bottom w:val="nil"/>
              <w:right w:val="nil"/>
            </w:tcBorders>
            <w:vAlign w:val="center"/>
            <w:hideMark/>
          </w:tcPr>
          <w:p w14:paraId="21AD06B9"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7.750.000</w:t>
            </w:r>
          </w:p>
        </w:tc>
      </w:tr>
      <w:tr w:rsidR="0085195D" w:rsidRPr="0085195D" w14:paraId="460A9302" w14:textId="77777777" w:rsidTr="0085195D">
        <w:trPr>
          <w:trHeight w:val="300"/>
        </w:trPr>
        <w:tc>
          <w:tcPr>
            <w:tcW w:w="7088" w:type="dxa"/>
            <w:tcBorders>
              <w:top w:val="nil"/>
              <w:left w:val="nil"/>
              <w:bottom w:val="nil"/>
              <w:right w:val="nil"/>
            </w:tcBorders>
            <w:vAlign w:val="center"/>
            <w:hideMark/>
          </w:tcPr>
          <w:p w14:paraId="245C1843" w14:textId="77777777" w:rsidR="0085195D" w:rsidRPr="0085195D" w:rsidRDefault="0085195D" w:rsidP="00F85E2B">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500 Domače zadolževanje</w:t>
            </w:r>
          </w:p>
        </w:tc>
        <w:tc>
          <w:tcPr>
            <w:tcW w:w="1417" w:type="dxa"/>
            <w:tcBorders>
              <w:top w:val="nil"/>
              <w:left w:val="nil"/>
              <w:bottom w:val="nil"/>
              <w:right w:val="nil"/>
            </w:tcBorders>
            <w:vAlign w:val="center"/>
            <w:hideMark/>
          </w:tcPr>
          <w:p w14:paraId="7C1B8001"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7.750.000</w:t>
            </w:r>
          </w:p>
        </w:tc>
      </w:tr>
      <w:tr w:rsidR="0085195D" w:rsidRPr="0085195D" w14:paraId="1BC5D34B" w14:textId="77777777" w:rsidTr="0085195D">
        <w:trPr>
          <w:trHeight w:val="300"/>
        </w:trPr>
        <w:tc>
          <w:tcPr>
            <w:tcW w:w="7088" w:type="dxa"/>
            <w:tcBorders>
              <w:top w:val="nil"/>
              <w:left w:val="nil"/>
              <w:bottom w:val="nil"/>
              <w:right w:val="nil"/>
            </w:tcBorders>
            <w:vAlign w:val="center"/>
            <w:hideMark/>
          </w:tcPr>
          <w:p w14:paraId="1EB69C41"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VIII. ODPLAČILA DOLGA (550+551)</w:t>
            </w:r>
          </w:p>
        </w:tc>
        <w:tc>
          <w:tcPr>
            <w:tcW w:w="1417" w:type="dxa"/>
            <w:tcBorders>
              <w:top w:val="nil"/>
              <w:left w:val="nil"/>
              <w:bottom w:val="nil"/>
              <w:right w:val="nil"/>
            </w:tcBorders>
            <w:vAlign w:val="center"/>
            <w:hideMark/>
          </w:tcPr>
          <w:p w14:paraId="5E952C00"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4.882.136</w:t>
            </w:r>
          </w:p>
        </w:tc>
      </w:tr>
      <w:tr w:rsidR="0085195D" w:rsidRPr="0085195D" w14:paraId="542CB9E8" w14:textId="77777777" w:rsidTr="0085195D">
        <w:trPr>
          <w:trHeight w:val="300"/>
        </w:trPr>
        <w:tc>
          <w:tcPr>
            <w:tcW w:w="7088" w:type="dxa"/>
            <w:tcBorders>
              <w:top w:val="nil"/>
              <w:left w:val="nil"/>
              <w:bottom w:val="nil"/>
              <w:right w:val="nil"/>
            </w:tcBorders>
            <w:vAlign w:val="center"/>
            <w:hideMark/>
          </w:tcPr>
          <w:p w14:paraId="0F47AF2D"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55 ODPLAČILA DOLGA</w:t>
            </w:r>
          </w:p>
        </w:tc>
        <w:tc>
          <w:tcPr>
            <w:tcW w:w="1417" w:type="dxa"/>
            <w:tcBorders>
              <w:top w:val="nil"/>
              <w:left w:val="nil"/>
              <w:bottom w:val="nil"/>
              <w:right w:val="nil"/>
            </w:tcBorders>
            <w:vAlign w:val="center"/>
            <w:hideMark/>
          </w:tcPr>
          <w:p w14:paraId="4C181D66"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4.882.136</w:t>
            </w:r>
          </w:p>
        </w:tc>
      </w:tr>
      <w:tr w:rsidR="0085195D" w:rsidRPr="0085195D" w14:paraId="33D514FE" w14:textId="77777777" w:rsidTr="0085195D">
        <w:trPr>
          <w:trHeight w:val="300"/>
        </w:trPr>
        <w:tc>
          <w:tcPr>
            <w:tcW w:w="7088" w:type="dxa"/>
            <w:tcBorders>
              <w:top w:val="nil"/>
              <w:left w:val="nil"/>
              <w:bottom w:val="nil"/>
              <w:right w:val="nil"/>
            </w:tcBorders>
            <w:vAlign w:val="center"/>
            <w:hideMark/>
          </w:tcPr>
          <w:p w14:paraId="52E4C9AE" w14:textId="77777777" w:rsidR="0085195D" w:rsidRPr="0085195D" w:rsidRDefault="0085195D" w:rsidP="00F85E2B">
            <w:pPr>
              <w:spacing w:after="0" w:line="240" w:lineRule="auto"/>
              <w:ind w:left="213" w:right="0"/>
              <w:jc w:val="left"/>
              <w:rPr>
                <w:rFonts w:cs="Times New Roman"/>
                <w:bCs w:val="0"/>
                <w:noProof w:val="0"/>
                <w:color w:val="000000"/>
                <w:sz w:val="18"/>
                <w:szCs w:val="18"/>
              </w:rPr>
            </w:pPr>
            <w:r w:rsidRPr="0085195D">
              <w:rPr>
                <w:rFonts w:cs="Times New Roman"/>
                <w:bCs w:val="0"/>
                <w:noProof w:val="0"/>
                <w:color w:val="000000"/>
                <w:sz w:val="18"/>
                <w:szCs w:val="18"/>
              </w:rPr>
              <w:t>550 Odplačila domačega dolga</w:t>
            </w:r>
          </w:p>
        </w:tc>
        <w:tc>
          <w:tcPr>
            <w:tcW w:w="1417" w:type="dxa"/>
            <w:tcBorders>
              <w:top w:val="nil"/>
              <w:left w:val="nil"/>
              <w:bottom w:val="nil"/>
              <w:right w:val="nil"/>
            </w:tcBorders>
            <w:vAlign w:val="center"/>
            <w:hideMark/>
          </w:tcPr>
          <w:p w14:paraId="2E19EE3B" w14:textId="77777777" w:rsidR="0085195D" w:rsidRPr="0085195D" w:rsidRDefault="0085195D" w:rsidP="0085195D">
            <w:pPr>
              <w:spacing w:after="0" w:line="240" w:lineRule="auto"/>
              <w:ind w:left="0" w:right="0"/>
              <w:jc w:val="right"/>
              <w:rPr>
                <w:rFonts w:cs="Times New Roman"/>
                <w:bCs w:val="0"/>
                <w:noProof w:val="0"/>
                <w:color w:val="000000"/>
                <w:sz w:val="18"/>
                <w:szCs w:val="18"/>
              </w:rPr>
            </w:pPr>
            <w:r w:rsidRPr="0085195D">
              <w:rPr>
                <w:rFonts w:cs="Times New Roman"/>
                <w:bCs w:val="0"/>
                <w:noProof w:val="0"/>
                <w:color w:val="000000"/>
                <w:sz w:val="18"/>
                <w:szCs w:val="18"/>
              </w:rPr>
              <w:t>4.882.136</w:t>
            </w:r>
          </w:p>
        </w:tc>
      </w:tr>
      <w:tr w:rsidR="0085195D" w:rsidRPr="0085195D" w14:paraId="61FB3E7E" w14:textId="77777777" w:rsidTr="0085195D">
        <w:trPr>
          <w:trHeight w:val="300"/>
        </w:trPr>
        <w:tc>
          <w:tcPr>
            <w:tcW w:w="7088" w:type="dxa"/>
            <w:tcBorders>
              <w:top w:val="nil"/>
              <w:left w:val="nil"/>
              <w:bottom w:val="nil"/>
              <w:right w:val="nil"/>
            </w:tcBorders>
            <w:vAlign w:val="center"/>
            <w:hideMark/>
          </w:tcPr>
          <w:p w14:paraId="109319A9" w14:textId="77777777" w:rsidR="0085195D" w:rsidRPr="0085195D" w:rsidRDefault="0085195D" w:rsidP="0085195D">
            <w:pPr>
              <w:spacing w:after="0" w:line="240" w:lineRule="auto"/>
              <w:ind w:left="0" w:right="0"/>
              <w:jc w:val="right"/>
              <w:rPr>
                <w:rFonts w:cs="Times New Roman"/>
                <w:bCs w:val="0"/>
                <w:noProof w:val="0"/>
                <w:color w:val="000000"/>
                <w:sz w:val="18"/>
                <w:szCs w:val="18"/>
              </w:rPr>
            </w:pPr>
          </w:p>
        </w:tc>
        <w:tc>
          <w:tcPr>
            <w:tcW w:w="1417" w:type="dxa"/>
            <w:tcBorders>
              <w:top w:val="nil"/>
              <w:left w:val="nil"/>
              <w:bottom w:val="nil"/>
              <w:right w:val="nil"/>
            </w:tcBorders>
            <w:vAlign w:val="center"/>
            <w:hideMark/>
          </w:tcPr>
          <w:p w14:paraId="764C2383" w14:textId="77777777" w:rsidR="0085195D" w:rsidRPr="0085195D" w:rsidRDefault="0085195D" w:rsidP="0085195D">
            <w:pPr>
              <w:spacing w:after="0" w:line="240" w:lineRule="auto"/>
              <w:ind w:left="0" w:right="0"/>
              <w:jc w:val="left"/>
              <w:rPr>
                <w:rFonts w:ascii="Times New Roman" w:hAnsi="Times New Roman" w:cs="Times New Roman"/>
                <w:bCs w:val="0"/>
                <w:noProof w:val="0"/>
              </w:rPr>
            </w:pPr>
          </w:p>
        </w:tc>
      </w:tr>
      <w:tr w:rsidR="0085195D" w:rsidRPr="0085195D" w14:paraId="4B23988B" w14:textId="77777777" w:rsidTr="0085195D">
        <w:trPr>
          <w:trHeight w:val="300"/>
        </w:trPr>
        <w:tc>
          <w:tcPr>
            <w:tcW w:w="7088" w:type="dxa"/>
            <w:tcBorders>
              <w:top w:val="nil"/>
              <w:left w:val="nil"/>
              <w:bottom w:val="nil"/>
              <w:right w:val="nil"/>
            </w:tcBorders>
            <w:vAlign w:val="center"/>
            <w:hideMark/>
          </w:tcPr>
          <w:p w14:paraId="7E9942CF"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 xml:space="preserve">IX. SPREMEMBA STANJA SREDSTEV NA RAČUNU </w:t>
            </w:r>
          </w:p>
        </w:tc>
        <w:tc>
          <w:tcPr>
            <w:tcW w:w="1417" w:type="dxa"/>
            <w:tcBorders>
              <w:top w:val="nil"/>
              <w:left w:val="nil"/>
              <w:bottom w:val="nil"/>
              <w:right w:val="nil"/>
            </w:tcBorders>
            <w:vAlign w:val="center"/>
            <w:hideMark/>
          </w:tcPr>
          <w:p w14:paraId="58A4F3A3"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-1.710.682</w:t>
            </w:r>
          </w:p>
        </w:tc>
      </w:tr>
      <w:tr w:rsidR="0085195D" w:rsidRPr="0085195D" w14:paraId="201FCE43" w14:textId="77777777" w:rsidTr="0085195D">
        <w:trPr>
          <w:trHeight w:val="300"/>
        </w:trPr>
        <w:tc>
          <w:tcPr>
            <w:tcW w:w="7088" w:type="dxa"/>
            <w:tcBorders>
              <w:top w:val="nil"/>
              <w:left w:val="nil"/>
              <w:bottom w:val="nil"/>
              <w:right w:val="nil"/>
            </w:tcBorders>
            <w:vAlign w:val="center"/>
            <w:hideMark/>
          </w:tcPr>
          <w:p w14:paraId="2F9FEEA7"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(I.+IV.+VII.-II.-V.-VIII.)</w:t>
            </w:r>
          </w:p>
        </w:tc>
        <w:tc>
          <w:tcPr>
            <w:tcW w:w="1417" w:type="dxa"/>
            <w:tcBorders>
              <w:top w:val="nil"/>
              <w:left w:val="nil"/>
              <w:bottom w:val="nil"/>
              <w:right w:val="nil"/>
            </w:tcBorders>
            <w:vAlign w:val="center"/>
            <w:hideMark/>
          </w:tcPr>
          <w:p w14:paraId="25935490"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p>
        </w:tc>
      </w:tr>
      <w:tr w:rsidR="0085195D" w:rsidRPr="0085195D" w14:paraId="2A565D63" w14:textId="77777777" w:rsidTr="0085195D">
        <w:trPr>
          <w:trHeight w:val="300"/>
        </w:trPr>
        <w:tc>
          <w:tcPr>
            <w:tcW w:w="7088" w:type="dxa"/>
            <w:tcBorders>
              <w:top w:val="nil"/>
              <w:left w:val="nil"/>
              <w:bottom w:val="nil"/>
              <w:right w:val="nil"/>
            </w:tcBorders>
            <w:vAlign w:val="center"/>
            <w:hideMark/>
          </w:tcPr>
          <w:p w14:paraId="7F38B1C9"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X. NETO ZADOLŽEVANJE (VII.-VIII.)</w:t>
            </w:r>
          </w:p>
        </w:tc>
        <w:tc>
          <w:tcPr>
            <w:tcW w:w="1417" w:type="dxa"/>
            <w:tcBorders>
              <w:top w:val="nil"/>
              <w:left w:val="nil"/>
              <w:bottom w:val="nil"/>
              <w:right w:val="nil"/>
            </w:tcBorders>
            <w:vAlign w:val="center"/>
            <w:hideMark/>
          </w:tcPr>
          <w:p w14:paraId="3D0956DE"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2.867.864</w:t>
            </w:r>
          </w:p>
        </w:tc>
      </w:tr>
      <w:tr w:rsidR="0085195D" w:rsidRPr="0085195D" w14:paraId="60B97479" w14:textId="77777777" w:rsidTr="0085195D">
        <w:trPr>
          <w:trHeight w:val="300"/>
        </w:trPr>
        <w:tc>
          <w:tcPr>
            <w:tcW w:w="7088" w:type="dxa"/>
            <w:tcBorders>
              <w:top w:val="nil"/>
              <w:left w:val="nil"/>
              <w:bottom w:val="nil"/>
              <w:right w:val="nil"/>
            </w:tcBorders>
            <w:vAlign w:val="center"/>
            <w:hideMark/>
          </w:tcPr>
          <w:p w14:paraId="4E497788"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XI. NETO FINANCIRANJE (VI.+X.-IX.)</w:t>
            </w:r>
          </w:p>
        </w:tc>
        <w:tc>
          <w:tcPr>
            <w:tcW w:w="1417" w:type="dxa"/>
            <w:tcBorders>
              <w:top w:val="nil"/>
              <w:left w:val="nil"/>
              <w:bottom w:val="nil"/>
              <w:right w:val="nil"/>
            </w:tcBorders>
            <w:vAlign w:val="center"/>
            <w:hideMark/>
          </w:tcPr>
          <w:p w14:paraId="737B6AB4"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4.498.546</w:t>
            </w:r>
          </w:p>
        </w:tc>
      </w:tr>
      <w:tr w:rsidR="0085195D" w:rsidRPr="0085195D" w14:paraId="6751A24E" w14:textId="77777777" w:rsidTr="0085195D">
        <w:trPr>
          <w:trHeight w:val="300"/>
        </w:trPr>
        <w:tc>
          <w:tcPr>
            <w:tcW w:w="7088" w:type="dxa"/>
            <w:tcBorders>
              <w:top w:val="nil"/>
              <w:left w:val="nil"/>
              <w:bottom w:val="nil"/>
              <w:right w:val="nil"/>
            </w:tcBorders>
            <w:vAlign w:val="center"/>
            <w:hideMark/>
          </w:tcPr>
          <w:p w14:paraId="45B6342D" w14:textId="77777777" w:rsidR="0085195D" w:rsidRPr="0085195D" w:rsidRDefault="0085195D" w:rsidP="0085195D">
            <w:pPr>
              <w:spacing w:after="0" w:line="240" w:lineRule="auto"/>
              <w:ind w:left="0" w:right="0"/>
              <w:jc w:val="left"/>
              <w:rPr>
                <w:rFonts w:cs="Times New Roman"/>
                <w:b/>
                <w:noProof w:val="0"/>
                <w:color w:val="000000"/>
                <w:sz w:val="18"/>
                <w:szCs w:val="18"/>
                <w:u w:val="single"/>
              </w:rPr>
            </w:pPr>
            <w:r w:rsidRPr="0085195D">
              <w:rPr>
                <w:rFonts w:cs="Times New Roman"/>
                <w:b/>
                <w:noProof w:val="0"/>
                <w:color w:val="000000"/>
                <w:sz w:val="18"/>
                <w:szCs w:val="18"/>
                <w:u w:val="single"/>
              </w:rPr>
              <w:t>XII. STANJE SREDSTEV NA RAČUNIH NA DAN 31.12. PRETEKLEGA LETA</w:t>
            </w:r>
          </w:p>
        </w:tc>
        <w:tc>
          <w:tcPr>
            <w:tcW w:w="1417" w:type="dxa"/>
            <w:tcBorders>
              <w:top w:val="nil"/>
              <w:left w:val="nil"/>
              <w:bottom w:val="nil"/>
              <w:right w:val="nil"/>
            </w:tcBorders>
            <w:vAlign w:val="center"/>
            <w:hideMark/>
          </w:tcPr>
          <w:p w14:paraId="79FC839A" w14:textId="77777777" w:rsidR="0085195D" w:rsidRPr="0085195D" w:rsidRDefault="0085195D" w:rsidP="0085195D">
            <w:pPr>
              <w:spacing w:after="0" w:line="240" w:lineRule="auto"/>
              <w:ind w:left="0" w:right="0"/>
              <w:jc w:val="right"/>
              <w:rPr>
                <w:rFonts w:cs="Times New Roman"/>
                <w:b/>
                <w:noProof w:val="0"/>
                <w:color w:val="000000"/>
                <w:sz w:val="18"/>
                <w:szCs w:val="18"/>
                <w:u w:val="single"/>
              </w:rPr>
            </w:pPr>
            <w:r w:rsidRPr="0085195D">
              <w:rPr>
                <w:rFonts w:cs="Times New Roman"/>
                <w:b/>
                <w:noProof w:val="0"/>
                <w:color w:val="000000"/>
                <w:sz w:val="18"/>
                <w:szCs w:val="18"/>
                <w:u w:val="single"/>
              </w:rPr>
              <w:t>1.710.682</w:t>
            </w:r>
          </w:p>
        </w:tc>
      </w:tr>
    </w:tbl>
    <w:p w14:paraId="3E5828A0" w14:textId="691998D5" w:rsidR="001718E3" w:rsidRPr="001718E3" w:rsidRDefault="006B6966" w:rsidP="00E14E49">
      <w:r>
        <w:t>«</w:t>
      </w:r>
    </w:p>
    <w:p w14:paraId="6309B0FA" w14:textId="0A0A6B3B" w:rsidR="000E5815" w:rsidRDefault="000E5815" w:rsidP="00E14E49">
      <w:pPr>
        <w:jc w:val="center"/>
      </w:pPr>
      <w:r>
        <w:t>2.</w:t>
      </w:r>
      <w:r w:rsidR="00C754D3">
        <w:t xml:space="preserve"> člen</w:t>
      </w:r>
    </w:p>
    <w:p w14:paraId="0CA70706" w14:textId="0C300B1D" w:rsidR="00536B32" w:rsidRDefault="00536B32" w:rsidP="00536B32">
      <w:r>
        <w:t xml:space="preserve">V 7. členu se </w:t>
      </w:r>
      <w:r w:rsidR="00C75E36">
        <w:t xml:space="preserve">v prvem odstavku </w:t>
      </w:r>
      <w:r>
        <w:t>znesek »</w:t>
      </w:r>
      <w:r w:rsidR="00C36DC9">
        <w:t>100</w:t>
      </w:r>
      <w:r>
        <w:t>.000,00 EUR« nadomesti z zneskom »</w:t>
      </w:r>
      <w:r w:rsidR="00C75E36">
        <w:t>150.000,00</w:t>
      </w:r>
      <w:r>
        <w:t xml:space="preserve"> EUR«.</w:t>
      </w:r>
    </w:p>
    <w:p w14:paraId="00D8DDB5" w14:textId="484229A4" w:rsidR="00536B32" w:rsidRDefault="00536B32" w:rsidP="00536B32">
      <w:pPr>
        <w:jc w:val="center"/>
      </w:pPr>
      <w:r>
        <w:t>3. člen</w:t>
      </w:r>
    </w:p>
    <w:p w14:paraId="580928B6" w14:textId="10A9402A" w:rsidR="00CB2DBF" w:rsidRDefault="009B3C72" w:rsidP="00F85E2B">
      <w:r>
        <w:t>V 17. členu se znesek »</w:t>
      </w:r>
      <w:r w:rsidR="005F49E7">
        <w:t>7.</w:t>
      </w:r>
      <w:r w:rsidR="00CF02B6">
        <w:t>6</w:t>
      </w:r>
      <w:r w:rsidR="005F49E7">
        <w:t>00.000,00 EUR« nadomesti z zneskom »7.750.000,00 EUR«.</w:t>
      </w:r>
    </w:p>
    <w:p w14:paraId="0B6249EC" w14:textId="77777777" w:rsidR="00F85E2B" w:rsidRPr="00056DD9" w:rsidRDefault="00F85E2B" w:rsidP="00F85E2B"/>
    <w:p w14:paraId="2150E1C4" w14:textId="35DDFED6" w:rsidR="00CB2DBF" w:rsidRPr="00CB2DBF" w:rsidRDefault="00CB2DBF" w:rsidP="00CB2DBF">
      <w:pPr>
        <w:rPr>
          <w:rFonts w:eastAsiaTheme="majorEastAsia" w:cstheme="majorBidi"/>
          <w:b/>
          <w:color w:val="2F5496" w:themeColor="accent1" w:themeShade="BF"/>
        </w:rPr>
      </w:pPr>
      <w:r w:rsidRPr="00667493">
        <w:rPr>
          <w:rFonts w:eastAsiaTheme="majorEastAsia" w:cstheme="majorBidi"/>
          <w:b/>
          <w:color w:val="2F5496" w:themeColor="accent1" w:themeShade="BF"/>
        </w:rPr>
        <w:t>KONČN</w:t>
      </w:r>
      <w:r>
        <w:rPr>
          <w:rFonts w:eastAsiaTheme="majorEastAsia" w:cstheme="majorBidi"/>
          <w:b/>
          <w:color w:val="2F5496" w:themeColor="accent1" w:themeShade="BF"/>
        </w:rPr>
        <w:t>A</w:t>
      </w:r>
      <w:r w:rsidRPr="00667493">
        <w:rPr>
          <w:rFonts w:eastAsiaTheme="majorEastAsia" w:cstheme="majorBidi"/>
          <w:b/>
          <w:color w:val="2F5496" w:themeColor="accent1" w:themeShade="BF"/>
        </w:rPr>
        <w:t xml:space="preserve"> DOLOČB</w:t>
      </w:r>
      <w:r>
        <w:rPr>
          <w:rFonts w:eastAsiaTheme="majorEastAsia" w:cstheme="majorBidi"/>
          <w:b/>
          <w:color w:val="2F5496" w:themeColor="accent1" w:themeShade="BF"/>
        </w:rPr>
        <w:t>A</w:t>
      </w:r>
    </w:p>
    <w:p w14:paraId="2A43FF9E" w14:textId="4745FD62" w:rsidR="004C3876" w:rsidRPr="00CB2DBF" w:rsidRDefault="00083A7B" w:rsidP="00CB2DBF">
      <w:pPr>
        <w:jc w:val="center"/>
      </w:pPr>
      <w:r>
        <w:t>4</w:t>
      </w:r>
      <w:r w:rsidR="00C549E9" w:rsidRPr="00C549E9">
        <w:t>.</w:t>
      </w:r>
      <w:r w:rsidR="00C754D3">
        <w:t xml:space="preserve"> člen</w:t>
      </w:r>
    </w:p>
    <w:p w14:paraId="18E9D8D2" w14:textId="77777777" w:rsidR="004C3876" w:rsidRPr="000B7556" w:rsidRDefault="004C3876" w:rsidP="004C3876">
      <w:pPr>
        <w:pStyle w:val="Telobesedila"/>
        <w:ind w:left="709"/>
        <w:jc w:val="both"/>
        <w:rPr>
          <w:rFonts w:ascii="Verdana" w:hAnsi="Verdana" w:cs="Arial"/>
          <w:b w:val="0"/>
          <w:sz w:val="20"/>
        </w:rPr>
      </w:pPr>
    </w:p>
    <w:p w14:paraId="5E2FBF30" w14:textId="661FF041" w:rsidR="004C3876" w:rsidRPr="000B7556" w:rsidRDefault="004C3876" w:rsidP="004C3876">
      <w:pPr>
        <w:pStyle w:val="Telobesedila"/>
        <w:ind w:left="709"/>
        <w:jc w:val="both"/>
        <w:rPr>
          <w:rFonts w:ascii="Verdana" w:hAnsi="Verdana" w:cs="Arial"/>
          <w:b w:val="0"/>
          <w:sz w:val="20"/>
        </w:rPr>
      </w:pPr>
      <w:r w:rsidRPr="000B7556">
        <w:rPr>
          <w:rFonts w:ascii="Verdana" w:hAnsi="Verdana" w:cs="Arial"/>
          <w:b w:val="0"/>
          <w:sz w:val="20"/>
        </w:rPr>
        <w:t xml:space="preserve">Ta odlok začne veljati </w:t>
      </w:r>
      <w:r w:rsidR="005C1AAE">
        <w:rPr>
          <w:rFonts w:ascii="Verdana" w:hAnsi="Verdana" w:cs="Arial"/>
          <w:b w:val="0"/>
          <w:sz w:val="20"/>
        </w:rPr>
        <w:t>osmi</w:t>
      </w:r>
      <w:r w:rsidRPr="000B7556">
        <w:rPr>
          <w:rFonts w:ascii="Verdana" w:hAnsi="Verdana" w:cs="Arial"/>
          <w:b w:val="0"/>
          <w:sz w:val="20"/>
        </w:rPr>
        <w:t xml:space="preserve"> </w:t>
      </w:r>
      <w:r w:rsidR="005C1AAE">
        <w:rPr>
          <w:rFonts w:ascii="Verdana" w:hAnsi="Verdana" w:cs="Arial"/>
          <w:b w:val="0"/>
          <w:sz w:val="20"/>
        </w:rPr>
        <w:t xml:space="preserve">dan </w:t>
      </w:r>
      <w:r w:rsidRPr="000B7556">
        <w:rPr>
          <w:rFonts w:ascii="Verdana" w:hAnsi="Verdana" w:cs="Arial"/>
          <w:b w:val="0"/>
          <w:sz w:val="20"/>
        </w:rPr>
        <w:t>po objavi v Uradnem listu Republike Slovenije</w:t>
      </w:r>
      <w:r w:rsidR="00CB2DBF">
        <w:rPr>
          <w:rFonts w:ascii="Verdana" w:hAnsi="Verdana" w:cs="Arial"/>
          <w:b w:val="0"/>
          <w:sz w:val="20"/>
        </w:rPr>
        <w:t xml:space="preserve">. </w:t>
      </w:r>
    </w:p>
    <w:p w14:paraId="68C6788A" w14:textId="77777777" w:rsidR="004C3876" w:rsidRPr="000B7556" w:rsidRDefault="004C3876" w:rsidP="004C3876">
      <w:pPr>
        <w:pStyle w:val="Telobesedila"/>
        <w:ind w:left="709"/>
        <w:jc w:val="both"/>
        <w:rPr>
          <w:rFonts w:ascii="Verdana" w:hAnsi="Verdana" w:cs="Arial"/>
          <w:b w:val="0"/>
          <w:sz w:val="20"/>
        </w:rPr>
      </w:pPr>
    </w:p>
    <w:p w14:paraId="210B39C0" w14:textId="21FC0250" w:rsidR="004C3876" w:rsidRPr="000B7556" w:rsidRDefault="004C3876" w:rsidP="004C3876">
      <w:pPr>
        <w:pStyle w:val="Telobesedila"/>
        <w:ind w:left="709"/>
        <w:jc w:val="both"/>
        <w:rPr>
          <w:rFonts w:ascii="Verdana" w:hAnsi="Verdana" w:cs="Arial"/>
          <w:b w:val="0"/>
          <w:sz w:val="20"/>
        </w:rPr>
      </w:pPr>
      <w:r w:rsidRPr="000B7556">
        <w:rPr>
          <w:rFonts w:ascii="Verdana" w:hAnsi="Verdana" w:cs="Arial"/>
          <w:b w:val="0"/>
          <w:sz w:val="20"/>
        </w:rPr>
        <w:t xml:space="preserve">Celoten </w:t>
      </w:r>
      <w:r w:rsidR="00CB2DBF">
        <w:rPr>
          <w:rFonts w:ascii="Verdana" w:hAnsi="Verdana" w:cs="Arial"/>
          <w:b w:val="0"/>
          <w:sz w:val="20"/>
        </w:rPr>
        <w:t xml:space="preserve">rebalans </w:t>
      </w:r>
      <w:r w:rsidRPr="000B7556">
        <w:rPr>
          <w:rFonts w:ascii="Verdana" w:hAnsi="Verdana" w:cs="Arial"/>
          <w:b w:val="0"/>
          <w:sz w:val="20"/>
        </w:rPr>
        <w:t>proračun</w:t>
      </w:r>
      <w:r w:rsidR="00CB2DBF">
        <w:rPr>
          <w:rFonts w:ascii="Verdana" w:hAnsi="Verdana" w:cs="Arial"/>
          <w:b w:val="0"/>
          <w:sz w:val="20"/>
        </w:rPr>
        <w:t>a</w:t>
      </w:r>
      <w:r w:rsidRPr="000B7556">
        <w:rPr>
          <w:rFonts w:ascii="Verdana" w:hAnsi="Verdana" w:cs="Arial"/>
          <w:b w:val="0"/>
          <w:sz w:val="20"/>
        </w:rPr>
        <w:t xml:space="preserve"> se objavi na spletni stran</w:t>
      </w:r>
      <w:r w:rsidR="00A966C2">
        <w:rPr>
          <w:rFonts w:ascii="Verdana" w:hAnsi="Verdana" w:cs="Arial"/>
          <w:b w:val="0"/>
          <w:sz w:val="20"/>
        </w:rPr>
        <w:t>i</w:t>
      </w:r>
      <w:r w:rsidRPr="000B7556">
        <w:rPr>
          <w:rFonts w:ascii="Verdana" w:hAnsi="Verdana" w:cs="Arial"/>
          <w:b w:val="0"/>
          <w:sz w:val="20"/>
        </w:rPr>
        <w:t xml:space="preserve"> Mestne občine Nova Gorica.</w:t>
      </w:r>
    </w:p>
    <w:p w14:paraId="7F35A8C6" w14:textId="3A12267C" w:rsidR="000E5815" w:rsidRDefault="000E5815" w:rsidP="00376C65">
      <w:pPr>
        <w:ind w:left="0"/>
        <w:rPr>
          <w:rStyle w:val="ZvezaZnak"/>
          <w:sz w:val="20"/>
          <w:u w:val="none"/>
        </w:rPr>
      </w:pPr>
    </w:p>
    <w:p w14:paraId="7D88DB35" w14:textId="14AB25F8" w:rsidR="00352A82" w:rsidRDefault="00352A82" w:rsidP="00BE5B70">
      <w:pPr>
        <w:pStyle w:val="stevilkadokumenta"/>
        <w:rPr>
          <w:rStyle w:val="ZvezaZnak"/>
          <w:sz w:val="20"/>
          <w:u w:val="none"/>
        </w:rPr>
      </w:pPr>
      <w:r w:rsidRPr="0005678C">
        <w:rPr>
          <w:rStyle w:val="ZvezaZnak"/>
          <w:sz w:val="20"/>
          <w:u w:val="none"/>
        </w:rPr>
        <w:lastRenderedPageBreak/>
        <w:t xml:space="preserve">Številka: </w:t>
      </w:r>
      <w:r w:rsidR="00376C65">
        <w:rPr>
          <w:rStyle w:val="ZvezaZnak"/>
          <w:sz w:val="20"/>
          <w:u w:val="none"/>
        </w:rPr>
        <w:t>410-0011/2025</w:t>
      </w:r>
      <w:r>
        <w:rPr>
          <w:rStyle w:val="ZvezaZnak"/>
          <w:sz w:val="20"/>
          <w:u w:val="none"/>
        </w:rPr>
        <w:br/>
      </w:r>
      <w:r>
        <w:t>Nova Gorica, dne</w:t>
      </w:r>
      <w:r w:rsidRPr="0005678C">
        <w:t xml:space="preserve"> </w:t>
      </w:r>
    </w:p>
    <w:p w14:paraId="4549E1F2" w14:textId="3E6DD13D" w:rsidR="00714788" w:rsidRDefault="00714788" w:rsidP="00B665A4">
      <w:pPr>
        <w:ind w:left="0"/>
      </w:pP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4706CA06" w:rsidR="009060A3" w:rsidRPr="00E639CC" w:rsidRDefault="00814D45" w:rsidP="009060A3">
            <w:pPr>
              <w:pStyle w:val="Podpisoseba"/>
              <w:spacing w:before="0" w:after="0"/>
              <w:rPr>
                <w:bCs w:val="0"/>
              </w:rPr>
            </w:pPr>
            <w:r>
              <w:t>Ž</w:t>
            </w:r>
            <w:r w:rsidR="009060A3" w:rsidRPr="00E639CC">
              <w:t>upan</w:t>
            </w:r>
          </w:p>
        </w:tc>
      </w:tr>
    </w:tbl>
    <w:p w14:paraId="1600E036" w14:textId="3AA6434C" w:rsidR="00714788" w:rsidRDefault="00714788" w:rsidP="00352A82"/>
    <w:p w14:paraId="17707F9F" w14:textId="51DCB567" w:rsidR="00714788" w:rsidRDefault="00714788" w:rsidP="00352A82"/>
    <w:p w14:paraId="6C2DE500" w14:textId="3724C442" w:rsidR="00714788" w:rsidRDefault="00714788" w:rsidP="00352A82"/>
    <w:p w14:paraId="06BE4516" w14:textId="77777777" w:rsidR="00731380" w:rsidRDefault="00731380" w:rsidP="005D78B5">
      <w:pPr>
        <w:ind w:left="0"/>
        <w:sectPr w:rsidR="00731380" w:rsidSect="00E217AD">
          <w:pgSz w:w="11906" w:h="16838"/>
          <w:pgMar w:top="1418" w:right="1418" w:bottom="1418" w:left="1418" w:header="1304" w:footer="454" w:gutter="0"/>
          <w:cols w:space="708"/>
          <w:titlePg/>
          <w:docGrid w:linePitch="360"/>
        </w:sectPr>
      </w:pPr>
    </w:p>
    <w:p w14:paraId="603D3EF9" w14:textId="39150E67" w:rsidR="00731380" w:rsidRPr="00814D45" w:rsidRDefault="006B201F" w:rsidP="00814D45">
      <w:pPr>
        <w:pStyle w:val="Nazivenote"/>
        <w:rPr>
          <w:b w:val="0"/>
          <w:bCs/>
        </w:rPr>
      </w:pPr>
      <w:r>
        <w:lastRenderedPageBreak/>
        <w:t>Urad direktorja</w:t>
      </w:r>
      <w:r w:rsidR="00731380">
        <w:br/>
      </w:r>
      <w:r w:rsidR="00731380" w:rsidRPr="008802E3">
        <w:rPr>
          <w:b w:val="0"/>
          <w:bCs/>
        </w:rPr>
        <w:t>Trg Edvarda Kardelja 1, 5000 Nova Gorica</w:t>
      </w:r>
    </w:p>
    <w:p w14:paraId="31D67305" w14:textId="2E988DFD" w:rsidR="00731380" w:rsidRPr="0066085E" w:rsidRDefault="009E22A6" w:rsidP="00731380">
      <w:pPr>
        <w:pStyle w:val="Naslov1"/>
      </w:pPr>
      <w:r>
        <w:t>Obrazložitev</w:t>
      </w:r>
    </w:p>
    <w:p w14:paraId="4EACB1FE" w14:textId="77777777" w:rsidR="0093774B" w:rsidRPr="00A52571" w:rsidRDefault="0093774B" w:rsidP="0093774B">
      <w:pPr>
        <w:spacing w:beforeAutospacing="1" w:afterAutospacing="1"/>
        <w:rPr>
          <w:rFonts w:eastAsia="Arial"/>
        </w:rPr>
      </w:pPr>
      <w:r w:rsidRPr="00A52571">
        <w:rPr>
          <w:rFonts w:eastAsia="Arial"/>
          <w:b/>
        </w:rPr>
        <w:t>Predlog Odloka o rebalansu proračuna Mestne občine Nova Gorica za leto 2026</w:t>
      </w:r>
      <w:r w:rsidRPr="00A52571">
        <w:rPr>
          <w:rFonts w:eastAsia="Arial"/>
        </w:rPr>
        <w:t xml:space="preserve"> je pripravljen na podlagi:</w:t>
      </w:r>
    </w:p>
    <w:p w14:paraId="523547AC" w14:textId="77777777" w:rsidR="0093774B" w:rsidRPr="0093774B" w:rsidRDefault="0093774B" w:rsidP="0093774B">
      <w:pPr>
        <w:pStyle w:val="Odstavekseznama"/>
        <w:numPr>
          <w:ilvl w:val="0"/>
          <w:numId w:val="37"/>
        </w:numPr>
        <w:spacing w:before="100" w:beforeAutospacing="1" w:after="100" w:afterAutospacing="1"/>
        <w:ind w:left="1134"/>
        <w:rPr>
          <w:rFonts w:eastAsia="Arial"/>
        </w:rPr>
      </w:pPr>
      <w:r w:rsidRPr="0093774B">
        <w:rPr>
          <w:rFonts w:eastAsia="Arial"/>
        </w:rPr>
        <w:t xml:space="preserve">vključitve začetnih aktivnosti za nove investicijske projekte, </w:t>
      </w:r>
    </w:p>
    <w:p w14:paraId="610B68A0" w14:textId="77777777" w:rsidR="0093774B" w:rsidRPr="0093774B" w:rsidRDefault="0093774B" w:rsidP="0093774B">
      <w:pPr>
        <w:pStyle w:val="Odstavekseznama"/>
        <w:numPr>
          <w:ilvl w:val="0"/>
          <w:numId w:val="37"/>
        </w:numPr>
        <w:spacing w:before="100" w:beforeAutospacing="1" w:after="100" w:afterAutospacing="1"/>
        <w:ind w:left="1134"/>
        <w:rPr>
          <w:rFonts w:eastAsia="Arial"/>
        </w:rPr>
      </w:pPr>
      <w:r w:rsidRPr="0093774B">
        <w:rPr>
          <w:rFonts w:eastAsia="Arial"/>
        </w:rPr>
        <w:t>uskladitve dinamike obstoječih investicijskih projektov ter</w:t>
      </w:r>
    </w:p>
    <w:p w14:paraId="0DB9A57C" w14:textId="77777777" w:rsidR="0093774B" w:rsidRPr="0093774B" w:rsidRDefault="0093774B" w:rsidP="0093774B">
      <w:pPr>
        <w:pStyle w:val="Odstavekseznama"/>
        <w:numPr>
          <w:ilvl w:val="0"/>
          <w:numId w:val="37"/>
        </w:numPr>
        <w:spacing w:before="100" w:beforeAutospacing="1" w:after="100" w:afterAutospacing="1"/>
        <w:ind w:left="1134"/>
        <w:rPr>
          <w:rFonts w:eastAsia="Arial"/>
        </w:rPr>
      </w:pPr>
      <w:r w:rsidRPr="0093774B">
        <w:rPr>
          <w:rFonts w:eastAsia="Arial"/>
        </w:rPr>
        <w:t xml:space="preserve">uskladitve višine sredstev namenjenih za plače zaradi spremembe minimalne plače, domske oskrbe ter pomoči na domu. </w:t>
      </w:r>
    </w:p>
    <w:p w14:paraId="260E33FB" w14:textId="77777777" w:rsidR="0093774B" w:rsidRPr="00A52571" w:rsidRDefault="0093774B" w:rsidP="00814D45">
      <w:pPr>
        <w:spacing w:before="100" w:beforeAutospacing="1" w:after="100" w:afterAutospacing="1"/>
        <w:jc w:val="left"/>
        <w:rPr>
          <w:rFonts w:eastAsia="Arial"/>
        </w:rPr>
      </w:pPr>
      <w:r w:rsidRPr="00A52571">
        <w:rPr>
          <w:rFonts w:eastAsia="Arial"/>
        </w:rPr>
        <w:t xml:space="preserve">Pri pripravi smo uskladili prenos sredstev na  računih z dne 31. 12. 2025 na dan 1. 1. 2026. Ta sredstva smo ustrezno razporedili med posamezne proračunske postavke.  </w:t>
      </w:r>
    </w:p>
    <w:p w14:paraId="6017092D" w14:textId="1159E3F0" w:rsidR="0093774B" w:rsidRPr="00A52571" w:rsidRDefault="0093774B" w:rsidP="00814D45">
      <w:pPr>
        <w:jc w:val="left"/>
        <w:rPr>
          <w:rFonts w:eastAsia="Arial"/>
        </w:rPr>
      </w:pPr>
      <w:r w:rsidRPr="00A52571">
        <w:rPr>
          <w:rFonts w:eastAsia="Arial"/>
        </w:rPr>
        <w:t xml:space="preserve">Odhodkovna in prihodkovna stran proračuna: Načrtovani odhodki temeljijo na ocenjenih prihodkih. Prihodkovna stran rebalansa proračuna je, tako kot pri pripravi proračuna za leto 2026, zasnovana dokaj optimistično, z velikim poudarkom na kapitalskih prihodkih.  </w:t>
      </w:r>
    </w:p>
    <w:p w14:paraId="0C9476CB" w14:textId="684C8380" w:rsidR="0093774B" w:rsidRPr="00A52571" w:rsidRDefault="0093774B" w:rsidP="00814D45">
      <w:pPr>
        <w:jc w:val="left"/>
        <w:rPr>
          <w:rFonts w:eastAsia="Arial"/>
        </w:rPr>
      </w:pPr>
      <w:r w:rsidRPr="00A52571">
        <w:rPr>
          <w:rFonts w:eastAsia="Arial"/>
        </w:rPr>
        <w:t>Z rebalansom proračuna se povečuje zadolževanje za 150 tisoč evrov.</w:t>
      </w:r>
    </w:p>
    <w:p w14:paraId="5199ACFA" w14:textId="543324E5" w:rsidR="0093774B" w:rsidRPr="0093774B" w:rsidRDefault="0093774B" w:rsidP="0093774B">
      <w:pPr>
        <w:rPr>
          <w:b/>
          <w:color w:val="2F5496" w:themeColor="accent1" w:themeShade="BF"/>
        </w:rPr>
      </w:pPr>
      <w:r w:rsidRPr="0093774B">
        <w:rPr>
          <w:b/>
          <w:color w:val="2F5496" w:themeColor="accent1" w:themeShade="BF"/>
        </w:rPr>
        <w:t>Ključni investicijski projekti in vplivi na proračun</w:t>
      </w:r>
    </w:p>
    <w:p w14:paraId="5E319D3F" w14:textId="31091EB3" w:rsidR="0093774B" w:rsidRPr="00A52571" w:rsidRDefault="0093774B" w:rsidP="00814D45">
      <w:pPr>
        <w:jc w:val="left"/>
        <w:rPr>
          <w:rFonts w:eastAsia="Arial"/>
        </w:rPr>
      </w:pPr>
      <w:r w:rsidRPr="00A52571">
        <w:rPr>
          <w:rFonts w:eastAsia="Arial"/>
        </w:rPr>
        <w:t xml:space="preserve">Proračun Mestne občine Nova Gorica za leto 2026 sloni na več ključnih infrastrukturnih projektih, ki zavzemajo področje varovanja okolja in naravne dediščine, prometa, prometne infrastrukture in komunikacij, zelenega preboja občine, zdravstva, kulture, šolstva, gospodarstva, in razvoja podeželja. V letu MONG predvideva tudi zaključek izvedbe projektov iz naslova participativnega proračuna. Večja investicija, ki se bo izvedla v letu 2026 je izgradnja kanalizacijskega omrežja na območju Gradišča nad Prvačino v višini 2,882 mio EUR. Obseg vseh izdatkov na področju opremljanja fekalne kanalizacije je v letu 2026 ocenjen na 3,048 mio EUR proračunskih sredstev. Velik del investicijskih proračunskih sredstev se namenja tudi za rekonstrukcijo in vzdrževanje cestnega omrežja. Na področju zelenega preboja je MONG v letu 2026 zaključila investicije postavitve sončnih elektrarn. Rekonstrukciji in novogradnji vodovodnih sistemov je namenjenih 827 tisoč EUR. Znotraj teh sredstev je največ namenjenih vodohranu Vitovlje. Gospodarstvu, kot temelj razvoja občine namenjamo 2,568 mio EUR. </w:t>
      </w:r>
    </w:p>
    <w:p w14:paraId="7F001FDA" w14:textId="5EF0BA97" w:rsidR="0093774B" w:rsidRPr="002475F2" w:rsidRDefault="0093774B" w:rsidP="002475F2">
      <w:pPr>
        <w:rPr>
          <w:b/>
          <w:color w:val="2F5496" w:themeColor="accent1" w:themeShade="BF"/>
        </w:rPr>
      </w:pPr>
      <w:r w:rsidRPr="0093774B">
        <w:rPr>
          <w:b/>
          <w:color w:val="2F5496" w:themeColor="accent1" w:themeShade="BF"/>
        </w:rPr>
        <w:t>Spremembe splošnega dela proračuna</w:t>
      </w:r>
    </w:p>
    <w:p w14:paraId="31F0C6B7" w14:textId="21CB6992" w:rsidR="0093774B" w:rsidRPr="00A52571" w:rsidRDefault="0093774B" w:rsidP="00814D45">
      <w:pPr>
        <w:jc w:val="left"/>
        <w:rPr>
          <w:rFonts w:eastAsia="Arial"/>
        </w:rPr>
      </w:pPr>
      <w:r w:rsidRPr="00A52571">
        <w:rPr>
          <w:rFonts w:eastAsia="Arial"/>
        </w:rPr>
        <w:t xml:space="preserve">Z rebalansom proračuna Mestne občine Nova Gorica za leto 2026 se prihodki planirajo v višini 55,223 mio EUR, kar predstavlja 102 % sprejetega proračuna za leto 2026 in ne predstavlja bistvene spremembe glede na sprejeti proračun za leto 2026. Davčni prihodki so planirani v okviru predvidenega. Tudi na področju </w:t>
      </w:r>
      <w:r w:rsidRPr="00A52571">
        <w:rPr>
          <w:rFonts w:eastAsia="Arial"/>
        </w:rPr>
        <w:lastRenderedPageBreak/>
        <w:t xml:space="preserve">nedavčnih prihodkov ne pričakujemo večjih sprememb v skladu s prvotno planiranim. Ocenjeni kapitalski prihodki se v primerjavi s prvotnim planom ne spreminjajo.  </w:t>
      </w:r>
    </w:p>
    <w:p w14:paraId="24246D4D" w14:textId="497ED238" w:rsidR="0093774B" w:rsidRPr="00A52571" w:rsidRDefault="0093774B" w:rsidP="00814D45">
      <w:pPr>
        <w:jc w:val="left"/>
        <w:rPr>
          <w:rFonts w:eastAsia="Arial"/>
        </w:rPr>
      </w:pPr>
      <w:r w:rsidRPr="00A52571">
        <w:rPr>
          <w:rFonts w:eastAsia="Arial"/>
        </w:rPr>
        <w:t xml:space="preserve">S predlogom se usklajujejo tudi planirani transferni prihodki. Ti se povečujejo za 14 odstotnih točk. Planirana prejeta sredstva iz EU se ne razlikujejo v bistvenem obsegu glede na prvotni plan. V okviru podskupine so planirani prihodki, ki se ne nakazujejo preko državnega proračuna, ampak jih na podlagi odobrenih projektov direktno nakazujejo projektni partnerji. </w:t>
      </w:r>
    </w:p>
    <w:p w14:paraId="26D5AB61" w14:textId="0049DB42" w:rsidR="0093774B" w:rsidRPr="00A52571" w:rsidRDefault="0093774B" w:rsidP="00814D45">
      <w:pPr>
        <w:jc w:val="left"/>
        <w:rPr>
          <w:rFonts w:eastAsia="Arial"/>
        </w:rPr>
      </w:pPr>
      <w:r w:rsidRPr="00A52571">
        <w:rPr>
          <w:rFonts w:eastAsia="Arial"/>
        </w:rPr>
        <w:t>Z rebalansom proračuna Mestne občine Nova Gorica za leto 2026 se odhodki planirajo v višini 59,722 mio EUR, kar predstavlja 103 % trenutno veljavnega proračuna. Največje odstotne razlike po kontih se odražajo na tekočih odhodkih in transferih zaradi uskladitve minimalne plače.</w:t>
      </w:r>
    </w:p>
    <w:p w14:paraId="52F6F622" w14:textId="6A802BA4" w:rsidR="0093774B" w:rsidRPr="00A52571" w:rsidRDefault="0093774B" w:rsidP="00814D45">
      <w:pPr>
        <w:jc w:val="left"/>
        <w:rPr>
          <w:rFonts w:eastAsia="Arial"/>
        </w:rPr>
      </w:pPr>
      <w:r w:rsidRPr="00A52571">
        <w:rPr>
          <w:rFonts w:eastAsia="Arial"/>
        </w:rPr>
        <w:t>Zadolževanje se povečuje za 150 tisoč EUR, kar skupno znaša 7,75 mio EUR. Višina odplačila dolga se povečuje za 378 tisoč EUR, saj smo iz lanskega leta v letošnje prenesli vračilo likvidnostnega kredita, za kar smo lani pridobili soglasje s strani Ministrstva za finance. Slednjega moramo vrniti še letos.</w:t>
      </w:r>
    </w:p>
    <w:p w14:paraId="3FCE41FF" w14:textId="6BF22965" w:rsidR="002475F2" w:rsidRPr="002475F2" w:rsidRDefault="0093774B" w:rsidP="00814D45">
      <w:pPr>
        <w:jc w:val="left"/>
        <w:rPr>
          <w:rFonts w:eastAsia="Arial"/>
        </w:rPr>
      </w:pPr>
      <w:r w:rsidRPr="00A52571">
        <w:rPr>
          <w:rFonts w:eastAsia="Arial"/>
        </w:rPr>
        <w:t>Največje spremembe po posameznih proračunskih postavkah so obrazložene v nadaljevanju.</w:t>
      </w:r>
    </w:p>
    <w:p w14:paraId="7DF768BA" w14:textId="791D8048" w:rsidR="0093774B" w:rsidRPr="002475F2" w:rsidRDefault="0093774B" w:rsidP="002475F2">
      <w:pPr>
        <w:rPr>
          <w:b/>
          <w:color w:val="2F5496" w:themeColor="accent1" w:themeShade="BF"/>
        </w:rPr>
      </w:pPr>
      <w:r w:rsidRPr="0093774B">
        <w:rPr>
          <w:b/>
          <w:color w:val="2F5496" w:themeColor="accent1" w:themeShade="BF"/>
        </w:rPr>
        <w:t xml:space="preserve">Spremembe posebnega dela proračuna </w:t>
      </w:r>
    </w:p>
    <w:p w14:paraId="305CF1BB" w14:textId="51E067F3" w:rsidR="0093774B" w:rsidRPr="002475F2" w:rsidRDefault="0093774B" w:rsidP="002475F2">
      <w:pPr>
        <w:rPr>
          <w:b/>
          <w:color w:val="2F5496" w:themeColor="accent1" w:themeShade="BF"/>
        </w:rPr>
      </w:pPr>
      <w:r w:rsidRPr="0093774B">
        <w:rPr>
          <w:b/>
          <w:color w:val="2F5496" w:themeColor="accent1" w:themeShade="BF"/>
        </w:rPr>
        <w:t>Investicijski odhodki/transferi</w:t>
      </w:r>
    </w:p>
    <w:p w14:paraId="78B260DB" w14:textId="77777777" w:rsidR="0093774B" w:rsidRPr="00A52571" w:rsidRDefault="0093774B" w:rsidP="0093774B">
      <w:pPr>
        <w:rPr>
          <w:rFonts w:eastAsia="Arial"/>
        </w:rPr>
      </w:pPr>
      <w:r w:rsidRPr="00A52571">
        <w:rPr>
          <w:rFonts w:eastAsia="Arial"/>
        </w:rPr>
        <w:t xml:space="preserve">Največjih 6 vrednostnih povečanj na investicijskih kontih je na naslednjih proračunskih postavkah: </w:t>
      </w:r>
    </w:p>
    <w:tbl>
      <w:tblPr>
        <w:tblW w:w="8503" w:type="dxa"/>
        <w:tblInd w:w="704" w:type="dxa"/>
        <w:tblCellMar>
          <w:left w:w="70" w:type="dxa"/>
          <w:right w:w="70" w:type="dxa"/>
        </w:tblCellMar>
        <w:tblLook w:val="04A0" w:firstRow="1" w:lastRow="0" w:firstColumn="1" w:lastColumn="0" w:noHBand="0" w:noVBand="1"/>
      </w:tblPr>
      <w:tblGrid>
        <w:gridCol w:w="805"/>
        <w:gridCol w:w="3873"/>
        <w:gridCol w:w="1244"/>
        <w:gridCol w:w="1373"/>
        <w:gridCol w:w="1208"/>
      </w:tblGrid>
      <w:tr w:rsidR="00F91BA7" w:rsidRPr="00F91BA7" w14:paraId="5BC2F159" w14:textId="77777777" w:rsidTr="00F91BA7">
        <w:trPr>
          <w:trHeight w:val="581"/>
        </w:trPr>
        <w:tc>
          <w:tcPr>
            <w:tcW w:w="805" w:type="dxa"/>
            <w:tcBorders>
              <w:top w:val="single" w:sz="4" w:space="0" w:color="auto"/>
              <w:left w:val="single" w:sz="4" w:space="0" w:color="auto"/>
              <w:bottom w:val="single" w:sz="4" w:space="0" w:color="auto"/>
              <w:right w:val="nil"/>
            </w:tcBorders>
            <w:shd w:val="clear" w:color="000000" w:fill="C0C0C0"/>
            <w:noWrap/>
            <w:vAlign w:val="center"/>
            <w:hideMark/>
          </w:tcPr>
          <w:p w14:paraId="1F083D26" w14:textId="77777777" w:rsidR="00F91BA7" w:rsidRPr="00F91BA7" w:rsidRDefault="00F91BA7" w:rsidP="00F91BA7">
            <w:pPr>
              <w:spacing w:after="0" w:line="240" w:lineRule="auto"/>
              <w:ind w:left="0" w:right="0"/>
              <w:jc w:val="center"/>
              <w:rPr>
                <w:rFonts w:cs="Times New Roman"/>
                <w:bCs w:val="0"/>
                <w:noProof w:val="0"/>
                <w:color w:val="000000"/>
              </w:rPr>
            </w:pPr>
            <w:r w:rsidRPr="00F91BA7">
              <w:rPr>
                <w:rFonts w:cs="Times New Roman"/>
                <w:bCs w:val="0"/>
                <w:noProof w:val="0"/>
                <w:color w:val="000000"/>
              </w:rPr>
              <w:t>PP</w:t>
            </w:r>
          </w:p>
        </w:tc>
        <w:tc>
          <w:tcPr>
            <w:tcW w:w="387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A1E8B36" w14:textId="77777777" w:rsidR="00F91BA7" w:rsidRPr="00F91BA7" w:rsidRDefault="00F91BA7" w:rsidP="00F91BA7">
            <w:pPr>
              <w:spacing w:after="0" w:line="240" w:lineRule="auto"/>
              <w:ind w:left="0" w:right="0"/>
              <w:jc w:val="center"/>
              <w:rPr>
                <w:rFonts w:cs="Times New Roman"/>
                <w:bCs w:val="0"/>
                <w:noProof w:val="0"/>
                <w:color w:val="000000"/>
              </w:rPr>
            </w:pPr>
            <w:r w:rsidRPr="00F91BA7">
              <w:rPr>
                <w:rFonts w:cs="Times New Roman"/>
                <w:bCs w:val="0"/>
                <w:noProof w:val="0"/>
                <w:color w:val="000000"/>
              </w:rPr>
              <w:t>Opis</w:t>
            </w:r>
          </w:p>
        </w:tc>
        <w:tc>
          <w:tcPr>
            <w:tcW w:w="1244" w:type="dxa"/>
            <w:tcBorders>
              <w:top w:val="single" w:sz="4" w:space="0" w:color="auto"/>
              <w:left w:val="nil"/>
              <w:bottom w:val="single" w:sz="4" w:space="0" w:color="auto"/>
              <w:right w:val="single" w:sz="4" w:space="0" w:color="auto"/>
            </w:tcBorders>
            <w:shd w:val="clear" w:color="000000" w:fill="C0C0C0"/>
            <w:noWrap/>
            <w:vAlign w:val="center"/>
            <w:hideMark/>
          </w:tcPr>
          <w:p w14:paraId="20CF5722" w14:textId="77777777" w:rsidR="00F91BA7" w:rsidRPr="00F91BA7" w:rsidRDefault="00F91BA7" w:rsidP="00F91BA7">
            <w:pPr>
              <w:spacing w:after="0" w:line="240" w:lineRule="auto"/>
              <w:ind w:left="0" w:right="0"/>
              <w:jc w:val="center"/>
              <w:rPr>
                <w:rFonts w:cs="Times New Roman"/>
                <w:bCs w:val="0"/>
                <w:noProof w:val="0"/>
                <w:color w:val="000000"/>
              </w:rPr>
            </w:pPr>
            <w:r w:rsidRPr="00F91BA7">
              <w:rPr>
                <w:rFonts w:cs="Times New Roman"/>
                <w:bCs w:val="0"/>
                <w:noProof w:val="0"/>
                <w:color w:val="000000"/>
              </w:rPr>
              <w:t xml:space="preserve"> Rebalans-1 2026</w:t>
            </w:r>
          </w:p>
        </w:tc>
        <w:tc>
          <w:tcPr>
            <w:tcW w:w="1373" w:type="dxa"/>
            <w:tcBorders>
              <w:top w:val="single" w:sz="4" w:space="0" w:color="auto"/>
              <w:left w:val="nil"/>
              <w:bottom w:val="single" w:sz="4" w:space="0" w:color="auto"/>
              <w:right w:val="single" w:sz="4" w:space="0" w:color="auto"/>
            </w:tcBorders>
            <w:shd w:val="clear" w:color="000000" w:fill="C0C0C0"/>
            <w:noWrap/>
            <w:vAlign w:val="center"/>
            <w:hideMark/>
          </w:tcPr>
          <w:p w14:paraId="4D4E75E3" w14:textId="77777777" w:rsidR="00F91BA7" w:rsidRPr="00F91BA7" w:rsidRDefault="00F91BA7" w:rsidP="00F91BA7">
            <w:pPr>
              <w:spacing w:after="0" w:line="240" w:lineRule="auto"/>
              <w:ind w:left="0" w:right="0"/>
              <w:jc w:val="center"/>
              <w:rPr>
                <w:rFonts w:cs="Times New Roman"/>
                <w:bCs w:val="0"/>
                <w:noProof w:val="0"/>
                <w:color w:val="000000"/>
              </w:rPr>
            </w:pPr>
            <w:r w:rsidRPr="00F91BA7">
              <w:rPr>
                <w:rFonts w:cs="Times New Roman"/>
                <w:bCs w:val="0"/>
                <w:noProof w:val="0"/>
                <w:color w:val="000000"/>
              </w:rPr>
              <w:t>Veljavni plan  2026</w:t>
            </w:r>
          </w:p>
        </w:tc>
        <w:tc>
          <w:tcPr>
            <w:tcW w:w="1208" w:type="dxa"/>
            <w:tcBorders>
              <w:top w:val="single" w:sz="4" w:space="0" w:color="auto"/>
              <w:left w:val="nil"/>
              <w:bottom w:val="single" w:sz="4" w:space="0" w:color="auto"/>
              <w:right w:val="single" w:sz="4" w:space="0" w:color="auto"/>
            </w:tcBorders>
            <w:shd w:val="clear" w:color="000000" w:fill="C0C0C0"/>
            <w:noWrap/>
            <w:vAlign w:val="center"/>
            <w:hideMark/>
          </w:tcPr>
          <w:p w14:paraId="560D6AB1" w14:textId="77777777" w:rsidR="00F91BA7" w:rsidRPr="00F91BA7" w:rsidRDefault="00F91BA7" w:rsidP="00F91BA7">
            <w:pPr>
              <w:spacing w:after="0" w:line="240" w:lineRule="auto"/>
              <w:ind w:left="0" w:right="0"/>
              <w:jc w:val="center"/>
              <w:rPr>
                <w:rFonts w:cs="Times New Roman"/>
                <w:bCs w:val="0"/>
                <w:noProof w:val="0"/>
                <w:color w:val="000000"/>
              </w:rPr>
            </w:pPr>
            <w:r w:rsidRPr="00F91BA7">
              <w:rPr>
                <w:rFonts w:cs="Times New Roman"/>
                <w:bCs w:val="0"/>
                <w:noProof w:val="0"/>
                <w:color w:val="000000"/>
              </w:rPr>
              <w:t>Razlika (REB-VP)</w:t>
            </w:r>
          </w:p>
        </w:tc>
      </w:tr>
      <w:tr w:rsidR="00F91BA7" w:rsidRPr="00F91BA7" w14:paraId="3FC0BD31" w14:textId="77777777" w:rsidTr="00F91BA7">
        <w:trPr>
          <w:trHeight w:val="290"/>
        </w:trPr>
        <w:tc>
          <w:tcPr>
            <w:tcW w:w="805" w:type="dxa"/>
            <w:tcBorders>
              <w:top w:val="nil"/>
              <w:left w:val="single" w:sz="4" w:space="0" w:color="auto"/>
              <w:bottom w:val="single" w:sz="4" w:space="0" w:color="auto"/>
              <w:right w:val="single" w:sz="4" w:space="0" w:color="auto"/>
            </w:tcBorders>
            <w:shd w:val="clear" w:color="000000" w:fill="FFFFFF"/>
            <w:noWrap/>
            <w:vAlign w:val="bottom"/>
            <w:hideMark/>
          </w:tcPr>
          <w:p w14:paraId="60B1D67F" w14:textId="77777777" w:rsidR="00F91BA7" w:rsidRPr="00F91BA7" w:rsidRDefault="00F91BA7" w:rsidP="00F91BA7">
            <w:pPr>
              <w:spacing w:after="0" w:line="240" w:lineRule="auto"/>
              <w:ind w:left="0" w:right="0"/>
              <w:jc w:val="left"/>
              <w:rPr>
                <w:rFonts w:cs="Times New Roman"/>
                <w:bCs w:val="0"/>
                <w:noProof w:val="0"/>
                <w:color w:val="000000"/>
              </w:rPr>
            </w:pPr>
            <w:r w:rsidRPr="00F91BA7">
              <w:rPr>
                <w:rFonts w:cs="Times New Roman"/>
                <w:bCs w:val="0"/>
                <w:noProof w:val="0"/>
                <w:color w:val="000000"/>
              </w:rPr>
              <w:t>07377</w:t>
            </w:r>
          </w:p>
        </w:tc>
        <w:tc>
          <w:tcPr>
            <w:tcW w:w="3873" w:type="dxa"/>
            <w:tcBorders>
              <w:top w:val="nil"/>
              <w:left w:val="nil"/>
              <w:bottom w:val="single" w:sz="4" w:space="0" w:color="auto"/>
              <w:right w:val="single" w:sz="4" w:space="0" w:color="auto"/>
            </w:tcBorders>
            <w:shd w:val="clear" w:color="000000" w:fill="FFFFFF"/>
            <w:noWrap/>
            <w:vAlign w:val="bottom"/>
            <w:hideMark/>
          </w:tcPr>
          <w:p w14:paraId="217EA6F2" w14:textId="77777777" w:rsidR="00F91BA7" w:rsidRPr="00F91BA7" w:rsidRDefault="00F91BA7" w:rsidP="00F91BA7">
            <w:pPr>
              <w:spacing w:after="0" w:line="240" w:lineRule="auto"/>
              <w:ind w:left="0" w:right="0"/>
              <w:jc w:val="left"/>
              <w:rPr>
                <w:rFonts w:cs="Times New Roman"/>
                <w:bCs w:val="0"/>
                <w:noProof w:val="0"/>
                <w:color w:val="000000"/>
              </w:rPr>
            </w:pPr>
            <w:r w:rsidRPr="00F91BA7">
              <w:rPr>
                <w:rFonts w:cs="Times New Roman"/>
                <w:bCs w:val="0"/>
                <w:noProof w:val="0"/>
                <w:color w:val="000000"/>
              </w:rPr>
              <w:t>Rekonstrukcija cestnega omrežja</w:t>
            </w:r>
          </w:p>
        </w:tc>
        <w:tc>
          <w:tcPr>
            <w:tcW w:w="1244" w:type="dxa"/>
            <w:tcBorders>
              <w:top w:val="nil"/>
              <w:left w:val="nil"/>
              <w:bottom w:val="single" w:sz="4" w:space="0" w:color="auto"/>
              <w:right w:val="single" w:sz="4" w:space="0" w:color="auto"/>
            </w:tcBorders>
            <w:shd w:val="clear" w:color="000000" w:fill="FFFFFF"/>
            <w:noWrap/>
            <w:vAlign w:val="bottom"/>
            <w:hideMark/>
          </w:tcPr>
          <w:p w14:paraId="12D75F78"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1.100.000</w:t>
            </w:r>
          </w:p>
        </w:tc>
        <w:tc>
          <w:tcPr>
            <w:tcW w:w="1373" w:type="dxa"/>
            <w:tcBorders>
              <w:top w:val="nil"/>
              <w:left w:val="nil"/>
              <w:bottom w:val="single" w:sz="4" w:space="0" w:color="auto"/>
              <w:right w:val="single" w:sz="4" w:space="0" w:color="auto"/>
            </w:tcBorders>
            <w:shd w:val="clear" w:color="000000" w:fill="FFFFFF"/>
            <w:noWrap/>
            <w:vAlign w:val="bottom"/>
            <w:hideMark/>
          </w:tcPr>
          <w:p w14:paraId="6B7631FE"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880.000</w:t>
            </w:r>
          </w:p>
        </w:tc>
        <w:tc>
          <w:tcPr>
            <w:tcW w:w="1208" w:type="dxa"/>
            <w:tcBorders>
              <w:top w:val="nil"/>
              <w:left w:val="nil"/>
              <w:bottom w:val="single" w:sz="4" w:space="0" w:color="auto"/>
              <w:right w:val="single" w:sz="4" w:space="0" w:color="auto"/>
            </w:tcBorders>
            <w:shd w:val="clear" w:color="000000" w:fill="FFFFFF"/>
            <w:noWrap/>
            <w:vAlign w:val="bottom"/>
            <w:hideMark/>
          </w:tcPr>
          <w:p w14:paraId="3068CE57"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220.000</w:t>
            </w:r>
          </w:p>
        </w:tc>
      </w:tr>
      <w:tr w:rsidR="00F91BA7" w:rsidRPr="00F91BA7" w14:paraId="369C2BF9" w14:textId="77777777" w:rsidTr="00F91BA7">
        <w:trPr>
          <w:trHeight w:val="290"/>
        </w:trPr>
        <w:tc>
          <w:tcPr>
            <w:tcW w:w="805" w:type="dxa"/>
            <w:tcBorders>
              <w:top w:val="nil"/>
              <w:left w:val="single" w:sz="4" w:space="0" w:color="auto"/>
              <w:bottom w:val="single" w:sz="4" w:space="0" w:color="auto"/>
              <w:right w:val="single" w:sz="4" w:space="0" w:color="auto"/>
            </w:tcBorders>
            <w:shd w:val="clear" w:color="000000" w:fill="FFFFFF"/>
            <w:noWrap/>
            <w:vAlign w:val="bottom"/>
            <w:hideMark/>
          </w:tcPr>
          <w:p w14:paraId="6026D59E" w14:textId="77777777" w:rsidR="00F91BA7" w:rsidRPr="00F91BA7" w:rsidRDefault="00F91BA7" w:rsidP="00F91BA7">
            <w:pPr>
              <w:spacing w:after="0" w:line="240" w:lineRule="auto"/>
              <w:ind w:left="0" w:right="0"/>
              <w:jc w:val="left"/>
              <w:rPr>
                <w:rFonts w:cs="Times New Roman"/>
                <w:bCs w:val="0"/>
                <w:noProof w:val="0"/>
                <w:color w:val="000000"/>
              </w:rPr>
            </w:pPr>
            <w:r w:rsidRPr="00F91BA7">
              <w:rPr>
                <w:rFonts w:cs="Times New Roman"/>
                <w:bCs w:val="0"/>
                <w:noProof w:val="0"/>
                <w:color w:val="000000"/>
              </w:rPr>
              <w:t>07367</w:t>
            </w:r>
          </w:p>
        </w:tc>
        <w:tc>
          <w:tcPr>
            <w:tcW w:w="3873" w:type="dxa"/>
            <w:tcBorders>
              <w:top w:val="nil"/>
              <w:left w:val="nil"/>
              <w:bottom w:val="single" w:sz="4" w:space="0" w:color="auto"/>
              <w:right w:val="single" w:sz="4" w:space="0" w:color="auto"/>
            </w:tcBorders>
            <w:shd w:val="clear" w:color="000000" w:fill="FFFFFF"/>
            <w:noWrap/>
            <w:vAlign w:val="bottom"/>
            <w:hideMark/>
          </w:tcPr>
          <w:p w14:paraId="4CDDFFEA" w14:textId="77777777" w:rsidR="00F91BA7" w:rsidRPr="00F91BA7" w:rsidRDefault="00F91BA7" w:rsidP="00F91BA7">
            <w:pPr>
              <w:spacing w:after="0" w:line="240" w:lineRule="auto"/>
              <w:ind w:left="0" w:right="0"/>
              <w:jc w:val="left"/>
              <w:rPr>
                <w:rFonts w:cs="Times New Roman"/>
                <w:bCs w:val="0"/>
                <w:noProof w:val="0"/>
                <w:color w:val="000000"/>
              </w:rPr>
            </w:pPr>
            <w:r w:rsidRPr="00F91BA7">
              <w:rPr>
                <w:rFonts w:cs="Times New Roman"/>
                <w:bCs w:val="0"/>
                <w:noProof w:val="0"/>
                <w:color w:val="000000"/>
              </w:rPr>
              <w:t>Fekalna kanalizacija Mestna občina Nova Gorica</w:t>
            </w:r>
          </w:p>
        </w:tc>
        <w:tc>
          <w:tcPr>
            <w:tcW w:w="1244" w:type="dxa"/>
            <w:tcBorders>
              <w:top w:val="nil"/>
              <w:left w:val="nil"/>
              <w:bottom w:val="single" w:sz="4" w:space="0" w:color="auto"/>
              <w:right w:val="single" w:sz="4" w:space="0" w:color="auto"/>
            </w:tcBorders>
            <w:shd w:val="clear" w:color="000000" w:fill="FFFFFF"/>
            <w:noWrap/>
            <w:vAlign w:val="bottom"/>
            <w:hideMark/>
          </w:tcPr>
          <w:p w14:paraId="7BAF94F6"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3.046.329</w:t>
            </w:r>
          </w:p>
        </w:tc>
        <w:tc>
          <w:tcPr>
            <w:tcW w:w="1373" w:type="dxa"/>
            <w:tcBorders>
              <w:top w:val="nil"/>
              <w:left w:val="nil"/>
              <w:bottom w:val="single" w:sz="4" w:space="0" w:color="auto"/>
              <w:right w:val="single" w:sz="4" w:space="0" w:color="auto"/>
            </w:tcBorders>
            <w:shd w:val="clear" w:color="000000" w:fill="FFFFFF"/>
            <w:noWrap/>
            <w:vAlign w:val="bottom"/>
            <w:hideMark/>
          </w:tcPr>
          <w:p w14:paraId="19F2A338"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2.903.729</w:t>
            </w:r>
          </w:p>
        </w:tc>
        <w:tc>
          <w:tcPr>
            <w:tcW w:w="1208" w:type="dxa"/>
            <w:tcBorders>
              <w:top w:val="nil"/>
              <w:left w:val="nil"/>
              <w:bottom w:val="single" w:sz="4" w:space="0" w:color="auto"/>
              <w:right w:val="single" w:sz="4" w:space="0" w:color="auto"/>
            </w:tcBorders>
            <w:shd w:val="clear" w:color="000000" w:fill="FFFFFF"/>
            <w:noWrap/>
            <w:vAlign w:val="bottom"/>
            <w:hideMark/>
          </w:tcPr>
          <w:p w14:paraId="0C6C6CF2"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142.600</w:t>
            </w:r>
          </w:p>
        </w:tc>
      </w:tr>
      <w:tr w:rsidR="00F91BA7" w:rsidRPr="00F91BA7" w14:paraId="34C2FDCC" w14:textId="77777777" w:rsidTr="00F91BA7">
        <w:trPr>
          <w:trHeight w:val="290"/>
        </w:trPr>
        <w:tc>
          <w:tcPr>
            <w:tcW w:w="805" w:type="dxa"/>
            <w:tcBorders>
              <w:top w:val="nil"/>
              <w:left w:val="single" w:sz="4" w:space="0" w:color="auto"/>
              <w:bottom w:val="single" w:sz="4" w:space="0" w:color="auto"/>
              <w:right w:val="single" w:sz="4" w:space="0" w:color="auto"/>
            </w:tcBorders>
            <w:shd w:val="clear" w:color="000000" w:fill="FFFFFF"/>
            <w:noWrap/>
            <w:vAlign w:val="bottom"/>
            <w:hideMark/>
          </w:tcPr>
          <w:p w14:paraId="204FC1CE" w14:textId="77777777" w:rsidR="00F91BA7" w:rsidRPr="00F91BA7" w:rsidRDefault="00F91BA7" w:rsidP="00F91BA7">
            <w:pPr>
              <w:spacing w:after="0" w:line="240" w:lineRule="auto"/>
              <w:ind w:left="0" w:right="0"/>
              <w:jc w:val="left"/>
              <w:rPr>
                <w:rFonts w:cs="Times New Roman"/>
                <w:bCs w:val="0"/>
                <w:noProof w:val="0"/>
                <w:color w:val="000000"/>
              </w:rPr>
            </w:pPr>
            <w:r w:rsidRPr="00F91BA7">
              <w:rPr>
                <w:rFonts w:cs="Times New Roman"/>
                <w:bCs w:val="0"/>
                <w:noProof w:val="0"/>
                <w:color w:val="000000"/>
              </w:rPr>
              <w:t>07391</w:t>
            </w:r>
          </w:p>
        </w:tc>
        <w:tc>
          <w:tcPr>
            <w:tcW w:w="3873" w:type="dxa"/>
            <w:tcBorders>
              <w:top w:val="nil"/>
              <w:left w:val="nil"/>
              <w:bottom w:val="single" w:sz="4" w:space="0" w:color="auto"/>
              <w:right w:val="single" w:sz="4" w:space="0" w:color="auto"/>
            </w:tcBorders>
            <w:shd w:val="clear" w:color="000000" w:fill="FFFFFF"/>
            <w:noWrap/>
            <w:vAlign w:val="bottom"/>
            <w:hideMark/>
          </w:tcPr>
          <w:p w14:paraId="2ECAC737" w14:textId="77777777" w:rsidR="00F91BA7" w:rsidRPr="00F91BA7" w:rsidRDefault="00F91BA7" w:rsidP="00F91BA7">
            <w:pPr>
              <w:spacing w:after="0" w:line="240" w:lineRule="auto"/>
              <w:ind w:left="0" w:right="0"/>
              <w:jc w:val="left"/>
              <w:rPr>
                <w:rFonts w:cs="Times New Roman"/>
                <w:bCs w:val="0"/>
                <w:noProof w:val="0"/>
                <w:color w:val="000000"/>
              </w:rPr>
            </w:pPr>
            <w:r w:rsidRPr="00F91BA7">
              <w:rPr>
                <w:rFonts w:cs="Times New Roman"/>
                <w:bCs w:val="0"/>
                <w:noProof w:val="0"/>
                <w:color w:val="000000"/>
              </w:rPr>
              <w:t>Urejanje poslovnih con</w:t>
            </w:r>
          </w:p>
        </w:tc>
        <w:tc>
          <w:tcPr>
            <w:tcW w:w="1244" w:type="dxa"/>
            <w:tcBorders>
              <w:top w:val="nil"/>
              <w:left w:val="nil"/>
              <w:bottom w:val="single" w:sz="4" w:space="0" w:color="auto"/>
              <w:right w:val="single" w:sz="4" w:space="0" w:color="auto"/>
            </w:tcBorders>
            <w:shd w:val="clear" w:color="000000" w:fill="FFFFFF"/>
            <w:noWrap/>
            <w:vAlign w:val="bottom"/>
            <w:hideMark/>
          </w:tcPr>
          <w:p w14:paraId="3449587B"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479.888</w:t>
            </w:r>
          </w:p>
        </w:tc>
        <w:tc>
          <w:tcPr>
            <w:tcW w:w="1373" w:type="dxa"/>
            <w:tcBorders>
              <w:top w:val="nil"/>
              <w:left w:val="nil"/>
              <w:bottom w:val="single" w:sz="4" w:space="0" w:color="auto"/>
              <w:right w:val="single" w:sz="4" w:space="0" w:color="auto"/>
            </w:tcBorders>
            <w:shd w:val="clear" w:color="000000" w:fill="FFFFFF"/>
            <w:noWrap/>
            <w:vAlign w:val="bottom"/>
            <w:hideMark/>
          </w:tcPr>
          <w:p w14:paraId="7CD435CE"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401.840</w:t>
            </w:r>
          </w:p>
        </w:tc>
        <w:tc>
          <w:tcPr>
            <w:tcW w:w="1208" w:type="dxa"/>
            <w:tcBorders>
              <w:top w:val="nil"/>
              <w:left w:val="nil"/>
              <w:bottom w:val="single" w:sz="4" w:space="0" w:color="auto"/>
              <w:right w:val="single" w:sz="4" w:space="0" w:color="auto"/>
            </w:tcBorders>
            <w:shd w:val="clear" w:color="000000" w:fill="FFFFFF"/>
            <w:noWrap/>
            <w:vAlign w:val="bottom"/>
            <w:hideMark/>
          </w:tcPr>
          <w:p w14:paraId="742118D8"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78.048</w:t>
            </w:r>
          </w:p>
        </w:tc>
      </w:tr>
      <w:tr w:rsidR="00F91BA7" w:rsidRPr="00F91BA7" w14:paraId="56250EAB" w14:textId="77777777" w:rsidTr="00F91BA7">
        <w:trPr>
          <w:trHeight w:val="290"/>
        </w:trPr>
        <w:tc>
          <w:tcPr>
            <w:tcW w:w="805" w:type="dxa"/>
            <w:tcBorders>
              <w:top w:val="nil"/>
              <w:left w:val="single" w:sz="4" w:space="0" w:color="auto"/>
              <w:bottom w:val="single" w:sz="4" w:space="0" w:color="auto"/>
              <w:right w:val="single" w:sz="4" w:space="0" w:color="auto"/>
            </w:tcBorders>
            <w:shd w:val="clear" w:color="000000" w:fill="FFFFFF"/>
            <w:noWrap/>
            <w:vAlign w:val="bottom"/>
            <w:hideMark/>
          </w:tcPr>
          <w:p w14:paraId="378F412B" w14:textId="77777777" w:rsidR="00F91BA7" w:rsidRPr="00F91BA7" w:rsidRDefault="00F91BA7" w:rsidP="00F91BA7">
            <w:pPr>
              <w:spacing w:after="0" w:line="240" w:lineRule="auto"/>
              <w:ind w:left="0" w:right="0"/>
              <w:jc w:val="left"/>
              <w:rPr>
                <w:rFonts w:cs="Times New Roman"/>
                <w:bCs w:val="0"/>
                <w:noProof w:val="0"/>
                <w:color w:val="000000"/>
              </w:rPr>
            </w:pPr>
            <w:r w:rsidRPr="00F91BA7">
              <w:rPr>
                <w:rFonts w:cs="Times New Roman"/>
                <w:bCs w:val="0"/>
                <w:noProof w:val="0"/>
                <w:color w:val="000000"/>
              </w:rPr>
              <w:t>07366</w:t>
            </w:r>
          </w:p>
        </w:tc>
        <w:tc>
          <w:tcPr>
            <w:tcW w:w="3873" w:type="dxa"/>
            <w:tcBorders>
              <w:top w:val="nil"/>
              <w:left w:val="nil"/>
              <w:bottom w:val="single" w:sz="4" w:space="0" w:color="auto"/>
              <w:right w:val="single" w:sz="4" w:space="0" w:color="auto"/>
            </w:tcBorders>
            <w:shd w:val="clear" w:color="000000" w:fill="FFFFFF"/>
            <w:noWrap/>
            <w:vAlign w:val="bottom"/>
            <w:hideMark/>
          </w:tcPr>
          <w:p w14:paraId="0DC3E218" w14:textId="77777777" w:rsidR="00F91BA7" w:rsidRPr="00F91BA7" w:rsidRDefault="00F91BA7" w:rsidP="00F91BA7">
            <w:pPr>
              <w:spacing w:after="0" w:line="240" w:lineRule="auto"/>
              <w:ind w:left="0" w:right="0"/>
              <w:jc w:val="left"/>
              <w:rPr>
                <w:rFonts w:cs="Times New Roman"/>
                <w:bCs w:val="0"/>
                <w:noProof w:val="0"/>
                <w:color w:val="000000"/>
              </w:rPr>
            </w:pPr>
            <w:r w:rsidRPr="00F91BA7">
              <w:rPr>
                <w:rFonts w:cs="Times New Roman"/>
                <w:bCs w:val="0"/>
                <w:noProof w:val="0"/>
                <w:color w:val="000000"/>
              </w:rPr>
              <w:t>Vodovod Mestna občina Nova Gorica</w:t>
            </w:r>
          </w:p>
        </w:tc>
        <w:tc>
          <w:tcPr>
            <w:tcW w:w="1244" w:type="dxa"/>
            <w:tcBorders>
              <w:top w:val="nil"/>
              <w:left w:val="nil"/>
              <w:bottom w:val="single" w:sz="4" w:space="0" w:color="auto"/>
              <w:right w:val="single" w:sz="4" w:space="0" w:color="auto"/>
            </w:tcBorders>
            <w:shd w:val="clear" w:color="000000" w:fill="FFFFFF"/>
            <w:noWrap/>
            <w:vAlign w:val="bottom"/>
            <w:hideMark/>
          </w:tcPr>
          <w:p w14:paraId="2EC57388"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827.751</w:t>
            </w:r>
          </w:p>
        </w:tc>
        <w:tc>
          <w:tcPr>
            <w:tcW w:w="1373" w:type="dxa"/>
            <w:tcBorders>
              <w:top w:val="nil"/>
              <w:left w:val="nil"/>
              <w:bottom w:val="single" w:sz="4" w:space="0" w:color="auto"/>
              <w:right w:val="single" w:sz="4" w:space="0" w:color="auto"/>
            </w:tcBorders>
            <w:shd w:val="clear" w:color="000000" w:fill="FFFFFF"/>
            <w:noWrap/>
            <w:vAlign w:val="bottom"/>
            <w:hideMark/>
          </w:tcPr>
          <w:p w14:paraId="67EE06D0"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752.151</w:t>
            </w:r>
          </w:p>
        </w:tc>
        <w:tc>
          <w:tcPr>
            <w:tcW w:w="1208" w:type="dxa"/>
            <w:tcBorders>
              <w:top w:val="nil"/>
              <w:left w:val="nil"/>
              <w:bottom w:val="single" w:sz="4" w:space="0" w:color="auto"/>
              <w:right w:val="single" w:sz="4" w:space="0" w:color="auto"/>
            </w:tcBorders>
            <w:shd w:val="clear" w:color="000000" w:fill="FFFFFF"/>
            <w:noWrap/>
            <w:vAlign w:val="bottom"/>
            <w:hideMark/>
          </w:tcPr>
          <w:p w14:paraId="318854AC"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75.600</w:t>
            </w:r>
          </w:p>
        </w:tc>
      </w:tr>
      <w:tr w:rsidR="00F91BA7" w:rsidRPr="00F91BA7" w14:paraId="53A917B6" w14:textId="77777777" w:rsidTr="00F91BA7">
        <w:trPr>
          <w:trHeight w:val="290"/>
        </w:trPr>
        <w:tc>
          <w:tcPr>
            <w:tcW w:w="805" w:type="dxa"/>
            <w:tcBorders>
              <w:top w:val="nil"/>
              <w:left w:val="single" w:sz="4" w:space="0" w:color="auto"/>
              <w:bottom w:val="single" w:sz="4" w:space="0" w:color="auto"/>
              <w:right w:val="single" w:sz="4" w:space="0" w:color="auto"/>
            </w:tcBorders>
            <w:shd w:val="clear" w:color="000000" w:fill="FFFFFF"/>
            <w:noWrap/>
            <w:vAlign w:val="bottom"/>
            <w:hideMark/>
          </w:tcPr>
          <w:p w14:paraId="66B09B33" w14:textId="77777777" w:rsidR="00F91BA7" w:rsidRPr="00F91BA7" w:rsidRDefault="00F91BA7" w:rsidP="00F91BA7">
            <w:pPr>
              <w:spacing w:after="0" w:line="240" w:lineRule="auto"/>
              <w:ind w:left="0" w:right="0"/>
              <w:jc w:val="left"/>
              <w:rPr>
                <w:rFonts w:cs="Times New Roman"/>
                <w:bCs w:val="0"/>
                <w:noProof w:val="0"/>
                <w:color w:val="000000"/>
              </w:rPr>
            </w:pPr>
            <w:r w:rsidRPr="00F91BA7">
              <w:rPr>
                <w:rFonts w:cs="Times New Roman"/>
                <w:bCs w:val="0"/>
                <w:noProof w:val="0"/>
                <w:color w:val="000000"/>
              </w:rPr>
              <w:t>10286</w:t>
            </w:r>
          </w:p>
        </w:tc>
        <w:tc>
          <w:tcPr>
            <w:tcW w:w="3873" w:type="dxa"/>
            <w:tcBorders>
              <w:top w:val="nil"/>
              <w:left w:val="nil"/>
              <w:bottom w:val="single" w:sz="4" w:space="0" w:color="auto"/>
              <w:right w:val="single" w:sz="4" w:space="0" w:color="auto"/>
            </w:tcBorders>
            <w:shd w:val="clear" w:color="000000" w:fill="FFFFFF"/>
            <w:noWrap/>
            <w:vAlign w:val="bottom"/>
            <w:hideMark/>
          </w:tcPr>
          <w:p w14:paraId="203ECEA4" w14:textId="77777777" w:rsidR="00F91BA7" w:rsidRPr="00F91BA7" w:rsidRDefault="00F91BA7" w:rsidP="00F91BA7">
            <w:pPr>
              <w:spacing w:after="0" w:line="240" w:lineRule="auto"/>
              <w:ind w:left="0" w:right="0"/>
              <w:jc w:val="left"/>
              <w:rPr>
                <w:rFonts w:cs="Times New Roman"/>
                <w:bCs w:val="0"/>
                <w:noProof w:val="0"/>
                <w:color w:val="000000"/>
              </w:rPr>
            </w:pPr>
            <w:r w:rsidRPr="00F91BA7">
              <w:rPr>
                <w:rFonts w:cs="Times New Roman"/>
                <w:bCs w:val="0"/>
                <w:noProof w:val="0"/>
                <w:color w:val="000000"/>
              </w:rPr>
              <w:t>Dvigalo - Zdravstveni dom Zobozdravstveno varstvo</w:t>
            </w:r>
          </w:p>
        </w:tc>
        <w:tc>
          <w:tcPr>
            <w:tcW w:w="1244" w:type="dxa"/>
            <w:tcBorders>
              <w:top w:val="nil"/>
              <w:left w:val="nil"/>
              <w:bottom w:val="single" w:sz="4" w:space="0" w:color="auto"/>
              <w:right w:val="single" w:sz="4" w:space="0" w:color="auto"/>
            </w:tcBorders>
            <w:shd w:val="clear" w:color="000000" w:fill="FFFFFF"/>
            <w:noWrap/>
            <w:vAlign w:val="bottom"/>
            <w:hideMark/>
          </w:tcPr>
          <w:p w14:paraId="248A3EA0"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68.839</w:t>
            </w:r>
          </w:p>
        </w:tc>
        <w:tc>
          <w:tcPr>
            <w:tcW w:w="1373" w:type="dxa"/>
            <w:tcBorders>
              <w:top w:val="nil"/>
              <w:left w:val="nil"/>
              <w:bottom w:val="single" w:sz="4" w:space="0" w:color="auto"/>
              <w:right w:val="single" w:sz="4" w:space="0" w:color="auto"/>
            </w:tcBorders>
            <w:shd w:val="clear" w:color="000000" w:fill="FFFFFF"/>
            <w:noWrap/>
            <w:vAlign w:val="bottom"/>
            <w:hideMark/>
          </w:tcPr>
          <w:p w14:paraId="669139D1"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0</w:t>
            </w:r>
          </w:p>
        </w:tc>
        <w:tc>
          <w:tcPr>
            <w:tcW w:w="1208" w:type="dxa"/>
            <w:tcBorders>
              <w:top w:val="nil"/>
              <w:left w:val="nil"/>
              <w:bottom w:val="single" w:sz="4" w:space="0" w:color="auto"/>
              <w:right w:val="single" w:sz="4" w:space="0" w:color="auto"/>
            </w:tcBorders>
            <w:shd w:val="clear" w:color="000000" w:fill="FFFFFF"/>
            <w:noWrap/>
            <w:vAlign w:val="bottom"/>
            <w:hideMark/>
          </w:tcPr>
          <w:p w14:paraId="6C6401E1"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68.839</w:t>
            </w:r>
          </w:p>
        </w:tc>
      </w:tr>
      <w:tr w:rsidR="00F91BA7" w:rsidRPr="00F91BA7" w14:paraId="6F8EA97E" w14:textId="77777777" w:rsidTr="00F91BA7">
        <w:trPr>
          <w:trHeight w:val="290"/>
        </w:trPr>
        <w:tc>
          <w:tcPr>
            <w:tcW w:w="805" w:type="dxa"/>
            <w:tcBorders>
              <w:top w:val="nil"/>
              <w:left w:val="single" w:sz="4" w:space="0" w:color="auto"/>
              <w:bottom w:val="single" w:sz="4" w:space="0" w:color="auto"/>
              <w:right w:val="single" w:sz="4" w:space="0" w:color="auto"/>
            </w:tcBorders>
            <w:shd w:val="clear" w:color="000000" w:fill="FFFFFF"/>
            <w:noWrap/>
            <w:vAlign w:val="bottom"/>
            <w:hideMark/>
          </w:tcPr>
          <w:p w14:paraId="18FF8E71" w14:textId="77777777" w:rsidR="00F91BA7" w:rsidRPr="00F91BA7" w:rsidRDefault="00F91BA7" w:rsidP="00F91BA7">
            <w:pPr>
              <w:spacing w:after="0" w:line="240" w:lineRule="auto"/>
              <w:ind w:left="0" w:right="0"/>
              <w:jc w:val="left"/>
              <w:rPr>
                <w:rFonts w:cs="Times New Roman"/>
                <w:bCs w:val="0"/>
                <w:noProof w:val="0"/>
                <w:color w:val="000000"/>
              </w:rPr>
            </w:pPr>
            <w:r w:rsidRPr="00F91BA7">
              <w:rPr>
                <w:rFonts w:cs="Times New Roman"/>
                <w:bCs w:val="0"/>
                <w:noProof w:val="0"/>
                <w:color w:val="000000"/>
              </w:rPr>
              <w:t>32112</w:t>
            </w:r>
          </w:p>
        </w:tc>
        <w:tc>
          <w:tcPr>
            <w:tcW w:w="3873" w:type="dxa"/>
            <w:tcBorders>
              <w:top w:val="nil"/>
              <w:left w:val="nil"/>
              <w:bottom w:val="single" w:sz="4" w:space="0" w:color="auto"/>
              <w:right w:val="single" w:sz="4" w:space="0" w:color="auto"/>
            </w:tcBorders>
            <w:shd w:val="clear" w:color="000000" w:fill="FFFFFF"/>
            <w:noWrap/>
            <w:vAlign w:val="bottom"/>
            <w:hideMark/>
          </w:tcPr>
          <w:p w14:paraId="1F08390E" w14:textId="56E82C5D" w:rsidR="00F91BA7" w:rsidRPr="00F91BA7" w:rsidRDefault="00F91BA7" w:rsidP="00F91BA7">
            <w:pPr>
              <w:spacing w:after="0" w:line="240" w:lineRule="auto"/>
              <w:ind w:left="0" w:right="0"/>
              <w:jc w:val="left"/>
              <w:rPr>
                <w:rFonts w:cs="Times New Roman"/>
                <w:bCs w:val="0"/>
                <w:noProof w:val="0"/>
                <w:color w:val="000000"/>
              </w:rPr>
            </w:pPr>
            <w:r w:rsidRPr="00F91BA7">
              <w:rPr>
                <w:rFonts w:cs="Times New Roman"/>
                <w:bCs w:val="0"/>
                <w:noProof w:val="0"/>
                <w:color w:val="000000"/>
              </w:rPr>
              <w:t>Izvajanje projekta par</w:t>
            </w:r>
            <w:r>
              <w:rPr>
                <w:rFonts w:cs="Times New Roman"/>
                <w:bCs w:val="0"/>
                <w:noProof w:val="0"/>
                <w:color w:val="000000"/>
              </w:rPr>
              <w:t>t</w:t>
            </w:r>
            <w:r w:rsidRPr="00F91BA7">
              <w:rPr>
                <w:rFonts w:cs="Times New Roman"/>
                <w:bCs w:val="0"/>
                <w:noProof w:val="0"/>
                <w:color w:val="000000"/>
              </w:rPr>
              <w:t>icipativni proračun</w:t>
            </w:r>
          </w:p>
        </w:tc>
        <w:tc>
          <w:tcPr>
            <w:tcW w:w="1244" w:type="dxa"/>
            <w:tcBorders>
              <w:top w:val="nil"/>
              <w:left w:val="nil"/>
              <w:bottom w:val="single" w:sz="4" w:space="0" w:color="auto"/>
              <w:right w:val="single" w:sz="4" w:space="0" w:color="auto"/>
            </w:tcBorders>
            <w:shd w:val="clear" w:color="000000" w:fill="FFFFFF"/>
            <w:noWrap/>
            <w:vAlign w:val="bottom"/>
            <w:hideMark/>
          </w:tcPr>
          <w:p w14:paraId="198183D0"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60.000</w:t>
            </w:r>
          </w:p>
        </w:tc>
        <w:tc>
          <w:tcPr>
            <w:tcW w:w="1373" w:type="dxa"/>
            <w:tcBorders>
              <w:top w:val="nil"/>
              <w:left w:val="nil"/>
              <w:bottom w:val="single" w:sz="4" w:space="0" w:color="auto"/>
              <w:right w:val="single" w:sz="4" w:space="0" w:color="auto"/>
            </w:tcBorders>
            <w:shd w:val="clear" w:color="000000" w:fill="FFFFFF"/>
            <w:noWrap/>
            <w:vAlign w:val="bottom"/>
            <w:hideMark/>
          </w:tcPr>
          <w:p w14:paraId="18AA7F1B"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0</w:t>
            </w:r>
          </w:p>
        </w:tc>
        <w:tc>
          <w:tcPr>
            <w:tcW w:w="1208" w:type="dxa"/>
            <w:tcBorders>
              <w:top w:val="nil"/>
              <w:left w:val="nil"/>
              <w:bottom w:val="single" w:sz="4" w:space="0" w:color="auto"/>
              <w:right w:val="single" w:sz="4" w:space="0" w:color="auto"/>
            </w:tcBorders>
            <w:shd w:val="clear" w:color="000000" w:fill="FFFFFF"/>
            <w:noWrap/>
            <w:vAlign w:val="bottom"/>
            <w:hideMark/>
          </w:tcPr>
          <w:p w14:paraId="5FDAFFA8" w14:textId="77777777" w:rsidR="00F91BA7" w:rsidRPr="00F91BA7" w:rsidRDefault="00F91BA7" w:rsidP="00F91BA7">
            <w:pPr>
              <w:spacing w:after="0" w:line="240" w:lineRule="auto"/>
              <w:ind w:left="0" w:right="0"/>
              <w:jc w:val="right"/>
              <w:rPr>
                <w:rFonts w:cs="Times New Roman"/>
                <w:bCs w:val="0"/>
                <w:noProof w:val="0"/>
                <w:color w:val="000000"/>
              </w:rPr>
            </w:pPr>
            <w:r w:rsidRPr="00F91BA7">
              <w:rPr>
                <w:rFonts w:cs="Times New Roman"/>
                <w:bCs w:val="0"/>
                <w:noProof w:val="0"/>
                <w:color w:val="000000"/>
              </w:rPr>
              <w:t>60.000</w:t>
            </w:r>
          </w:p>
        </w:tc>
      </w:tr>
    </w:tbl>
    <w:p w14:paraId="15EC3603" w14:textId="77777777" w:rsidR="0093774B" w:rsidRPr="00A52571" w:rsidRDefault="0093774B" w:rsidP="00AA3C92">
      <w:pPr>
        <w:ind w:left="0"/>
        <w:rPr>
          <w:rFonts w:eastAsia="Arial"/>
          <w:b/>
          <w:bCs w:val="0"/>
          <w:color w:val="EE0000"/>
        </w:rPr>
      </w:pPr>
    </w:p>
    <w:p w14:paraId="46DEE07A" w14:textId="46AB83FC" w:rsidR="0093774B" w:rsidRPr="00A52571" w:rsidRDefault="0093774B" w:rsidP="00814D45">
      <w:pPr>
        <w:jc w:val="left"/>
        <w:rPr>
          <w:rFonts w:eastAsia="Arial"/>
        </w:rPr>
      </w:pPr>
      <w:r w:rsidRPr="00A52571">
        <w:rPr>
          <w:rFonts w:eastAsia="Arial"/>
          <w:i/>
          <w:iCs/>
        </w:rPr>
        <w:t>07377 Rekonstrukcija cestnega omrežja:</w:t>
      </w:r>
      <w:r w:rsidRPr="00A52571">
        <w:rPr>
          <w:rFonts w:eastAsia="Arial"/>
        </w:rPr>
        <w:t xml:space="preserve"> Sredstva na proračunski postavki so namenjena rekonstrukciji in obnovi cestnega omrežja ter zagotavljanju osnovne prometne varnosti. Na tem področju je veliko potreb in zato se sredstva dodajajo.</w:t>
      </w:r>
    </w:p>
    <w:p w14:paraId="65590A3A" w14:textId="627BB544" w:rsidR="0093774B" w:rsidRPr="00A52571" w:rsidRDefault="0093774B" w:rsidP="00814D45">
      <w:pPr>
        <w:jc w:val="left"/>
        <w:rPr>
          <w:rFonts w:eastAsia="Arial"/>
        </w:rPr>
      </w:pPr>
      <w:r w:rsidRPr="00A52571">
        <w:rPr>
          <w:rFonts w:eastAsia="Arial"/>
          <w:i/>
          <w:iCs/>
        </w:rPr>
        <w:t>07367 Fekalna kanalizacija Mestna občina Nova Gorica</w:t>
      </w:r>
      <w:r w:rsidRPr="00A52571">
        <w:rPr>
          <w:rFonts w:eastAsia="Arial"/>
        </w:rPr>
        <w:t xml:space="preserve">: Sredstva na proračunski postavki so namenjena za izgradnjo, rekonstrukcijo in vzdrževanje odsekov javnega </w:t>
      </w:r>
      <w:r w:rsidRPr="00A52571">
        <w:rPr>
          <w:rFonts w:eastAsia="Arial"/>
        </w:rPr>
        <w:lastRenderedPageBreak/>
        <w:t>omrežja fekalne kanalizacije Mestne občine Nova Gorica (MONG). Pretežni del sredstev bo v letu 2026 namenjen izgradnji kanalizacijskega sistema v naselju Gradišče nad Prvačino (cca. 5 kilometrov). S prvim rebalansom se sredstva na postavki povečujejo zaradi uskladitve načrtovanih odhodkov z dejanskimi potrebami ter dinamiko izvajanja tega projekta. Na podlagi pregleda realizacije in posodobljenih ocen je bilo ugotovljeno, da so za nemoteno izvedbo aktivnosti potrebna dodatna sredstva, zato se postavka ustrezno povečuje.</w:t>
      </w:r>
    </w:p>
    <w:p w14:paraId="6DF70834" w14:textId="3D92C541" w:rsidR="0093774B" w:rsidRPr="00A52571" w:rsidRDefault="0093774B" w:rsidP="00814D45">
      <w:pPr>
        <w:autoSpaceDE w:val="0"/>
        <w:autoSpaceDN w:val="0"/>
        <w:adjustRightInd w:val="0"/>
        <w:jc w:val="left"/>
        <w:rPr>
          <w:rFonts w:eastAsia="Arial"/>
        </w:rPr>
      </w:pPr>
      <w:r w:rsidRPr="00A52571">
        <w:rPr>
          <w:rFonts w:eastAsia="Arial"/>
          <w:i/>
          <w:iCs/>
        </w:rPr>
        <w:t>07391 Urejanje poslovnih con:</w:t>
      </w:r>
      <w:r w:rsidRPr="00A52571">
        <w:rPr>
          <w:rFonts w:eastAsia="Arial"/>
        </w:rPr>
        <w:t xml:space="preserve"> Sredstva na proračunski postavki so namenjena  za ureditev poslovne cone Kromberk v Novi Gorici in sicer za stroške gradbenih del za ureditev nasipov in ureditev priključkov na gospodarsko javno infrastrukturo ter stroški strokovnega nadzora nad gradnjo in morebitnih dodatnih preiskav terena za izvedbo nasipov.  S prvim rebalansom se sredstva povečujejo, ker se je povečal obseg predvidenih del (več dela).</w:t>
      </w:r>
    </w:p>
    <w:p w14:paraId="37C5AFA8" w14:textId="5E1C3515" w:rsidR="0093774B" w:rsidRPr="00A52571" w:rsidRDefault="0093774B" w:rsidP="00814D45">
      <w:pPr>
        <w:jc w:val="left"/>
        <w:rPr>
          <w:rFonts w:eastAsia="Arial"/>
        </w:rPr>
      </w:pPr>
      <w:r w:rsidRPr="00A52571">
        <w:rPr>
          <w:rFonts w:eastAsia="Arial"/>
          <w:i/>
          <w:iCs/>
        </w:rPr>
        <w:t>07366 Vodovod Mestna občina Nova Gorica:</w:t>
      </w:r>
      <w:r w:rsidRPr="00A52571">
        <w:rPr>
          <w:rFonts w:eastAsia="Arial"/>
        </w:rPr>
        <w:t xml:space="preserve"> V letu 2026 so sredstva na proračunski postavki namenjena za izgradnjo, rekonstrukcijo in vzdrževanje odsekov javnega vodovodnega omrežja Mestne občine Nova Gorica (MONG), vključno z investicijo v vodohran Vitovlje. S prvim rebalansom se sredstva na postavki povečujejo zaradi uskladitve načrtovanih odhodkov z dejanskimi potrebami ter dinamiko izvajanja projektov, predvsem projekta vodohran Vitovlje. Na podlagi pregleda realizacije in posodobljenih ocen je bilo ugotovljeno, da so za nemoteno izvedbo aktivnosti potrebna dodatna sredstva, zato se postavka ustrezno povečuje.</w:t>
      </w:r>
    </w:p>
    <w:p w14:paraId="686047CC" w14:textId="6E568D8F" w:rsidR="0093774B" w:rsidRPr="00A52571" w:rsidRDefault="0093774B" w:rsidP="00814D45">
      <w:pPr>
        <w:jc w:val="left"/>
        <w:rPr>
          <w:rFonts w:eastAsia="Arial"/>
        </w:rPr>
      </w:pPr>
      <w:r w:rsidRPr="00A52571">
        <w:rPr>
          <w:rFonts w:eastAsia="Arial"/>
          <w:i/>
          <w:iCs/>
        </w:rPr>
        <w:t>10286 Dvigalo - Zdravstveni dom Zobozdravstveno varstvo</w:t>
      </w:r>
      <w:r w:rsidRPr="00A52571">
        <w:rPr>
          <w:rFonts w:eastAsia="Arial"/>
        </w:rPr>
        <w:t>: S prvim rebalansom se v proračun umešča priprava projektne dokumentacije za umestitev dvigala v objekt Zdravstveni dom Zobozdravstveno varstvo ter v drugi polovici leta naročilo izvedbe le-tega. Zaključek projekta je predviden v letu 2027.</w:t>
      </w:r>
    </w:p>
    <w:p w14:paraId="0F77C3BE" w14:textId="406840DB" w:rsidR="00AA3C92" w:rsidRPr="00AA3C92" w:rsidRDefault="0093774B" w:rsidP="00814D45">
      <w:pPr>
        <w:jc w:val="left"/>
        <w:rPr>
          <w:rFonts w:eastAsia="Arial"/>
        </w:rPr>
      </w:pPr>
      <w:r w:rsidRPr="00A52571">
        <w:rPr>
          <w:rFonts w:eastAsia="Arial"/>
          <w:i/>
          <w:iCs/>
        </w:rPr>
        <w:t>32112 Izvajanje projekta participativni proračun</w:t>
      </w:r>
      <w:r w:rsidRPr="00A52571">
        <w:rPr>
          <w:rFonts w:eastAsia="Arial"/>
        </w:rPr>
        <w:t>: Postavka je namenjena izvajanju projektov, ki so jih občani MONG izglasovali v sklopu participativnega proračuna MONG 2024-2026. Izglasovani projekti so se  izvajali tudi v letu 2024 in  2025. Z rebalansom se trije NRP projekti za izvedbo na območju krajevne skupnosti Osek-Vitovlje prenašajo na krajevno skupnost, saj bodo sami izpeljali projekte. Zaradi tega je bilo potrebno odpreti novo proračunsko postavko.</w:t>
      </w:r>
    </w:p>
    <w:p w14:paraId="565D7B74" w14:textId="77777777" w:rsidR="0093774B" w:rsidRPr="00A52571" w:rsidRDefault="0093774B" w:rsidP="00814D45">
      <w:pPr>
        <w:jc w:val="left"/>
        <w:rPr>
          <w:rFonts w:eastAsia="Arial"/>
        </w:rPr>
      </w:pPr>
      <w:r w:rsidRPr="00A52571">
        <w:rPr>
          <w:rFonts w:eastAsia="Arial"/>
        </w:rPr>
        <w:t xml:space="preserve">Največjih 5 vrednostnih znižanj na investicijskih kontih je na naslednjih proračunskih postavkah: </w:t>
      </w:r>
    </w:p>
    <w:p w14:paraId="5B55E49C" w14:textId="77777777" w:rsidR="0093774B" w:rsidRPr="00A52571" w:rsidRDefault="0093774B" w:rsidP="0093774B">
      <w:pPr>
        <w:rPr>
          <w:rFonts w:eastAsia="Arial"/>
          <w:color w:val="EE0000"/>
        </w:rPr>
      </w:pPr>
    </w:p>
    <w:tbl>
      <w:tblPr>
        <w:tblW w:w="8506" w:type="dxa"/>
        <w:tblInd w:w="704" w:type="dxa"/>
        <w:tblCellMar>
          <w:left w:w="70" w:type="dxa"/>
          <w:right w:w="70" w:type="dxa"/>
        </w:tblCellMar>
        <w:tblLook w:val="04A0" w:firstRow="1" w:lastRow="0" w:firstColumn="1" w:lastColumn="0" w:noHBand="0" w:noVBand="1"/>
      </w:tblPr>
      <w:tblGrid>
        <w:gridCol w:w="804"/>
        <w:gridCol w:w="4016"/>
        <w:gridCol w:w="1242"/>
        <w:gridCol w:w="1370"/>
        <w:gridCol w:w="1074"/>
      </w:tblGrid>
      <w:tr w:rsidR="00093B6A" w:rsidRPr="00093B6A" w14:paraId="5D50CD08" w14:textId="77777777" w:rsidTr="00093B6A">
        <w:trPr>
          <w:trHeight w:val="533"/>
        </w:trPr>
        <w:tc>
          <w:tcPr>
            <w:tcW w:w="804" w:type="dxa"/>
            <w:tcBorders>
              <w:top w:val="single" w:sz="4" w:space="0" w:color="auto"/>
              <w:left w:val="single" w:sz="4" w:space="0" w:color="auto"/>
              <w:bottom w:val="single" w:sz="4" w:space="0" w:color="auto"/>
              <w:right w:val="nil"/>
            </w:tcBorders>
            <w:shd w:val="clear" w:color="000000" w:fill="C0C0C0"/>
            <w:noWrap/>
            <w:vAlign w:val="center"/>
            <w:hideMark/>
          </w:tcPr>
          <w:p w14:paraId="79CBD28B" w14:textId="77777777" w:rsidR="00093B6A" w:rsidRPr="00093B6A" w:rsidRDefault="00093B6A" w:rsidP="00093B6A">
            <w:pPr>
              <w:spacing w:after="0" w:line="240" w:lineRule="auto"/>
              <w:ind w:left="0" w:right="0"/>
              <w:jc w:val="center"/>
              <w:rPr>
                <w:rFonts w:cs="Times New Roman"/>
                <w:bCs w:val="0"/>
                <w:noProof w:val="0"/>
                <w:color w:val="000000"/>
              </w:rPr>
            </w:pPr>
            <w:r w:rsidRPr="00093B6A">
              <w:rPr>
                <w:rFonts w:cs="Times New Roman"/>
                <w:bCs w:val="0"/>
                <w:noProof w:val="0"/>
                <w:color w:val="000000"/>
              </w:rPr>
              <w:t>PP</w:t>
            </w:r>
          </w:p>
        </w:tc>
        <w:tc>
          <w:tcPr>
            <w:tcW w:w="4016"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B59290B" w14:textId="77777777" w:rsidR="00093B6A" w:rsidRPr="00093B6A" w:rsidRDefault="00093B6A" w:rsidP="00093B6A">
            <w:pPr>
              <w:spacing w:after="0" w:line="240" w:lineRule="auto"/>
              <w:ind w:left="0" w:right="0"/>
              <w:jc w:val="center"/>
              <w:rPr>
                <w:rFonts w:cs="Times New Roman"/>
                <w:bCs w:val="0"/>
                <w:noProof w:val="0"/>
                <w:color w:val="000000"/>
              </w:rPr>
            </w:pPr>
            <w:r w:rsidRPr="00093B6A">
              <w:rPr>
                <w:rFonts w:cs="Times New Roman"/>
                <w:bCs w:val="0"/>
                <w:noProof w:val="0"/>
                <w:color w:val="000000"/>
              </w:rPr>
              <w:t>Opis</w:t>
            </w:r>
          </w:p>
        </w:tc>
        <w:tc>
          <w:tcPr>
            <w:tcW w:w="1242" w:type="dxa"/>
            <w:tcBorders>
              <w:top w:val="single" w:sz="4" w:space="0" w:color="auto"/>
              <w:left w:val="nil"/>
              <w:bottom w:val="single" w:sz="4" w:space="0" w:color="auto"/>
              <w:right w:val="single" w:sz="4" w:space="0" w:color="auto"/>
            </w:tcBorders>
            <w:shd w:val="clear" w:color="000000" w:fill="C0C0C0"/>
            <w:noWrap/>
            <w:vAlign w:val="center"/>
            <w:hideMark/>
          </w:tcPr>
          <w:p w14:paraId="468838ED" w14:textId="77777777" w:rsidR="00093B6A" w:rsidRPr="00093B6A" w:rsidRDefault="00093B6A" w:rsidP="00093B6A">
            <w:pPr>
              <w:spacing w:after="0" w:line="240" w:lineRule="auto"/>
              <w:ind w:left="0" w:right="0"/>
              <w:jc w:val="center"/>
              <w:rPr>
                <w:rFonts w:cs="Times New Roman"/>
                <w:bCs w:val="0"/>
                <w:noProof w:val="0"/>
                <w:color w:val="000000"/>
              </w:rPr>
            </w:pPr>
            <w:r w:rsidRPr="00093B6A">
              <w:rPr>
                <w:rFonts w:cs="Times New Roman"/>
                <w:bCs w:val="0"/>
                <w:noProof w:val="0"/>
                <w:color w:val="000000"/>
              </w:rPr>
              <w:t>Rebalans-1 2026</w:t>
            </w:r>
          </w:p>
        </w:tc>
        <w:tc>
          <w:tcPr>
            <w:tcW w:w="1370" w:type="dxa"/>
            <w:tcBorders>
              <w:top w:val="single" w:sz="4" w:space="0" w:color="auto"/>
              <w:left w:val="nil"/>
              <w:bottom w:val="single" w:sz="4" w:space="0" w:color="auto"/>
              <w:right w:val="single" w:sz="4" w:space="0" w:color="auto"/>
            </w:tcBorders>
            <w:shd w:val="clear" w:color="000000" w:fill="C0C0C0"/>
            <w:noWrap/>
            <w:vAlign w:val="center"/>
            <w:hideMark/>
          </w:tcPr>
          <w:p w14:paraId="72FCC332" w14:textId="77777777" w:rsidR="00093B6A" w:rsidRPr="00093B6A" w:rsidRDefault="00093B6A" w:rsidP="00093B6A">
            <w:pPr>
              <w:spacing w:after="0" w:line="240" w:lineRule="auto"/>
              <w:ind w:left="0" w:right="0"/>
              <w:jc w:val="center"/>
              <w:rPr>
                <w:rFonts w:cs="Times New Roman"/>
                <w:bCs w:val="0"/>
                <w:noProof w:val="0"/>
                <w:color w:val="000000"/>
              </w:rPr>
            </w:pPr>
            <w:r w:rsidRPr="00093B6A">
              <w:rPr>
                <w:rFonts w:cs="Times New Roman"/>
                <w:bCs w:val="0"/>
                <w:noProof w:val="0"/>
                <w:color w:val="000000"/>
              </w:rPr>
              <w:t>Veljavni plan  2026</w:t>
            </w:r>
          </w:p>
        </w:tc>
        <w:tc>
          <w:tcPr>
            <w:tcW w:w="1074" w:type="dxa"/>
            <w:tcBorders>
              <w:top w:val="single" w:sz="4" w:space="0" w:color="auto"/>
              <w:left w:val="nil"/>
              <w:bottom w:val="single" w:sz="4" w:space="0" w:color="auto"/>
              <w:right w:val="single" w:sz="4" w:space="0" w:color="auto"/>
            </w:tcBorders>
            <w:shd w:val="clear" w:color="000000" w:fill="C0C0C0"/>
            <w:noWrap/>
            <w:vAlign w:val="center"/>
            <w:hideMark/>
          </w:tcPr>
          <w:p w14:paraId="65D952F7" w14:textId="77777777" w:rsidR="00093B6A" w:rsidRPr="00093B6A" w:rsidRDefault="00093B6A" w:rsidP="00093B6A">
            <w:pPr>
              <w:spacing w:after="0" w:line="240" w:lineRule="auto"/>
              <w:ind w:left="0" w:right="0"/>
              <w:jc w:val="center"/>
              <w:rPr>
                <w:rFonts w:cs="Times New Roman"/>
                <w:bCs w:val="0"/>
                <w:noProof w:val="0"/>
                <w:color w:val="000000"/>
              </w:rPr>
            </w:pPr>
            <w:r w:rsidRPr="00093B6A">
              <w:rPr>
                <w:rFonts w:cs="Times New Roman"/>
                <w:bCs w:val="0"/>
                <w:noProof w:val="0"/>
                <w:color w:val="000000"/>
              </w:rPr>
              <w:t>Razlika (REB-VP)</w:t>
            </w:r>
          </w:p>
        </w:tc>
      </w:tr>
      <w:tr w:rsidR="00093B6A" w:rsidRPr="00093B6A" w14:paraId="1F87A2F0" w14:textId="77777777" w:rsidTr="00093B6A">
        <w:trPr>
          <w:trHeight w:val="266"/>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14:paraId="7FD69D0B" w14:textId="77777777" w:rsidR="00093B6A" w:rsidRPr="00093B6A" w:rsidRDefault="00093B6A" w:rsidP="00093B6A">
            <w:pPr>
              <w:spacing w:after="0" w:line="240" w:lineRule="auto"/>
              <w:ind w:left="0" w:right="0"/>
              <w:jc w:val="left"/>
              <w:rPr>
                <w:rFonts w:cs="Times New Roman"/>
                <w:bCs w:val="0"/>
                <w:noProof w:val="0"/>
                <w:color w:val="000000"/>
              </w:rPr>
            </w:pPr>
            <w:r w:rsidRPr="00093B6A">
              <w:rPr>
                <w:rFonts w:cs="Times New Roman"/>
                <w:bCs w:val="0"/>
                <w:noProof w:val="0"/>
                <w:color w:val="000000"/>
              </w:rPr>
              <w:t>10263</w:t>
            </w:r>
          </w:p>
        </w:tc>
        <w:tc>
          <w:tcPr>
            <w:tcW w:w="4016" w:type="dxa"/>
            <w:tcBorders>
              <w:top w:val="nil"/>
              <w:left w:val="nil"/>
              <w:bottom w:val="single" w:sz="4" w:space="0" w:color="auto"/>
              <w:right w:val="single" w:sz="4" w:space="0" w:color="auto"/>
            </w:tcBorders>
            <w:shd w:val="clear" w:color="000000" w:fill="FFFFFF"/>
            <w:noWrap/>
            <w:vAlign w:val="bottom"/>
            <w:hideMark/>
          </w:tcPr>
          <w:p w14:paraId="6753B9D6" w14:textId="77777777" w:rsidR="00093B6A" w:rsidRPr="00093B6A" w:rsidRDefault="00093B6A" w:rsidP="00093B6A">
            <w:pPr>
              <w:spacing w:after="0" w:line="240" w:lineRule="auto"/>
              <w:ind w:left="0" w:right="0"/>
              <w:jc w:val="left"/>
              <w:rPr>
                <w:rFonts w:cs="Times New Roman"/>
                <w:bCs w:val="0"/>
                <w:noProof w:val="0"/>
                <w:color w:val="000000"/>
              </w:rPr>
            </w:pPr>
            <w:r w:rsidRPr="00093B6A">
              <w:rPr>
                <w:rFonts w:cs="Times New Roman"/>
                <w:bCs w:val="0"/>
                <w:noProof w:val="0"/>
                <w:color w:val="000000"/>
              </w:rPr>
              <w:t>EPK GO!2025 - infrastruktura</w:t>
            </w:r>
          </w:p>
        </w:tc>
        <w:tc>
          <w:tcPr>
            <w:tcW w:w="1242" w:type="dxa"/>
            <w:tcBorders>
              <w:top w:val="nil"/>
              <w:left w:val="nil"/>
              <w:bottom w:val="single" w:sz="4" w:space="0" w:color="auto"/>
              <w:right w:val="single" w:sz="4" w:space="0" w:color="auto"/>
            </w:tcBorders>
            <w:shd w:val="clear" w:color="000000" w:fill="FFFFFF"/>
            <w:noWrap/>
            <w:vAlign w:val="bottom"/>
            <w:hideMark/>
          </w:tcPr>
          <w:p w14:paraId="120D36EA"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45.650</w:t>
            </w:r>
          </w:p>
        </w:tc>
        <w:tc>
          <w:tcPr>
            <w:tcW w:w="1370" w:type="dxa"/>
            <w:tcBorders>
              <w:top w:val="nil"/>
              <w:left w:val="nil"/>
              <w:bottom w:val="single" w:sz="4" w:space="0" w:color="auto"/>
              <w:right w:val="single" w:sz="4" w:space="0" w:color="auto"/>
            </w:tcBorders>
            <w:shd w:val="clear" w:color="000000" w:fill="FFFFFF"/>
            <w:noWrap/>
            <w:vAlign w:val="bottom"/>
            <w:hideMark/>
          </w:tcPr>
          <w:p w14:paraId="20005F44"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217.456</w:t>
            </w:r>
          </w:p>
        </w:tc>
        <w:tc>
          <w:tcPr>
            <w:tcW w:w="1074" w:type="dxa"/>
            <w:tcBorders>
              <w:top w:val="nil"/>
              <w:left w:val="nil"/>
              <w:bottom w:val="single" w:sz="4" w:space="0" w:color="auto"/>
              <w:right w:val="single" w:sz="4" w:space="0" w:color="auto"/>
            </w:tcBorders>
            <w:shd w:val="clear" w:color="000000" w:fill="FFFFFF"/>
            <w:noWrap/>
            <w:vAlign w:val="bottom"/>
            <w:hideMark/>
          </w:tcPr>
          <w:p w14:paraId="49536648"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-171.806</w:t>
            </w:r>
          </w:p>
        </w:tc>
      </w:tr>
      <w:tr w:rsidR="00093B6A" w:rsidRPr="00093B6A" w14:paraId="792924FD" w14:textId="77777777" w:rsidTr="00093B6A">
        <w:trPr>
          <w:trHeight w:val="266"/>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14:paraId="31828F4E" w14:textId="77777777" w:rsidR="00093B6A" w:rsidRPr="00093B6A" w:rsidRDefault="00093B6A" w:rsidP="00093B6A">
            <w:pPr>
              <w:spacing w:after="0" w:line="240" w:lineRule="auto"/>
              <w:ind w:left="0" w:right="0"/>
              <w:jc w:val="left"/>
              <w:rPr>
                <w:rFonts w:cs="Times New Roman"/>
                <w:bCs w:val="0"/>
                <w:noProof w:val="0"/>
                <w:color w:val="000000"/>
              </w:rPr>
            </w:pPr>
            <w:r w:rsidRPr="00093B6A">
              <w:rPr>
                <w:rFonts w:cs="Times New Roman"/>
                <w:bCs w:val="0"/>
                <w:noProof w:val="0"/>
                <w:color w:val="000000"/>
              </w:rPr>
              <w:t>07122</w:t>
            </w:r>
          </w:p>
        </w:tc>
        <w:tc>
          <w:tcPr>
            <w:tcW w:w="4016" w:type="dxa"/>
            <w:tcBorders>
              <w:top w:val="nil"/>
              <w:left w:val="nil"/>
              <w:bottom w:val="single" w:sz="4" w:space="0" w:color="auto"/>
              <w:right w:val="single" w:sz="4" w:space="0" w:color="auto"/>
            </w:tcBorders>
            <w:shd w:val="clear" w:color="000000" w:fill="FFFFFF"/>
            <w:noWrap/>
            <w:vAlign w:val="bottom"/>
            <w:hideMark/>
          </w:tcPr>
          <w:p w14:paraId="78C06D10" w14:textId="77777777" w:rsidR="00093B6A" w:rsidRPr="00093B6A" w:rsidRDefault="00093B6A" w:rsidP="00093B6A">
            <w:pPr>
              <w:spacing w:after="0" w:line="240" w:lineRule="auto"/>
              <w:ind w:left="0" w:right="0"/>
              <w:jc w:val="left"/>
              <w:rPr>
                <w:rFonts w:cs="Times New Roman"/>
                <w:bCs w:val="0"/>
                <w:noProof w:val="0"/>
                <w:color w:val="000000"/>
              </w:rPr>
            </w:pPr>
            <w:r w:rsidRPr="00093B6A">
              <w:rPr>
                <w:rFonts w:cs="Times New Roman"/>
                <w:bCs w:val="0"/>
                <w:noProof w:val="0"/>
                <w:color w:val="000000"/>
              </w:rPr>
              <w:t>Nakup zemljišč in stavb</w:t>
            </w:r>
          </w:p>
        </w:tc>
        <w:tc>
          <w:tcPr>
            <w:tcW w:w="1242" w:type="dxa"/>
            <w:tcBorders>
              <w:top w:val="nil"/>
              <w:left w:val="nil"/>
              <w:bottom w:val="single" w:sz="4" w:space="0" w:color="auto"/>
              <w:right w:val="single" w:sz="4" w:space="0" w:color="auto"/>
            </w:tcBorders>
            <w:shd w:val="clear" w:color="000000" w:fill="FFFFFF"/>
            <w:noWrap/>
            <w:vAlign w:val="bottom"/>
            <w:hideMark/>
          </w:tcPr>
          <w:p w14:paraId="0924F4D4"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230.000</w:t>
            </w:r>
          </w:p>
        </w:tc>
        <w:tc>
          <w:tcPr>
            <w:tcW w:w="1370" w:type="dxa"/>
            <w:tcBorders>
              <w:top w:val="nil"/>
              <w:left w:val="nil"/>
              <w:bottom w:val="single" w:sz="4" w:space="0" w:color="auto"/>
              <w:right w:val="single" w:sz="4" w:space="0" w:color="auto"/>
            </w:tcBorders>
            <w:shd w:val="clear" w:color="000000" w:fill="FFFFFF"/>
            <w:noWrap/>
            <w:vAlign w:val="bottom"/>
            <w:hideMark/>
          </w:tcPr>
          <w:p w14:paraId="69D11FC9"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385.000</w:t>
            </w:r>
          </w:p>
        </w:tc>
        <w:tc>
          <w:tcPr>
            <w:tcW w:w="1074" w:type="dxa"/>
            <w:tcBorders>
              <w:top w:val="nil"/>
              <w:left w:val="nil"/>
              <w:bottom w:val="single" w:sz="4" w:space="0" w:color="auto"/>
              <w:right w:val="single" w:sz="4" w:space="0" w:color="auto"/>
            </w:tcBorders>
            <w:shd w:val="clear" w:color="000000" w:fill="FFFFFF"/>
            <w:noWrap/>
            <w:vAlign w:val="bottom"/>
            <w:hideMark/>
          </w:tcPr>
          <w:p w14:paraId="16BD59C2"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-155.000</w:t>
            </w:r>
          </w:p>
        </w:tc>
      </w:tr>
      <w:tr w:rsidR="00093B6A" w:rsidRPr="00093B6A" w14:paraId="445D7EC5" w14:textId="77777777" w:rsidTr="00093B6A">
        <w:trPr>
          <w:trHeight w:val="266"/>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14:paraId="3A7D02FC" w14:textId="77777777" w:rsidR="00093B6A" w:rsidRPr="00093B6A" w:rsidRDefault="00093B6A" w:rsidP="00093B6A">
            <w:pPr>
              <w:spacing w:after="0" w:line="240" w:lineRule="auto"/>
              <w:ind w:left="0" w:right="0"/>
              <w:jc w:val="left"/>
              <w:rPr>
                <w:rFonts w:cs="Times New Roman"/>
                <w:bCs w:val="0"/>
                <w:noProof w:val="0"/>
                <w:color w:val="000000"/>
              </w:rPr>
            </w:pPr>
            <w:r w:rsidRPr="00093B6A">
              <w:rPr>
                <w:rFonts w:cs="Times New Roman"/>
                <w:bCs w:val="0"/>
                <w:noProof w:val="0"/>
                <w:color w:val="000000"/>
              </w:rPr>
              <w:t>10267</w:t>
            </w:r>
          </w:p>
        </w:tc>
        <w:tc>
          <w:tcPr>
            <w:tcW w:w="4016" w:type="dxa"/>
            <w:tcBorders>
              <w:top w:val="nil"/>
              <w:left w:val="nil"/>
              <w:bottom w:val="single" w:sz="4" w:space="0" w:color="auto"/>
              <w:right w:val="single" w:sz="4" w:space="0" w:color="auto"/>
            </w:tcBorders>
            <w:shd w:val="clear" w:color="000000" w:fill="FFFFFF"/>
            <w:noWrap/>
            <w:vAlign w:val="bottom"/>
            <w:hideMark/>
          </w:tcPr>
          <w:p w14:paraId="68E847CC" w14:textId="77777777" w:rsidR="00093B6A" w:rsidRPr="00093B6A" w:rsidRDefault="00093B6A" w:rsidP="00093B6A">
            <w:pPr>
              <w:spacing w:after="0" w:line="240" w:lineRule="auto"/>
              <w:ind w:left="0" w:right="0"/>
              <w:jc w:val="left"/>
              <w:rPr>
                <w:rFonts w:cs="Times New Roman"/>
                <w:bCs w:val="0"/>
                <w:noProof w:val="0"/>
                <w:color w:val="000000"/>
              </w:rPr>
            </w:pPr>
            <w:r w:rsidRPr="00093B6A">
              <w:rPr>
                <w:rFonts w:cs="Times New Roman"/>
                <w:bCs w:val="0"/>
                <w:noProof w:val="0"/>
                <w:color w:val="000000"/>
              </w:rPr>
              <w:t>Rekonstrukcija OŠ Frana Erjavca</w:t>
            </w:r>
          </w:p>
        </w:tc>
        <w:tc>
          <w:tcPr>
            <w:tcW w:w="1242" w:type="dxa"/>
            <w:tcBorders>
              <w:top w:val="nil"/>
              <w:left w:val="nil"/>
              <w:bottom w:val="single" w:sz="4" w:space="0" w:color="auto"/>
              <w:right w:val="single" w:sz="4" w:space="0" w:color="auto"/>
            </w:tcBorders>
            <w:shd w:val="clear" w:color="000000" w:fill="FFFFFF"/>
            <w:noWrap/>
            <w:vAlign w:val="bottom"/>
            <w:hideMark/>
          </w:tcPr>
          <w:p w14:paraId="32175D8A"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87.108</w:t>
            </w:r>
          </w:p>
        </w:tc>
        <w:tc>
          <w:tcPr>
            <w:tcW w:w="1370" w:type="dxa"/>
            <w:tcBorders>
              <w:top w:val="nil"/>
              <w:left w:val="nil"/>
              <w:bottom w:val="single" w:sz="4" w:space="0" w:color="auto"/>
              <w:right w:val="single" w:sz="4" w:space="0" w:color="auto"/>
            </w:tcBorders>
            <w:shd w:val="clear" w:color="000000" w:fill="FFFFFF"/>
            <w:noWrap/>
            <w:vAlign w:val="bottom"/>
            <w:hideMark/>
          </w:tcPr>
          <w:p w14:paraId="456C3759"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237.839</w:t>
            </w:r>
          </w:p>
        </w:tc>
        <w:tc>
          <w:tcPr>
            <w:tcW w:w="1074" w:type="dxa"/>
            <w:tcBorders>
              <w:top w:val="nil"/>
              <w:left w:val="nil"/>
              <w:bottom w:val="single" w:sz="4" w:space="0" w:color="auto"/>
              <w:right w:val="single" w:sz="4" w:space="0" w:color="auto"/>
            </w:tcBorders>
            <w:shd w:val="clear" w:color="000000" w:fill="FFFFFF"/>
            <w:noWrap/>
            <w:vAlign w:val="bottom"/>
            <w:hideMark/>
          </w:tcPr>
          <w:p w14:paraId="63941E5B"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-150.731</w:t>
            </w:r>
          </w:p>
        </w:tc>
      </w:tr>
      <w:tr w:rsidR="00093B6A" w:rsidRPr="00093B6A" w14:paraId="3CF1CA2A" w14:textId="77777777" w:rsidTr="00093B6A">
        <w:trPr>
          <w:trHeight w:val="266"/>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14:paraId="51D5331E" w14:textId="77777777" w:rsidR="00093B6A" w:rsidRPr="00093B6A" w:rsidRDefault="00093B6A" w:rsidP="00093B6A">
            <w:pPr>
              <w:spacing w:after="0" w:line="240" w:lineRule="auto"/>
              <w:ind w:left="0" w:right="0"/>
              <w:jc w:val="left"/>
              <w:rPr>
                <w:rFonts w:cs="Times New Roman"/>
                <w:bCs w:val="0"/>
                <w:noProof w:val="0"/>
                <w:color w:val="000000"/>
              </w:rPr>
            </w:pPr>
            <w:r w:rsidRPr="00093B6A">
              <w:rPr>
                <w:rFonts w:cs="Times New Roman"/>
                <w:bCs w:val="0"/>
                <w:noProof w:val="0"/>
                <w:color w:val="000000"/>
              </w:rPr>
              <w:t>07109</w:t>
            </w:r>
          </w:p>
        </w:tc>
        <w:tc>
          <w:tcPr>
            <w:tcW w:w="4016" w:type="dxa"/>
            <w:tcBorders>
              <w:top w:val="nil"/>
              <w:left w:val="nil"/>
              <w:bottom w:val="single" w:sz="4" w:space="0" w:color="auto"/>
              <w:right w:val="single" w:sz="4" w:space="0" w:color="auto"/>
            </w:tcBorders>
            <w:shd w:val="clear" w:color="000000" w:fill="FFFFFF"/>
            <w:noWrap/>
            <w:vAlign w:val="bottom"/>
            <w:hideMark/>
          </w:tcPr>
          <w:p w14:paraId="7B16E0C8" w14:textId="77777777" w:rsidR="00093B6A" w:rsidRPr="00093B6A" w:rsidRDefault="00093B6A" w:rsidP="00093B6A">
            <w:pPr>
              <w:spacing w:after="0" w:line="240" w:lineRule="auto"/>
              <w:ind w:left="0" w:right="0"/>
              <w:jc w:val="left"/>
              <w:rPr>
                <w:rFonts w:cs="Times New Roman"/>
                <w:bCs w:val="0"/>
                <w:noProof w:val="0"/>
                <w:color w:val="000000"/>
              </w:rPr>
            </w:pPr>
            <w:r w:rsidRPr="00093B6A">
              <w:rPr>
                <w:rFonts w:cs="Times New Roman"/>
                <w:bCs w:val="0"/>
                <w:noProof w:val="0"/>
                <w:color w:val="000000"/>
              </w:rPr>
              <w:t>Komunalni objekti v KS - pokopališča in poslovilni objekti</w:t>
            </w:r>
          </w:p>
        </w:tc>
        <w:tc>
          <w:tcPr>
            <w:tcW w:w="1242" w:type="dxa"/>
            <w:tcBorders>
              <w:top w:val="nil"/>
              <w:left w:val="nil"/>
              <w:bottom w:val="single" w:sz="4" w:space="0" w:color="auto"/>
              <w:right w:val="single" w:sz="4" w:space="0" w:color="auto"/>
            </w:tcBorders>
            <w:shd w:val="clear" w:color="000000" w:fill="FFFFFF"/>
            <w:noWrap/>
            <w:vAlign w:val="bottom"/>
            <w:hideMark/>
          </w:tcPr>
          <w:p w14:paraId="37BA6586"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46.503</w:t>
            </w:r>
          </w:p>
        </w:tc>
        <w:tc>
          <w:tcPr>
            <w:tcW w:w="1370" w:type="dxa"/>
            <w:tcBorders>
              <w:top w:val="nil"/>
              <w:left w:val="nil"/>
              <w:bottom w:val="single" w:sz="4" w:space="0" w:color="auto"/>
              <w:right w:val="single" w:sz="4" w:space="0" w:color="auto"/>
            </w:tcBorders>
            <w:shd w:val="clear" w:color="000000" w:fill="FFFFFF"/>
            <w:noWrap/>
            <w:vAlign w:val="bottom"/>
            <w:hideMark/>
          </w:tcPr>
          <w:p w14:paraId="04D58BBE"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186.000</w:t>
            </w:r>
          </w:p>
        </w:tc>
        <w:tc>
          <w:tcPr>
            <w:tcW w:w="1074" w:type="dxa"/>
            <w:tcBorders>
              <w:top w:val="nil"/>
              <w:left w:val="nil"/>
              <w:bottom w:val="single" w:sz="4" w:space="0" w:color="auto"/>
              <w:right w:val="single" w:sz="4" w:space="0" w:color="auto"/>
            </w:tcBorders>
            <w:shd w:val="clear" w:color="000000" w:fill="FFFFFF"/>
            <w:noWrap/>
            <w:vAlign w:val="bottom"/>
            <w:hideMark/>
          </w:tcPr>
          <w:p w14:paraId="0F5EA522"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-139.497</w:t>
            </w:r>
          </w:p>
        </w:tc>
      </w:tr>
      <w:tr w:rsidR="00093B6A" w:rsidRPr="00093B6A" w14:paraId="276C5472" w14:textId="77777777" w:rsidTr="00093B6A">
        <w:trPr>
          <w:trHeight w:val="266"/>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14:paraId="22E58BAB" w14:textId="77777777" w:rsidR="00093B6A" w:rsidRPr="00093B6A" w:rsidRDefault="00093B6A" w:rsidP="00093B6A">
            <w:pPr>
              <w:spacing w:after="0" w:line="240" w:lineRule="auto"/>
              <w:ind w:left="0" w:right="0"/>
              <w:jc w:val="left"/>
              <w:rPr>
                <w:rFonts w:cs="Times New Roman"/>
                <w:bCs w:val="0"/>
                <w:noProof w:val="0"/>
                <w:color w:val="000000"/>
              </w:rPr>
            </w:pPr>
            <w:r w:rsidRPr="00093B6A">
              <w:rPr>
                <w:rFonts w:cs="Times New Roman"/>
                <w:bCs w:val="0"/>
                <w:noProof w:val="0"/>
                <w:color w:val="000000"/>
              </w:rPr>
              <w:lastRenderedPageBreak/>
              <w:t>07389</w:t>
            </w:r>
          </w:p>
        </w:tc>
        <w:tc>
          <w:tcPr>
            <w:tcW w:w="4016" w:type="dxa"/>
            <w:tcBorders>
              <w:top w:val="nil"/>
              <w:left w:val="nil"/>
              <w:bottom w:val="single" w:sz="4" w:space="0" w:color="auto"/>
              <w:right w:val="single" w:sz="4" w:space="0" w:color="auto"/>
            </w:tcBorders>
            <w:shd w:val="clear" w:color="000000" w:fill="FFFFFF"/>
            <w:noWrap/>
            <w:vAlign w:val="bottom"/>
            <w:hideMark/>
          </w:tcPr>
          <w:p w14:paraId="5B2BF3DD" w14:textId="77777777" w:rsidR="00093B6A" w:rsidRPr="00093B6A" w:rsidRDefault="00093B6A" w:rsidP="00093B6A">
            <w:pPr>
              <w:spacing w:after="0" w:line="240" w:lineRule="auto"/>
              <w:ind w:left="0" w:right="0"/>
              <w:jc w:val="left"/>
              <w:rPr>
                <w:rFonts w:cs="Times New Roman"/>
                <w:bCs w:val="0"/>
                <w:noProof w:val="0"/>
                <w:color w:val="000000"/>
              </w:rPr>
            </w:pPr>
            <w:r w:rsidRPr="00093B6A">
              <w:rPr>
                <w:rFonts w:cs="Times New Roman"/>
                <w:bCs w:val="0"/>
                <w:noProof w:val="0"/>
                <w:color w:val="000000"/>
              </w:rPr>
              <w:t>Urbanistično prometna prenova ulic Solkana</w:t>
            </w:r>
          </w:p>
        </w:tc>
        <w:tc>
          <w:tcPr>
            <w:tcW w:w="1242" w:type="dxa"/>
            <w:tcBorders>
              <w:top w:val="nil"/>
              <w:left w:val="nil"/>
              <w:bottom w:val="single" w:sz="4" w:space="0" w:color="auto"/>
              <w:right w:val="single" w:sz="4" w:space="0" w:color="auto"/>
            </w:tcBorders>
            <w:shd w:val="clear" w:color="000000" w:fill="FFFFFF"/>
            <w:noWrap/>
            <w:vAlign w:val="bottom"/>
            <w:hideMark/>
          </w:tcPr>
          <w:p w14:paraId="40374FD5"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154.852</w:t>
            </w:r>
          </w:p>
        </w:tc>
        <w:tc>
          <w:tcPr>
            <w:tcW w:w="1370" w:type="dxa"/>
            <w:tcBorders>
              <w:top w:val="nil"/>
              <w:left w:val="nil"/>
              <w:bottom w:val="single" w:sz="4" w:space="0" w:color="auto"/>
              <w:right w:val="single" w:sz="4" w:space="0" w:color="auto"/>
            </w:tcBorders>
            <w:shd w:val="clear" w:color="000000" w:fill="FFFFFF"/>
            <w:noWrap/>
            <w:vAlign w:val="bottom"/>
            <w:hideMark/>
          </w:tcPr>
          <w:p w14:paraId="24FE8376"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243.708</w:t>
            </w:r>
          </w:p>
        </w:tc>
        <w:tc>
          <w:tcPr>
            <w:tcW w:w="1074" w:type="dxa"/>
            <w:tcBorders>
              <w:top w:val="nil"/>
              <w:left w:val="nil"/>
              <w:bottom w:val="single" w:sz="4" w:space="0" w:color="auto"/>
              <w:right w:val="single" w:sz="4" w:space="0" w:color="auto"/>
            </w:tcBorders>
            <w:shd w:val="clear" w:color="000000" w:fill="FFFFFF"/>
            <w:noWrap/>
            <w:vAlign w:val="bottom"/>
            <w:hideMark/>
          </w:tcPr>
          <w:p w14:paraId="5305FA9E" w14:textId="77777777" w:rsidR="00093B6A" w:rsidRPr="00093B6A" w:rsidRDefault="00093B6A" w:rsidP="00093B6A">
            <w:pPr>
              <w:spacing w:after="0" w:line="240" w:lineRule="auto"/>
              <w:ind w:left="0" w:right="0"/>
              <w:jc w:val="right"/>
              <w:rPr>
                <w:rFonts w:cs="Times New Roman"/>
                <w:bCs w:val="0"/>
                <w:noProof w:val="0"/>
                <w:color w:val="000000"/>
              </w:rPr>
            </w:pPr>
            <w:r w:rsidRPr="00093B6A">
              <w:rPr>
                <w:rFonts w:cs="Times New Roman"/>
                <w:bCs w:val="0"/>
                <w:noProof w:val="0"/>
                <w:color w:val="000000"/>
              </w:rPr>
              <w:t>-88.856</w:t>
            </w:r>
          </w:p>
        </w:tc>
      </w:tr>
    </w:tbl>
    <w:p w14:paraId="0AAA58B7" w14:textId="77777777" w:rsidR="0093774B" w:rsidRPr="00A52571" w:rsidRDefault="0093774B" w:rsidP="00093B6A">
      <w:pPr>
        <w:ind w:left="0"/>
        <w:rPr>
          <w:rFonts w:eastAsia="Arial"/>
          <w:color w:val="EE0000"/>
        </w:rPr>
      </w:pPr>
    </w:p>
    <w:p w14:paraId="368095E9" w14:textId="71F16A0C" w:rsidR="0093774B" w:rsidRPr="00A52571" w:rsidRDefault="0093774B" w:rsidP="00814D45">
      <w:pPr>
        <w:jc w:val="left"/>
        <w:rPr>
          <w:rFonts w:eastAsia="Arial"/>
        </w:rPr>
      </w:pPr>
      <w:r w:rsidRPr="00A52571">
        <w:rPr>
          <w:rFonts w:eastAsia="Arial"/>
          <w:i/>
          <w:iCs/>
        </w:rPr>
        <w:t>10263 EPK GO!2025 - infrastruktura:</w:t>
      </w:r>
      <w:r w:rsidRPr="00A52571">
        <w:rPr>
          <w:rFonts w:eastAsia="Arial"/>
        </w:rPr>
        <w:t xml:space="preserve"> V okviru proračunske postavke so v letu 2026 sredstva namenjena za zaključek projektov vezanih na infrastrukturne projekte v okviru Evropske prestolnice kulture EPK GO!2025. Z rebalansom se sredstva na proračunski postavki znižujejo zaradi nižjega zneska končnega obračuna za Kolesarsko in peš povezavo v okviru nadgradnje ŽP Nova Gorica. </w:t>
      </w:r>
    </w:p>
    <w:p w14:paraId="774DEECB" w14:textId="3B3F056E" w:rsidR="0093774B" w:rsidRPr="00093B6A" w:rsidRDefault="0093774B" w:rsidP="00814D45">
      <w:pPr>
        <w:jc w:val="left"/>
        <w:rPr>
          <w:rFonts w:eastAsia="Arial"/>
          <w:i/>
          <w:iCs/>
        </w:rPr>
      </w:pPr>
      <w:r w:rsidRPr="00A52571">
        <w:rPr>
          <w:rFonts w:eastAsia="Arial"/>
          <w:i/>
          <w:iCs/>
        </w:rPr>
        <w:t xml:space="preserve">07122 Nakup zemljišč in stavb:  </w:t>
      </w:r>
      <w:r w:rsidRPr="00A52571">
        <w:rPr>
          <w:rFonts w:eastAsia="Arial"/>
        </w:rPr>
        <w:t>Namen in cilj projekta je nakup zemljišč in objektov za realizacijo investicij Mestne občine Nova Gorica kot tudi ureditev premoženjskopravnih razmerij na nepremičninah v zasebni lasti in, ki v naravi predstavljajo komunalno infrastrukturo. Del sredstev je namenjenih za načrtovano menjavo z družbo Pro nepremičnine d.o.o., na podlagi katere bo občina prišla do lastništva nepremičnin s parc. št. 1114/9 in 1186/42, obe k.o. Kromberk. Preostanek sredstev se namenja za odkupe nepremičnin, ki v naravi predstavljajo javne ceste, pokopališča in peš poti. Ocenjuje se manjša realizacija do konca tega leta.</w:t>
      </w:r>
    </w:p>
    <w:p w14:paraId="305214F6" w14:textId="5E5647EB" w:rsidR="0093774B" w:rsidRPr="00A52571" w:rsidRDefault="0093774B" w:rsidP="00814D45">
      <w:pPr>
        <w:jc w:val="left"/>
        <w:rPr>
          <w:rFonts w:eastAsia="Arial"/>
        </w:rPr>
      </w:pPr>
      <w:r w:rsidRPr="00A52571">
        <w:rPr>
          <w:rFonts w:eastAsia="Arial"/>
          <w:i/>
          <w:iCs/>
        </w:rPr>
        <w:t>10267 Rekonstrukcija OŠ Frana Erjavca</w:t>
      </w:r>
      <w:r w:rsidRPr="00A52571">
        <w:rPr>
          <w:rFonts w:eastAsia="Arial"/>
        </w:rPr>
        <w:t>: V letu 2026 bodo sredstva porabljena za pripravo  projektne dokumentacije za pridobitev gradbenega dovoljenja. S prvim rebalansom se sredstva zmanjšujejo, ker se je izdelava PZI dokumentacije zamaknila v letu 2027.</w:t>
      </w:r>
    </w:p>
    <w:p w14:paraId="4EE93B70" w14:textId="6FF45BB3" w:rsidR="0093774B" w:rsidRPr="00A52571" w:rsidRDefault="0093774B" w:rsidP="00814D45">
      <w:pPr>
        <w:jc w:val="left"/>
        <w:rPr>
          <w:rFonts w:eastAsia="Arial"/>
        </w:rPr>
      </w:pPr>
      <w:r w:rsidRPr="00A52571">
        <w:rPr>
          <w:rFonts w:eastAsia="Arial"/>
          <w:i/>
          <w:iCs/>
        </w:rPr>
        <w:t>07109 Komunalni objekti v KS - pokopališča in poslovilni objekti</w:t>
      </w:r>
      <w:r w:rsidRPr="00A52571">
        <w:rPr>
          <w:rFonts w:eastAsia="Arial"/>
        </w:rPr>
        <w:t xml:space="preserve">: MONG je objavila razpis za izvedbo vežice pri Sv. trojici v Kromberku, kot je bilo načrtovano. Ponudbe so prekoračile razpoložljiva sredstva. Naročena je bila recenzija, revizija in racionalizacija projekta, ki bo izdelana do konca maja 2026. Objavljen bo razpis po racionaliziranem projektu s predvidenim pričetkom v oktobru 2026. Sredstva se s prvim rebalansom zmanjšujejo, saj je pričetek del predviden v letu 2026, zaključek pa v letu 2027. </w:t>
      </w:r>
    </w:p>
    <w:p w14:paraId="17EFFE19" w14:textId="1DE96A7E" w:rsidR="00E61B80" w:rsidRPr="00E61B80" w:rsidRDefault="0093774B" w:rsidP="00814D45">
      <w:pPr>
        <w:jc w:val="left"/>
        <w:rPr>
          <w:rFonts w:eastAsia="Arial"/>
        </w:rPr>
      </w:pPr>
      <w:r w:rsidRPr="00A52571">
        <w:rPr>
          <w:rFonts w:eastAsia="Arial"/>
          <w:i/>
          <w:iCs/>
        </w:rPr>
        <w:t xml:space="preserve">07389 Urbanistično prometna prenova ulic Solkana: </w:t>
      </w:r>
      <w:r w:rsidRPr="00A52571">
        <w:rPr>
          <w:rFonts w:eastAsia="Arial"/>
        </w:rPr>
        <w:t>V letu 2026 so sredstva na proračunski postavki namenjena pridobivanju projektne in ostale dokumentacije, služnosti ipd. za izvedbo projekta ter za pripravo popolne vloge za pridobitev nepovratnih sredstev PEKP 21-27, in sicer v okviru mehanizma CTN, prednostna naloga 4 »Trajnostna mobilnost«, specifičnega cilja RSO2.8 »Spodbujanje trajnostne večmodalne mestne mobilnosti v okviru prehoda na gospodarstvo z ničelno stopnjo neto emisij ogljika«. Sama izvedba projekta / gradnje je predvidena v letih 2027, 2028 in 2029. S prvim rebalansom se sredstva zmanjšujejo, saj je pogodbena vrednost za izdelavo projektne dokumentacije nižja od prvotno načrtovane ter se sredstva na proračunski postavki za izdelavo projektne dokumentacije s tem znižujejo.</w:t>
      </w:r>
    </w:p>
    <w:p w14:paraId="18F4AED8" w14:textId="39B20566" w:rsidR="0093774B" w:rsidRPr="00E61B80" w:rsidRDefault="0093774B" w:rsidP="00814D45">
      <w:pPr>
        <w:jc w:val="left"/>
        <w:rPr>
          <w:b/>
          <w:color w:val="2F5496" w:themeColor="accent1" w:themeShade="BF"/>
        </w:rPr>
      </w:pPr>
      <w:r w:rsidRPr="0093774B">
        <w:rPr>
          <w:b/>
          <w:color w:val="2F5496" w:themeColor="accent1" w:themeShade="BF"/>
        </w:rPr>
        <w:t>Tekoči odhodki/transferi</w:t>
      </w:r>
    </w:p>
    <w:p w14:paraId="3AC853A7" w14:textId="30648820" w:rsidR="0093774B" w:rsidRPr="00A52571" w:rsidRDefault="0093774B" w:rsidP="00814D45">
      <w:pPr>
        <w:jc w:val="left"/>
        <w:rPr>
          <w:rFonts w:eastAsia="Arial"/>
        </w:rPr>
      </w:pPr>
      <w:r w:rsidRPr="00A52571">
        <w:rPr>
          <w:rFonts w:eastAsia="Arial"/>
        </w:rPr>
        <w:lastRenderedPageBreak/>
        <w:t>Na področju tekočih odhodkov in transferov so največje spremembe na proračunskih postavkah zaradi uskladitve minimalne plače, kar vpliva na višje stroške financiranja vrtcev, domske oskrbe ter drugih stroškov vezanih na rast stroškov dela. Velik del povišanj je vezan tudi na višje izplačilo regresa za vse javne uslužbence.</w:t>
      </w:r>
    </w:p>
    <w:p w14:paraId="48DC14A9" w14:textId="5BAD2703" w:rsidR="00E2113E" w:rsidRDefault="0093774B" w:rsidP="00814D45">
      <w:pPr>
        <w:jc w:val="left"/>
        <w:rPr>
          <w:rFonts w:eastAsia="Arial"/>
        </w:rPr>
      </w:pPr>
      <w:r w:rsidRPr="00A52571">
        <w:rPr>
          <w:rFonts w:eastAsia="Arial"/>
        </w:rPr>
        <w:t xml:space="preserve">Z namenom optimizacije sistema spremljanja porabe po proračunskih postavkah se za posamezni javni zavod oblikujejo tri osnovne postavke in sicer posebej za tekoče odhodke za plače in materialne stroške, sredstva za izvajanje programov ter sredstva za investicijsko vzdrževanje. Navedeni sistem smo uvedli še pri zadnjih dveh javnih zavodih, </w:t>
      </w:r>
      <w:r w:rsidR="00E2113E">
        <w:rPr>
          <w:rFonts w:eastAsia="Arial"/>
        </w:rPr>
        <w:t>Kulturni dom Nova Gorica ter Javni zavod za turizem Nova Gorica in Vipavska dolina, kjer takšna ureditev doslej še ni bila vzpostavljena.</w:t>
      </w:r>
    </w:p>
    <w:p w14:paraId="358F0B18" w14:textId="24DC67BC" w:rsidR="0093774B" w:rsidRPr="00A52571" w:rsidRDefault="0093774B" w:rsidP="00814D45">
      <w:pPr>
        <w:jc w:val="left"/>
        <w:rPr>
          <w:rStyle w:val="eop"/>
        </w:rPr>
      </w:pPr>
      <w:r w:rsidRPr="00A52571">
        <w:rPr>
          <w:rFonts w:eastAsia="Arial"/>
        </w:rPr>
        <w:t xml:space="preserve">Podrobnejše obrazložitve razlogov povečanja ali zmanjšanja vsebuje pripeti dokument obrazložitev spremembe proračuna. </w:t>
      </w:r>
    </w:p>
    <w:p w14:paraId="4BA96D10" w14:textId="77777777" w:rsidR="0093774B" w:rsidRPr="00A52571" w:rsidRDefault="0093774B" w:rsidP="00814D45">
      <w:pPr>
        <w:pStyle w:val="paragraph"/>
        <w:spacing w:before="0" w:beforeAutospacing="0" w:after="0" w:afterAutospacing="0"/>
        <w:textAlignment w:val="baseline"/>
        <w:rPr>
          <w:rStyle w:val="eop"/>
          <w:rFonts w:ascii="Verdana" w:hAnsi="Verdana" w:cs="Arial"/>
          <w:sz w:val="20"/>
          <w:szCs w:val="20"/>
        </w:rPr>
      </w:pPr>
    </w:p>
    <w:p w14:paraId="02E577B7" w14:textId="29BE869D" w:rsidR="0093774B" w:rsidRPr="00E2113E" w:rsidRDefault="0093774B" w:rsidP="00814D45">
      <w:pPr>
        <w:jc w:val="left"/>
        <w:rPr>
          <w:b/>
          <w:color w:val="2F5496" w:themeColor="accent1" w:themeShade="BF"/>
        </w:rPr>
      </w:pPr>
      <w:r w:rsidRPr="0093774B">
        <w:rPr>
          <w:b/>
          <w:color w:val="2F5496" w:themeColor="accent1" w:themeShade="BF"/>
        </w:rPr>
        <w:t>Zadolževanje</w:t>
      </w:r>
    </w:p>
    <w:p w14:paraId="43001487" w14:textId="2B70DB58" w:rsidR="00E2113E" w:rsidRPr="0093774B" w:rsidRDefault="0093774B" w:rsidP="00814D45">
      <w:pPr>
        <w:autoSpaceDE w:val="0"/>
        <w:autoSpaceDN w:val="0"/>
        <w:adjustRightInd w:val="0"/>
        <w:jc w:val="left"/>
      </w:pPr>
      <w:r w:rsidRPr="00A52571">
        <w:rPr>
          <w:rStyle w:val="eop"/>
        </w:rPr>
        <w:t>Obseg zadolževanja za investicije se povečuje za 150 tisoč EUR, ker je bilo potrebno del obstoječih proračunskih sredstev nameniti reviziji poslovanja JZ GO!2025 in sicer na podlagi sklepa MS MONG, sprejetega na 7. izredni seji dne 17.12.2025 o izvedbi zunanje revizije poslovanja Javnega zavoda GO!2025 Evropska prestolnica kulture od njegove ustanovitve do 31.12.2025.</w:t>
      </w:r>
    </w:p>
    <w:p w14:paraId="567E65E8" w14:textId="2715A153" w:rsidR="002E39F0" w:rsidRPr="002E39F0" w:rsidRDefault="009519E5" w:rsidP="00814D45">
      <w:pPr>
        <w:pStyle w:val="Naslov5"/>
        <w:tabs>
          <w:tab w:val="left" w:pos="567"/>
        </w:tabs>
        <w:jc w:val="left"/>
        <w:rPr>
          <w:rFonts w:ascii="Verdana" w:hAnsi="Verdana"/>
          <w:b/>
          <w:bCs w:val="0"/>
        </w:rPr>
      </w:pPr>
      <w:r w:rsidRPr="00266339">
        <w:rPr>
          <w:rFonts w:ascii="Verdana" w:hAnsi="Verdana"/>
          <w:b/>
          <w:bCs w:val="0"/>
        </w:rPr>
        <w:t>Druge pomembne okoliščine, glede vprašanj, ki jih ureja predlagani odlok</w:t>
      </w:r>
    </w:p>
    <w:p w14:paraId="54BEEC4B" w14:textId="29C7E4DF" w:rsidR="009519E5" w:rsidRDefault="009519E5" w:rsidP="00814D45">
      <w:pPr>
        <w:tabs>
          <w:tab w:val="left" w:pos="567"/>
        </w:tabs>
        <w:jc w:val="left"/>
      </w:pPr>
      <w:r w:rsidRPr="000B7556">
        <w:t xml:space="preserve">Predlagan je krajši »vacatio legis« od običajnega, in sicer </w:t>
      </w:r>
      <w:r w:rsidR="00530477">
        <w:t>osmi</w:t>
      </w:r>
      <w:r w:rsidRPr="000B7556">
        <w:t xml:space="preserve"> dan po objavi v Uradnem listu RS, z namenom nemotenega izvrševanja proračuna.</w:t>
      </w:r>
    </w:p>
    <w:p w14:paraId="28E4459F" w14:textId="52D83D3D" w:rsidR="00310FA7" w:rsidRPr="00786026" w:rsidRDefault="00310FA7" w:rsidP="00814D45">
      <w:pPr>
        <w:tabs>
          <w:tab w:val="left" w:pos="567"/>
        </w:tabs>
        <w:jc w:val="left"/>
        <w:rPr>
          <w:b/>
          <w:bCs w:val="0"/>
        </w:rPr>
      </w:pPr>
      <w:r w:rsidRPr="00786026">
        <w:rPr>
          <w:b/>
          <w:bCs w:val="0"/>
        </w:rPr>
        <w:t>Mestnemu svetu Mestne občine Nova Gorica predlagamo, da v skladu s 70.d členom Poslovnika Mestnega sveta Mestne občine Nova Gorica, obravnava predlog Odloka o rebalansu proračun</w:t>
      </w:r>
      <w:r w:rsidR="003B30BD">
        <w:rPr>
          <w:b/>
          <w:bCs w:val="0"/>
        </w:rPr>
        <w:t>a</w:t>
      </w:r>
      <w:r w:rsidRPr="00786026">
        <w:rPr>
          <w:b/>
          <w:bCs w:val="0"/>
        </w:rPr>
        <w:t xml:space="preserve"> Mestne občine Nova Gorica za leto 2026 po skrajšanem postopku in ga po obravnavi sprejme. </w:t>
      </w:r>
    </w:p>
    <w:p w14:paraId="0B3F9A3D" w14:textId="0B6E4ED9" w:rsidR="00731380" w:rsidRDefault="00731380" w:rsidP="00352A82"/>
    <w:p w14:paraId="17465817" w14:textId="77777777" w:rsidR="00A03315" w:rsidRDefault="00A03315" w:rsidP="00A03315">
      <w:pPr>
        <w:pStyle w:val="Podpisoseba"/>
        <w:spacing w:before="0" w:after="0"/>
        <w:ind w:left="709"/>
        <w:rPr>
          <w:bCs w:val="0"/>
        </w:rPr>
      </w:pPr>
      <w:r w:rsidRPr="00110838">
        <w:rPr>
          <w:bCs w:val="0"/>
        </w:rPr>
        <w:t>Pripravil</w:t>
      </w:r>
      <w:r>
        <w:rPr>
          <w:bCs w:val="0"/>
        </w:rPr>
        <w:t>(</w:t>
      </w:r>
      <w:r w:rsidRPr="00110838">
        <w:rPr>
          <w:bCs w:val="0"/>
        </w:rPr>
        <w:t>a</w:t>
      </w:r>
      <w:r>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432F59" w14:paraId="6A2F508B" w14:textId="77777777" w:rsidTr="00C818D4">
        <w:tc>
          <w:tcPr>
            <w:tcW w:w="4956" w:type="dxa"/>
          </w:tcPr>
          <w:p w14:paraId="0805EC2D" w14:textId="6F1B8955" w:rsidR="00432F59" w:rsidRDefault="00432F59" w:rsidP="00432F59">
            <w:pPr>
              <w:pStyle w:val="Podpisoseba"/>
              <w:spacing w:before="0" w:after="0"/>
              <w:rPr>
                <w:b/>
                <w:bCs w:val="0"/>
              </w:rPr>
            </w:pPr>
            <w:r>
              <w:rPr>
                <w:b/>
                <w:bCs w:val="0"/>
              </w:rPr>
              <w:t>Aleš Markočič</w:t>
            </w:r>
          </w:p>
          <w:p w14:paraId="11B4428C" w14:textId="0143F99E" w:rsidR="00432F59" w:rsidRDefault="00432F59" w:rsidP="00432F59">
            <w:pPr>
              <w:pStyle w:val="Podpisoseba"/>
              <w:spacing w:before="0" w:after="0"/>
              <w:ind w:right="-1538"/>
              <w:rPr>
                <w:b/>
                <w:bCs w:val="0"/>
              </w:rPr>
            </w:pPr>
            <w:r>
              <w:rPr>
                <w:bCs w:val="0"/>
              </w:rPr>
              <w:t>direktor občinske uprave</w:t>
            </w:r>
            <w:r>
              <w:t xml:space="preserve">            </w:t>
            </w:r>
          </w:p>
          <w:p w14:paraId="2F0CE12F" w14:textId="77777777" w:rsidR="00432F59" w:rsidRDefault="00432F59" w:rsidP="00432F59">
            <w:pPr>
              <w:pStyle w:val="Podpisoseba"/>
              <w:spacing w:before="0" w:after="0"/>
              <w:rPr>
                <w:b/>
                <w:bCs w:val="0"/>
              </w:rPr>
            </w:pPr>
          </w:p>
          <w:p w14:paraId="1B7A05E8" w14:textId="4B69A5DD" w:rsidR="00432F59" w:rsidRPr="00D51EE1" w:rsidRDefault="00432F59" w:rsidP="00432F59">
            <w:pPr>
              <w:pStyle w:val="Podpisoseba"/>
              <w:spacing w:before="0" w:after="0"/>
              <w:rPr>
                <w:b/>
                <w:bCs w:val="0"/>
              </w:rPr>
            </w:pPr>
            <w:r>
              <w:rPr>
                <w:b/>
                <w:bCs w:val="0"/>
              </w:rPr>
              <w:t>Mateja Mislej</w:t>
            </w:r>
          </w:p>
        </w:tc>
        <w:tc>
          <w:tcPr>
            <w:tcW w:w="3549" w:type="dxa"/>
          </w:tcPr>
          <w:p w14:paraId="736C0762" w14:textId="77777777" w:rsidR="00432F59" w:rsidRDefault="00432F59" w:rsidP="00432F59">
            <w:pPr>
              <w:pStyle w:val="Podpisoseba"/>
              <w:spacing w:before="0" w:after="0"/>
              <w:rPr>
                <w:b/>
              </w:rPr>
            </w:pPr>
            <w:r w:rsidRPr="00E639CC">
              <w:rPr>
                <w:b/>
              </w:rPr>
              <w:t>Samo Turel</w:t>
            </w:r>
          </w:p>
          <w:p w14:paraId="33414636" w14:textId="320609A3" w:rsidR="002475F2" w:rsidRPr="002475F2" w:rsidRDefault="00814D45" w:rsidP="00432F59">
            <w:pPr>
              <w:pStyle w:val="Podpisoseba"/>
              <w:spacing w:before="0" w:after="0"/>
              <w:rPr>
                <w:bCs w:val="0"/>
              </w:rPr>
            </w:pPr>
            <w:r>
              <w:rPr>
                <w:bCs w:val="0"/>
              </w:rPr>
              <w:t>Ž</w:t>
            </w:r>
            <w:r w:rsidR="002475F2" w:rsidRPr="002475F2">
              <w:rPr>
                <w:bCs w:val="0"/>
              </w:rPr>
              <w:t>upan</w:t>
            </w:r>
          </w:p>
        </w:tc>
      </w:tr>
      <w:tr w:rsidR="00432F59" w14:paraId="04CA288A" w14:textId="77777777" w:rsidTr="00C818D4">
        <w:tc>
          <w:tcPr>
            <w:tcW w:w="4956" w:type="dxa"/>
          </w:tcPr>
          <w:p w14:paraId="3431D6EA" w14:textId="6F892928" w:rsidR="00432F59" w:rsidRPr="00E639CC" w:rsidRDefault="00432F59" w:rsidP="00432F59">
            <w:pPr>
              <w:pStyle w:val="Podpisoseba"/>
              <w:spacing w:before="0" w:after="0"/>
              <w:ind w:right="459"/>
              <w:rPr>
                <w:bCs w:val="0"/>
              </w:rPr>
            </w:pPr>
            <w:r>
              <w:t xml:space="preserve">vodja </w:t>
            </w:r>
            <w:r w:rsidR="00814D45">
              <w:t>F</w:t>
            </w:r>
            <w:r>
              <w:t>inančno računovodske službe</w:t>
            </w:r>
          </w:p>
        </w:tc>
        <w:tc>
          <w:tcPr>
            <w:tcW w:w="3549" w:type="dxa"/>
          </w:tcPr>
          <w:p w14:paraId="770E907E" w14:textId="32FDDEA4" w:rsidR="00432F59" w:rsidRPr="00E639CC" w:rsidRDefault="00432F59" w:rsidP="00432F59">
            <w:pPr>
              <w:pStyle w:val="Podpisoseba"/>
              <w:spacing w:before="0" w:after="0"/>
              <w:rPr>
                <w:bCs w:val="0"/>
              </w:rPr>
            </w:pPr>
          </w:p>
        </w:tc>
      </w:tr>
    </w:tbl>
    <w:p w14:paraId="3383A950" w14:textId="77777777" w:rsidR="00731380" w:rsidRDefault="00731380" w:rsidP="00352A82"/>
    <w:p w14:paraId="799B20C1" w14:textId="77777777" w:rsidR="002E39F0" w:rsidRDefault="002E39F0" w:rsidP="00352A82"/>
    <w:p w14:paraId="75B97757" w14:textId="395B0CA5" w:rsidR="00167093" w:rsidRPr="00774DD1" w:rsidRDefault="00167093" w:rsidP="00167093">
      <w:pPr>
        <w:pStyle w:val="gradivo"/>
      </w:pPr>
      <w:r>
        <w:t>Priloga(e)</w:t>
      </w:r>
      <w:r w:rsidRPr="00774DD1">
        <w:t>:</w:t>
      </w:r>
    </w:p>
    <w:p w14:paraId="6724451B" w14:textId="2E75C5D7" w:rsidR="00167093" w:rsidRDefault="00167093" w:rsidP="00167093">
      <w:pPr>
        <w:pStyle w:val="gradivo"/>
        <w:numPr>
          <w:ilvl w:val="0"/>
          <w:numId w:val="10"/>
        </w:numPr>
      </w:pPr>
      <w:r>
        <w:t>Priloga</w:t>
      </w:r>
      <w:r w:rsidRPr="00774DD1">
        <w:t xml:space="preserve"> 1: </w:t>
      </w:r>
      <w:r w:rsidR="003567B2">
        <w:t>I. Splošni del</w:t>
      </w:r>
    </w:p>
    <w:p w14:paraId="757C0A6D" w14:textId="0DA72969" w:rsidR="00167093" w:rsidRDefault="00167093" w:rsidP="00167093">
      <w:pPr>
        <w:pStyle w:val="gradivo"/>
        <w:numPr>
          <w:ilvl w:val="0"/>
          <w:numId w:val="10"/>
        </w:numPr>
      </w:pPr>
      <w:r>
        <w:t>Priloga</w:t>
      </w:r>
      <w:r w:rsidRPr="00774DD1">
        <w:t xml:space="preserve"> 2: </w:t>
      </w:r>
      <w:r w:rsidR="003567B2">
        <w:t>I. Splošni del</w:t>
      </w:r>
      <w:r w:rsidR="00383589">
        <w:t xml:space="preserve"> - obrazložitev</w:t>
      </w:r>
    </w:p>
    <w:p w14:paraId="65D7477A" w14:textId="759934DD" w:rsidR="00714788" w:rsidRDefault="00167093" w:rsidP="005D78B5">
      <w:pPr>
        <w:pStyle w:val="gradivo"/>
        <w:numPr>
          <w:ilvl w:val="0"/>
          <w:numId w:val="10"/>
        </w:numPr>
      </w:pPr>
      <w:r>
        <w:lastRenderedPageBreak/>
        <w:t>Priloga</w:t>
      </w:r>
      <w:r w:rsidRPr="00774DD1">
        <w:t xml:space="preserve"> 3: </w:t>
      </w:r>
      <w:r w:rsidR="00383589">
        <w:t>II. Posebni del</w:t>
      </w:r>
    </w:p>
    <w:p w14:paraId="10446443" w14:textId="7E5FD3FE" w:rsidR="00383589" w:rsidRDefault="00383589" w:rsidP="005D78B5">
      <w:pPr>
        <w:pStyle w:val="gradivo"/>
        <w:numPr>
          <w:ilvl w:val="0"/>
          <w:numId w:val="10"/>
        </w:numPr>
      </w:pPr>
      <w:r>
        <w:t>Priloga 4: II. Posebni del</w:t>
      </w:r>
      <w:r w:rsidR="00334C41">
        <w:t xml:space="preserve"> – obrazložitev proračunskih postavk</w:t>
      </w:r>
    </w:p>
    <w:p w14:paraId="72919D36" w14:textId="038925C6" w:rsidR="00334C41" w:rsidRDefault="00334C41" w:rsidP="005D78B5">
      <w:pPr>
        <w:pStyle w:val="gradivo"/>
        <w:numPr>
          <w:ilvl w:val="0"/>
          <w:numId w:val="10"/>
        </w:numPr>
      </w:pPr>
      <w:r>
        <w:t>Priloga 5: II. Posebni del – obrazložitev po programski klasifikaciji</w:t>
      </w:r>
    </w:p>
    <w:p w14:paraId="63092501" w14:textId="504A96A1" w:rsidR="00334C41" w:rsidRDefault="00334C41" w:rsidP="005D78B5">
      <w:pPr>
        <w:pStyle w:val="gradivo"/>
        <w:numPr>
          <w:ilvl w:val="0"/>
          <w:numId w:val="10"/>
        </w:numPr>
      </w:pPr>
      <w:r>
        <w:t xml:space="preserve">Priloga 6: </w:t>
      </w:r>
      <w:r w:rsidR="006F4B70">
        <w:t>III. Načrt razvojnih programov 2026 – 2029</w:t>
      </w:r>
    </w:p>
    <w:p w14:paraId="7AF0C91F" w14:textId="7785D85F" w:rsidR="006F4B70" w:rsidRDefault="006F4B70" w:rsidP="005D78B5">
      <w:pPr>
        <w:pStyle w:val="gradivo"/>
        <w:numPr>
          <w:ilvl w:val="0"/>
          <w:numId w:val="10"/>
        </w:numPr>
      </w:pPr>
      <w:r>
        <w:t xml:space="preserve">Priloga 7: III. Obrazložitev Načrta razvojnih programov 2026 </w:t>
      </w:r>
      <w:r w:rsidR="00B46AC1">
        <w:t>–</w:t>
      </w:r>
      <w:r>
        <w:t xml:space="preserve"> 2029</w:t>
      </w:r>
    </w:p>
    <w:p w14:paraId="3AAD9A85" w14:textId="1B9B7A98" w:rsidR="00B46AC1" w:rsidRDefault="00B46AC1" w:rsidP="005D78B5">
      <w:pPr>
        <w:pStyle w:val="gradivo"/>
        <w:numPr>
          <w:ilvl w:val="0"/>
          <w:numId w:val="10"/>
        </w:numPr>
      </w:pPr>
      <w:r>
        <w:t xml:space="preserve">Priloga 8: </w:t>
      </w:r>
      <w:r w:rsidR="00326E51">
        <w:t>Rebalans – I p</w:t>
      </w:r>
      <w:r>
        <w:t>roračun</w:t>
      </w:r>
      <w:r w:rsidR="00326E51">
        <w:t>a</w:t>
      </w:r>
      <w:r>
        <w:t xml:space="preserve"> Mestne občine Nova Gorica za leto 2026 po funkcionalni klasifikaciji</w:t>
      </w:r>
    </w:p>
    <w:p w14:paraId="5363BA01" w14:textId="4829209B" w:rsidR="000149A0" w:rsidRPr="0066085E" w:rsidRDefault="000149A0" w:rsidP="0085465D">
      <w:pPr>
        <w:pStyle w:val="gradivo"/>
        <w:ind w:left="1429"/>
      </w:pPr>
      <w:r>
        <w:t xml:space="preserve"> </w:t>
      </w:r>
    </w:p>
    <w:sectPr w:rsidR="000149A0" w:rsidRPr="0066085E"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8AA1" w14:textId="77777777" w:rsidR="000E3694" w:rsidRDefault="000E3694" w:rsidP="00352A82">
      <w:r>
        <w:separator/>
      </w:r>
    </w:p>
  </w:endnote>
  <w:endnote w:type="continuationSeparator" w:id="0">
    <w:p w14:paraId="42B99210" w14:textId="77777777" w:rsidR="000E3694" w:rsidRDefault="000E3694"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Republik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7A43" w14:textId="77777777" w:rsidR="000E3694" w:rsidRDefault="000E3694" w:rsidP="00352A82">
      <w:r>
        <w:separator/>
      </w:r>
    </w:p>
  </w:footnote>
  <w:footnote w:type="continuationSeparator" w:id="0">
    <w:p w14:paraId="60F3DD1E" w14:textId="77777777" w:rsidR="000E3694" w:rsidRDefault="000E3694"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7C2631"/>
    <w:multiLevelType w:val="hybridMultilevel"/>
    <w:tmpl w:val="F14A5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A53AEE"/>
    <w:multiLevelType w:val="hybridMultilevel"/>
    <w:tmpl w:val="F400558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6F7747C"/>
    <w:multiLevelType w:val="hybridMultilevel"/>
    <w:tmpl w:val="77F8FA76"/>
    <w:lvl w:ilvl="0" w:tplc="C2221420">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075F70F2"/>
    <w:multiLevelType w:val="hybridMultilevel"/>
    <w:tmpl w:val="029ECEB6"/>
    <w:lvl w:ilvl="0" w:tplc="330A8C6A">
      <w:start w:val="1"/>
      <w:numFmt w:val="decimal"/>
      <w:lvlText w:val="(%1)"/>
      <w:lvlJc w:val="left"/>
      <w:pPr>
        <w:ind w:left="720" w:hanging="360"/>
      </w:pPr>
      <w:rPr>
        <w:rFonts w:hint="default"/>
      </w:rPr>
    </w:lvl>
    <w:lvl w:ilvl="1" w:tplc="D6C6068E">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223BD8"/>
    <w:multiLevelType w:val="hybridMultilevel"/>
    <w:tmpl w:val="3ACAA59E"/>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BE5227"/>
    <w:multiLevelType w:val="hybridMultilevel"/>
    <w:tmpl w:val="F2FA2568"/>
    <w:lvl w:ilvl="0" w:tplc="46A0F6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E27144C"/>
    <w:multiLevelType w:val="hybridMultilevel"/>
    <w:tmpl w:val="92A4418A"/>
    <w:lvl w:ilvl="0" w:tplc="42AAC9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43595A"/>
    <w:multiLevelType w:val="hybridMultilevel"/>
    <w:tmpl w:val="64CC4BAA"/>
    <w:lvl w:ilvl="0" w:tplc="3EAEEE9E">
      <w:start w:val="10"/>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3F01178"/>
    <w:multiLevelType w:val="multilevel"/>
    <w:tmpl w:val="A4945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1C715763"/>
    <w:multiLevelType w:val="hybridMultilevel"/>
    <w:tmpl w:val="4AF4F78C"/>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F403B0"/>
    <w:multiLevelType w:val="hybridMultilevel"/>
    <w:tmpl w:val="6260855C"/>
    <w:lvl w:ilvl="0" w:tplc="C2221420">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20EC22AF"/>
    <w:multiLevelType w:val="hybridMultilevel"/>
    <w:tmpl w:val="B03C6FF4"/>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33F7272"/>
    <w:multiLevelType w:val="hybridMultilevel"/>
    <w:tmpl w:val="99CEF004"/>
    <w:lvl w:ilvl="0" w:tplc="36304984">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2BDB2CE6"/>
    <w:multiLevelType w:val="hybridMultilevel"/>
    <w:tmpl w:val="5C8CD0E0"/>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FB859CB"/>
    <w:multiLevelType w:val="hybridMultilevel"/>
    <w:tmpl w:val="5BE6D934"/>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16F253C"/>
    <w:multiLevelType w:val="multilevel"/>
    <w:tmpl w:val="581C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1348B1"/>
    <w:multiLevelType w:val="hybridMultilevel"/>
    <w:tmpl w:val="09CAF872"/>
    <w:lvl w:ilvl="0" w:tplc="C2221420">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3E40586A"/>
    <w:multiLevelType w:val="hybridMultilevel"/>
    <w:tmpl w:val="6BDA116A"/>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5C1BEA"/>
    <w:multiLevelType w:val="hybridMultilevel"/>
    <w:tmpl w:val="771E5392"/>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05842B8"/>
    <w:multiLevelType w:val="hybridMultilevel"/>
    <w:tmpl w:val="B6E4F6B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49C7163A"/>
    <w:multiLevelType w:val="hybridMultilevel"/>
    <w:tmpl w:val="5134A9F8"/>
    <w:lvl w:ilvl="0" w:tplc="AD58AD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5C5F70CE"/>
    <w:multiLevelType w:val="hybridMultilevel"/>
    <w:tmpl w:val="448C01BC"/>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C950945"/>
    <w:multiLevelType w:val="hybridMultilevel"/>
    <w:tmpl w:val="AFB0A57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5D432D33"/>
    <w:multiLevelType w:val="hybridMultilevel"/>
    <w:tmpl w:val="951A7E50"/>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6E95064"/>
    <w:multiLevelType w:val="hybridMultilevel"/>
    <w:tmpl w:val="E4A4E728"/>
    <w:lvl w:ilvl="0" w:tplc="672439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5" w15:restartNumberingAfterBreak="0">
    <w:nsid w:val="6C30360E"/>
    <w:multiLevelType w:val="hybridMultilevel"/>
    <w:tmpl w:val="A48C15E0"/>
    <w:lvl w:ilvl="0" w:tplc="58C4DC88">
      <w:start w:val="1"/>
      <w:numFmt w:val="decimal"/>
      <w:lvlText w:val="(%1)"/>
      <w:lvlJc w:val="left"/>
      <w:pPr>
        <w:ind w:left="1429" w:hanging="360"/>
      </w:pPr>
      <w:rPr>
        <w:rFonts w:hint="default"/>
        <w:color w:val="auto"/>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36" w15:restartNumberingAfterBreak="0">
    <w:nsid w:val="7E04435C"/>
    <w:multiLevelType w:val="hybridMultilevel"/>
    <w:tmpl w:val="B70AA45E"/>
    <w:lvl w:ilvl="0" w:tplc="36304984">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577129964">
    <w:abstractNumId w:val="26"/>
  </w:num>
  <w:num w:numId="2" w16cid:durableId="1164929981">
    <w:abstractNumId w:val="29"/>
  </w:num>
  <w:num w:numId="3" w16cid:durableId="1314213452">
    <w:abstractNumId w:val="0"/>
  </w:num>
  <w:num w:numId="4" w16cid:durableId="629288842">
    <w:abstractNumId w:val="16"/>
  </w:num>
  <w:num w:numId="5" w16cid:durableId="738939049">
    <w:abstractNumId w:val="28"/>
  </w:num>
  <w:num w:numId="6" w16cid:durableId="1657220828">
    <w:abstractNumId w:val="34"/>
  </w:num>
  <w:num w:numId="7" w16cid:durableId="1256210005">
    <w:abstractNumId w:val="9"/>
  </w:num>
  <w:num w:numId="8" w16cid:durableId="620721476">
    <w:abstractNumId w:val="11"/>
  </w:num>
  <w:num w:numId="9" w16cid:durableId="1223718357">
    <w:abstractNumId w:val="24"/>
  </w:num>
  <w:num w:numId="10" w16cid:durableId="767116328">
    <w:abstractNumId w:val="27"/>
  </w:num>
  <w:num w:numId="11" w16cid:durableId="95566000">
    <w:abstractNumId w:val="32"/>
  </w:num>
  <w:num w:numId="12" w16cid:durableId="982081985">
    <w:abstractNumId w:val="35"/>
  </w:num>
  <w:num w:numId="13" w16cid:durableId="1792162924">
    <w:abstractNumId w:val="21"/>
  </w:num>
  <w:num w:numId="14" w16cid:durableId="973679019">
    <w:abstractNumId w:val="14"/>
  </w:num>
  <w:num w:numId="15" w16cid:durableId="998843403">
    <w:abstractNumId w:val="18"/>
  </w:num>
  <w:num w:numId="16" w16cid:durableId="2035422909">
    <w:abstractNumId w:val="33"/>
  </w:num>
  <w:num w:numId="17" w16cid:durableId="161891617">
    <w:abstractNumId w:val="17"/>
  </w:num>
  <w:num w:numId="18" w16cid:durableId="1385593517">
    <w:abstractNumId w:val="25"/>
  </w:num>
  <w:num w:numId="19" w16cid:durableId="38478312">
    <w:abstractNumId w:val="30"/>
  </w:num>
  <w:num w:numId="20" w16cid:durableId="1870757067">
    <w:abstractNumId w:val="22"/>
  </w:num>
  <w:num w:numId="21" w16cid:durableId="1452629189">
    <w:abstractNumId w:val="4"/>
  </w:num>
  <w:num w:numId="22" w16cid:durableId="1193225977">
    <w:abstractNumId w:val="1"/>
  </w:num>
  <w:num w:numId="23" w16cid:durableId="575213281">
    <w:abstractNumId w:val="8"/>
  </w:num>
  <w:num w:numId="24" w16cid:durableId="234125674">
    <w:abstractNumId w:val="7"/>
  </w:num>
  <w:num w:numId="25" w16cid:durableId="843858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8017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2169519">
    <w:abstractNumId w:val="31"/>
  </w:num>
  <w:num w:numId="28" w16cid:durableId="1768454484">
    <w:abstractNumId w:val="3"/>
  </w:num>
  <w:num w:numId="29" w16cid:durableId="1095593792">
    <w:abstractNumId w:val="20"/>
  </w:num>
  <w:num w:numId="30" w16cid:durableId="1159731969">
    <w:abstractNumId w:val="13"/>
  </w:num>
  <w:num w:numId="31" w16cid:durableId="428817852">
    <w:abstractNumId w:val="23"/>
  </w:num>
  <w:num w:numId="32" w16cid:durableId="342172670">
    <w:abstractNumId w:val="6"/>
  </w:num>
  <w:num w:numId="33" w16cid:durableId="345442234">
    <w:abstractNumId w:val="10"/>
  </w:num>
  <w:num w:numId="34" w16cid:durableId="1648777064">
    <w:abstractNumId w:val="2"/>
  </w:num>
  <w:num w:numId="35" w16cid:durableId="380640376">
    <w:abstractNumId w:val="19"/>
  </w:num>
  <w:num w:numId="36" w16cid:durableId="1937638816">
    <w:abstractNumId w:val="36"/>
  </w:num>
  <w:num w:numId="37" w16cid:durableId="546641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2E43"/>
    <w:rsid w:val="00012E56"/>
    <w:rsid w:val="000149A0"/>
    <w:rsid w:val="00026E30"/>
    <w:rsid w:val="000276AB"/>
    <w:rsid w:val="00043E48"/>
    <w:rsid w:val="00053B54"/>
    <w:rsid w:val="0005678C"/>
    <w:rsid w:val="00056DD9"/>
    <w:rsid w:val="000578F4"/>
    <w:rsid w:val="000677D5"/>
    <w:rsid w:val="000807CE"/>
    <w:rsid w:val="00083A7B"/>
    <w:rsid w:val="00083C1D"/>
    <w:rsid w:val="00083CA2"/>
    <w:rsid w:val="00093B6A"/>
    <w:rsid w:val="000A57A5"/>
    <w:rsid w:val="000A5E98"/>
    <w:rsid w:val="000B6F85"/>
    <w:rsid w:val="000C0FAA"/>
    <w:rsid w:val="000C27F2"/>
    <w:rsid w:val="000D00E2"/>
    <w:rsid w:val="000D11D6"/>
    <w:rsid w:val="000D6C77"/>
    <w:rsid w:val="000E3270"/>
    <w:rsid w:val="000E3694"/>
    <w:rsid w:val="000E481C"/>
    <w:rsid w:val="000E5815"/>
    <w:rsid w:val="000F66A9"/>
    <w:rsid w:val="000F6CE7"/>
    <w:rsid w:val="00101B99"/>
    <w:rsid w:val="001105C4"/>
    <w:rsid w:val="00110838"/>
    <w:rsid w:val="00111ED7"/>
    <w:rsid w:val="001137D1"/>
    <w:rsid w:val="00121619"/>
    <w:rsid w:val="0013102A"/>
    <w:rsid w:val="00136587"/>
    <w:rsid w:val="001404CA"/>
    <w:rsid w:val="00142E65"/>
    <w:rsid w:val="00145A3D"/>
    <w:rsid w:val="001625F9"/>
    <w:rsid w:val="001634E3"/>
    <w:rsid w:val="001640D7"/>
    <w:rsid w:val="00166445"/>
    <w:rsid w:val="00167093"/>
    <w:rsid w:val="00167681"/>
    <w:rsid w:val="00167B70"/>
    <w:rsid w:val="001718E3"/>
    <w:rsid w:val="001732D3"/>
    <w:rsid w:val="00173CAC"/>
    <w:rsid w:val="00175AE0"/>
    <w:rsid w:val="00192B9A"/>
    <w:rsid w:val="001A72A8"/>
    <w:rsid w:val="001B2389"/>
    <w:rsid w:val="001B77C7"/>
    <w:rsid w:val="001C08C6"/>
    <w:rsid w:val="001C1789"/>
    <w:rsid w:val="001C491B"/>
    <w:rsid w:val="001C6438"/>
    <w:rsid w:val="001D284A"/>
    <w:rsid w:val="001D3962"/>
    <w:rsid w:val="001D7013"/>
    <w:rsid w:val="001E0C41"/>
    <w:rsid w:val="001F291B"/>
    <w:rsid w:val="001F6A66"/>
    <w:rsid w:val="002077E9"/>
    <w:rsid w:val="00215A30"/>
    <w:rsid w:val="00223F81"/>
    <w:rsid w:val="0022510F"/>
    <w:rsid w:val="00226E0E"/>
    <w:rsid w:val="002328D6"/>
    <w:rsid w:val="002424CA"/>
    <w:rsid w:val="002475F2"/>
    <w:rsid w:val="002579A6"/>
    <w:rsid w:val="00266339"/>
    <w:rsid w:val="002708BE"/>
    <w:rsid w:val="00273197"/>
    <w:rsid w:val="00283E83"/>
    <w:rsid w:val="0028430E"/>
    <w:rsid w:val="002843EA"/>
    <w:rsid w:val="0028622D"/>
    <w:rsid w:val="00290B17"/>
    <w:rsid w:val="002B08B0"/>
    <w:rsid w:val="002B46B3"/>
    <w:rsid w:val="002B4CF8"/>
    <w:rsid w:val="002B6A55"/>
    <w:rsid w:val="002C2E6F"/>
    <w:rsid w:val="002D00C3"/>
    <w:rsid w:val="002D3D94"/>
    <w:rsid w:val="002E15A0"/>
    <w:rsid w:val="002E39F0"/>
    <w:rsid w:val="00310FA7"/>
    <w:rsid w:val="0031229F"/>
    <w:rsid w:val="00326E51"/>
    <w:rsid w:val="0033337E"/>
    <w:rsid w:val="00334C41"/>
    <w:rsid w:val="00341502"/>
    <w:rsid w:val="00342AAC"/>
    <w:rsid w:val="00345061"/>
    <w:rsid w:val="00352A82"/>
    <w:rsid w:val="00354BEC"/>
    <w:rsid w:val="00355F3A"/>
    <w:rsid w:val="003567B2"/>
    <w:rsid w:val="003633C7"/>
    <w:rsid w:val="00366240"/>
    <w:rsid w:val="00376C65"/>
    <w:rsid w:val="00376DE4"/>
    <w:rsid w:val="00377059"/>
    <w:rsid w:val="00377CDE"/>
    <w:rsid w:val="003815F8"/>
    <w:rsid w:val="00383589"/>
    <w:rsid w:val="00385E36"/>
    <w:rsid w:val="0039457F"/>
    <w:rsid w:val="00397CF6"/>
    <w:rsid w:val="003A0AE4"/>
    <w:rsid w:val="003B11F7"/>
    <w:rsid w:val="003B30BD"/>
    <w:rsid w:val="003B3A31"/>
    <w:rsid w:val="003C3DB0"/>
    <w:rsid w:val="003D243C"/>
    <w:rsid w:val="003D2A35"/>
    <w:rsid w:val="003D558A"/>
    <w:rsid w:val="003D7E94"/>
    <w:rsid w:val="003E2C39"/>
    <w:rsid w:val="003E5062"/>
    <w:rsid w:val="003F3284"/>
    <w:rsid w:val="003F7645"/>
    <w:rsid w:val="00401118"/>
    <w:rsid w:val="004129EE"/>
    <w:rsid w:val="0041381F"/>
    <w:rsid w:val="00415C0D"/>
    <w:rsid w:val="00432F59"/>
    <w:rsid w:val="004339AC"/>
    <w:rsid w:val="00445A64"/>
    <w:rsid w:val="00446587"/>
    <w:rsid w:val="004563BD"/>
    <w:rsid w:val="00457AA7"/>
    <w:rsid w:val="00463FA4"/>
    <w:rsid w:val="00466A8A"/>
    <w:rsid w:val="0046717D"/>
    <w:rsid w:val="00486063"/>
    <w:rsid w:val="004953C5"/>
    <w:rsid w:val="004C3876"/>
    <w:rsid w:val="004D378D"/>
    <w:rsid w:val="004D4F5B"/>
    <w:rsid w:val="004E242E"/>
    <w:rsid w:val="00504B59"/>
    <w:rsid w:val="00510D93"/>
    <w:rsid w:val="005210F0"/>
    <w:rsid w:val="00521F0A"/>
    <w:rsid w:val="00522BBF"/>
    <w:rsid w:val="00530051"/>
    <w:rsid w:val="00530477"/>
    <w:rsid w:val="0053109C"/>
    <w:rsid w:val="005344E8"/>
    <w:rsid w:val="00535DD6"/>
    <w:rsid w:val="00536B32"/>
    <w:rsid w:val="00561224"/>
    <w:rsid w:val="0057205B"/>
    <w:rsid w:val="00581BE7"/>
    <w:rsid w:val="005820E6"/>
    <w:rsid w:val="00584BB8"/>
    <w:rsid w:val="00591F7C"/>
    <w:rsid w:val="005A22CE"/>
    <w:rsid w:val="005C1AAE"/>
    <w:rsid w:val="005C4C2B"/>
    <w:rsid w:val="005D022D"/>
    <w:rsid w:val="005D4FEC"/>
    <w:rsid w:val="005D78B5"/>
    <w:rsid w:val="005E29D1"/>
    <w:rsid w:val="005E5DD2"/>
    <w:rsid w:val="005E7622"/>
    <w:rsid w:val="005F49E7"/>
    <w:rsid w:val="006023DD"/>
    <w:rsid w:val="006062C0"/>
    <w:rsid w:val="00607E4E"/>
    <w:rsid w:val="00607FF0"/>
    <w:rsid w:val="006125C3"/>
    <w:rsid w:val="006128F8"/>
    <w:rsid w:val="006249FC"/>
    <w:rsid w:val="00626CB9"/>
    <w:rsid w:val="0063069A"/>
    <w:rsid w:val="00636E80"/>
    <w:rsid w:val="00643F45"/>
    <w:rsid w:val="006514AD"/>
    <w:rsid w:val="00652BAD"/>
    <w:rsid w:val="0066085E"/>
    <w:rsid w:val="006620F0"/>
    <w:rsid w:val="00662D42"/>
    <w:rsid w:val="0066744F"/>
    <w:rsid w:val="00667493"/>
    <w:rsid w:val="00670229"/>
    <w:rsid w:val="00676A40"/>
    <w:rsid w:val="00691071"/>
    <w:rsid w:val="00692BF8"/>
    <w:rsid w:val="006B201F"/>
    <w:rsid w:val="006B5F90"/>
    <w:rsid w:val="006B67CB"/>
    <w:rsid w:val="006B6966"/>
    <w:rsid w:val="006C1046"/>
    <w:rsid w:val="006C2863"/>
    <w:rsid w:val="006C33EE"/>
    <w:rsid w:val="006C4986"/>
    <w:rsid w:val="006D0EFA"/>
    <w:rsid w:val="006D1695"/>
    <w:rsid w:val="006D51B6"/>
    <w:rsid w:val="006E1CBA"/>
    <w:rsid w:val="006E72A2"/>
    <w:rsid w:val="006F3906"/>
    <w:rsid w:val="006F4B70"/>
    <w:rsid w:val="00711D00"/>
    <w:rsid w:val="00714788"/>
    <w:rsid w:val="00714922"/>
    <w:rsid w:val="0071647E"/>
    <w:rsid w:val="00722FAC"/>
    <w:rsid w:val="00731380"/>
    <w:rsid w:val="00734A18"/>
    <w:rsid w:val="00734D31"/>
    <w:rsid w:val="00735ADF"/>
    <w:rsid w:val="00737529"/>
    <w:rsid w:val="00755466"/>
    <w:rsid w:val="007604FF"/>
    <w:rsid w:val="00762D62"/>
    <w:rsid w:val="007712E0"/>
    <w:rsid w:val="00774DD1"/>
    <w:rsid w:val="00780A0A"/>
    <w:rsid w:val="0078310A"/>
    <w:rsid w:val="00786026"/>
    <w:rsid w:val="00787285"/>
    <w:rsid w:val="0079172C"/>
    <w:rsid w:val="00791DB2"/>
    <w:rsid w:val="00793022"/>
    <w:rsid w:val="00794B4A"/>
    <w:rsid w:val="00796028"/>
    <w:rsid w:val="007A554F"/>
    <w:rsid w:val="007B47F4"/>
    <w:rsid w:val="007C352D"/>
    <w:rsid w:val="007C428B"/>
    <w:rsid w:val="007C5AEE"/>
    <w:rsid w:val="007D2FEF"/>
    <w:rsid w:val="007D3277"/>
    <w:rsid w:val="007D661F"/>
    <w:rsid w:val="007E2C8F"/>
    <w:rsid w:val="007E3CB1"/>
    <w:rsid w:val="007F0D91"/>
    <w:rsid w:val="008051DA"/>
    <w:rsid w:val="00806762"/>
    <w:rsid w:val="00810854"/>
    <w:rsid w:val="008133C3"/>
    <w:rsid w:val="00814D45"/>
    <w:rsid w:val="0081639A"/>
    <w:rsid w:val="00817B5E"/>
    <w:rsid w:val="00824A69"/>
    <w:rsid w:val="008346E0"/>
    <w:rsid w:val="00841CB5"/>
    <w:rsid w:val="0085195D"/>
    <w:rsid w:val="0085429B"/>
    <w:rsid w:val="0085465D"/>
    <w:rsid w:val="008566CD"/>
    <w:rsid w:val="00866273"/>
    <w:rsid w:val="008707AD"/>
    <w:rsid w:val="0087320B"/>
    <w:rsid w:val="00873CAB"/>
    <w:rsid w:val="008759F5"/>
    <w:rsid w:val="008802E3"/>
    <w:rsid w:val="008821D4"/>
    <w:rsid w:val="00882400"/>
    <w:rsid w:val="00891123"/>
    <w:rsid w:val="00892C01"/>
    <w:rsid w:val="008B43F9"/>
    <w:rsid w:val="008B4E61"/>
    <w:rsid w:val="008D68A3"/>
    <w:rsid w:val="008E0DD8"/>
    <w:rsid w:val="008E19E2"/>
    <w:rsid w:val="008E258B"/>
    <w:rsid w:val="008E410D"/>
    <w:rsid w:val="008E688C"/>
    <w:rsid w:val="008F100B"/>
    <w:rsid w:val="008F21D2"/>
    <w:rsid w:val="008F347F"/>
    <w:rsid w:val="008F4078"/>
    <w:rsid w:val="008F5DCA"/>
    <w:rsid w:val="009060A3"/>
    <w:rsid w:val="009112BF"/>
    <w:rsid w:val="0091499D"/>
    <w:rsid w:val="00923A6E"/>
    <w:rsid w:val="0093774B"/>
    <w:rsid w:val="00945F0C"/>
    <w:rsid w:val="009519E5"/>
    <w:rsid w:val="00952884"/>
    <w:rsid w:val="00962A9B"/>
    <w:rsid w:val="009644ED"/>
    <w:rsid w:val="00964AD4"/>
    <w:rsid w:val="00966EAA"/>
    <w:rsid w:val="00973D84"/>
    <w:rsid w:val="009914DB"/>
    <w:rsid w:val="009951A1"/>
    <w:rsid w:val="009962A3"/>
    <w:rsid w:val="00996C7F"/>
    <w:rsid w:val="009B227A"/>
    <w:rsid w:val="009B3C72"/>
    <w:rsid w:val="009B5944"/>
    <w:rsid w:val="009C2B8F"/>
    <w:rsid w:val="009D4CAE"/>
    <w:rsid w:val="009E1CCF"/>
    <w:rsid w:val="009E22A6"/>
    <w:rsid w:val="009E6DBB"/>
    <w:rsid w:val="009E752E"/>
    <w:rsid w:val="009F360F"/>
    <w:rsid w:val="00A03315"/>
    <w:rsid w:val="00A26604"/>
    <w:rsid w:val="00A3630B"/>
    <w:rsid w:val="00A452B0"/>
    <w:rsid w:val="00A57238"/>
    <w:rsid w:val="00A607AC"/>
    <w:rsid w:val="00A61B54"/>
    <w:rsid w:val="00A7398A"/>
    <w:rsid w:val="00A752A0"/>
    <w:rsid w:val="00A83455"/>
    <w:rsid w:val="00A86AF3"/>
    <w:rsid w:val="00A9127C"/>
    <w:rsid w:val="00A9136F"/>
    <w:rsid w:val="00A9576F"/>
    <w:rsid w:val="00A95A58"/>
    <w:rsid w:val="00A9654B"/>
    <w:rsid w:val="00A966C2"/>
    <w:rsid w:val="00AA3C92"/>
    <w:rsid w:val="00AA4BFD"/>
    <w:rsid w:val="00AB218D"/>
    <w:rsid w:val="00AC740F"/>
    <w:rsid w:val="00AD67F4"/>
    <w:rsid w:val="00AE1D38"/>
    <w:rsid w:val="00AF3710"/>
    <w:rsid w:val="00B040D0"/>
    <w:rsid w:val="00B0769A"/>
    <w:rsid w:val="00B168D0"/>
    <w:rsid w:val="00B23D06"/>
    <w:rsid w:val="00B32FB1"/>
    <w:rsid w:val="00B468B1"/>
    <w:rsid w:val="00B46AC1"/>
    <w:rsid w:val="00B5045E"/>
    <w:rsid w:val="00B54D3C"/>
    <w:rsid w:val="00B665A4"/>
    <w:rsid w:val="00B76F43"/>
    <w:rsid w:val="00BA2C62"/>
    <w:rsid w:val="00BB10BB"/>
    <w:rsid w:val="00BB3FFB"/>
    <w:rsid w:val="00BD06B5"/>
    <w:rsid w:val="00BE5B70"/>
    <w:rsid w:val="00C0529D"/>
    <w:rsid w:val="00C10614"/>
    <w:rsid w:val="00C109AE"/>
    <w:rsid w:val="00C10FCA"/>
    <w:rsid w:val="00C15974"/>
    <w:rsid w:val="00C169F1"/>
    <w:rsid w:val="00C2638B"/>
    <w:rsid w:val="00C336A7"/>
    <w:rsid w:val="00C35480"/>
    <w:rsid w:val="00C36DC9"/>
    <w:rsid w:val="00C442D4"/>
    <w:rsid w:val="00C549E9"/>
    <w:rsid w:val="00C723BC"/>
    <w:rsid w:val="00C739FC"/>
    <w:rsid w:val="00C754D3"/>
    <w:rsid w:val="00C75E36"/>
    <w:rsid w:val="00C7627D"/>
    <w:rsid w:val="00C825EC"/>
    <w:rsid w:val="00C84353"/>
    <w:rsid w:val="00C87F7D"/>
    <w:rsid w:val="00C90E8A"/>
    <w:rsid w:val="00C93B91"/>
    <w:rsid w:val="00C973E8"/>
    <w:rsid w:val="00CA1E75"/>
    <w:rsid w:val="00CA7607"/>
    <w:rsid w:val="00CA7E30"/>
    <w:rsid w:val="00CB2DBF"/>
    <w:rsid w:val="00CC3F17"/>
    <w:rsid w:val="00CD0869"/>
    <w:rsid w:val="00CD45AB"/>
    <w:rsid w:val="00CF02B6"/>
    <w:rsid w:val="00CF0B4F"/>
    <w:rsid w:val="00CF2AFF"/>
    <w:rsid w:val="00CF3726"/>
    <w:rsid w:val="00CF7273"/>
    <w:rsid w:val="00D122B9"/>
    <w:rsid w:val="00D23E0B"/>
    <w:rsid w:val="00D24917"/>
    <w:rsid w:val="00D36973"/>
    <w:rsid w:val="00D50EB9"/>
    <w:rsid w:val="00D51EE1"/>
    <w:rsid w:val="00D52D35"/>
    <w:rsid w:val="00D6757D"/>
    <w:rsid w:val="00D7607E"/>
    <w:rsid w:val="00D81991"/>
    <w:rsid w:val="00D92676"/>
    <w:rsid w:val="00DA39D8"/>
    <w:rsid w:val="00DA69BC"/>
    <w:rsid w:val="00DA7BFA"/>
    <w:rsid w:val="00DB6B78"/>
    <w:rsid w:val="00DC1D96"/>
    <w:rsid w:val="00DD550C"/>
    <w:rsid w:val="00DE5C8C"/>
    <w:rsid w:val="00DE5ED1"/>
    <w:rsid w:val="00DE6691"/>
    <w:rsid w:val="00DE6974"/>
    <w:rsid w:val="00DE7B81"/>
    <w:rsid w:val="00E062D3"/>
    <w:rsid w:val="00E069F8"/>
    <w:rsid w:val="00E07BAA"/>
    <w:rsid w:val="00E14E49"/>
    <w:rsid w:val="00E16371"/>
    <w:rsid w:val="00E2113E"/>
    <w:rsid w:val="00E217AD"/>
    <w:rsid w:val="00E40D64"/>
    <w:rsid w:val="00E43D76"/>
    <w:rsid w:val="00E57102"/>
    <w:rsid w:val="00E61B80"/>
    <w:rsid w:val="00E62351"/>
    <w:rsid w:val="00E639CC"/>
    <w:rsid w:val="00E70C91"/>
    <w:rsid w:val="00E876FD"/>
    <w:rsid w:val="00E968A0"/>
    <w:rsid w:val="00EA364F"/>
    <w:rsid w:val="00EB484A"/>
    <w:rsid w:val="00EC5676"/>
    <w:rsid w:val="00EC7155"/>
    <w:rsid w:val="00ED27B7"/>
    <w:rsid w:val="00ED4A98"/>
    <w:rsid w:val="00ED695A"/>
    <w:rsid w:val="00ED7977"/>
    <w:rsid w:val="00EE5DDF"/>
    <w:rsid w:val="00EF0172"/>
    <w:rsid w:val="00EF4412"/>
    <w:rsid w:val="00F026B0"/>
    <w:rsid w:val="00F10C8B"/>
    <w:rsid w:val="00F12361"/>
    <w:rsid w:val="00F12BCF"/>
    <w:rsid w:val="00F1590C"/>
    <w:rsid w:val="00F24C66"/>
    <w:rsid w:val="00F27F42"/>
    <w:rsid w:val="00F40810"/>
    <w:rsid w:val="00F4231E"/>
    <w:rsid w:val="00F42DFD"/>
    <w:rsid w:val="00F434EF"/>
    <w:rsid w:val="00F50D3A"/>
    <w:rsid w:val="00F52E6E"/>
    <w:rsid w:val="00F6697E"/>
    <w:rsid w:val="00F811AF"/>
    <w:rsid w:val="00F84726"/>
    <w:rsid w:val="00F85E2B"/>
    <w:rsid w:val="00F85E9E"/>
    <w:rsid w:val="00F91BA7"/>
    <w:rsid w:val="00FA0BE5"/>
    <w:rsid w:val="00FB7287"/>
    <w:rsid w:val="00FC0F97"/>
    <w:rsid w:val="00FC2EE7"/>
    <w:rsid w:val="00FE509D"/>
    <w:rsid w:val="00FF33B6"/>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9519E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rsid w:val="001718E3"/>
    <w:pPr>
      <w:spacing w:after="0" w:line="240" w:lineRule="auto"/>
      <w:ind w:left="0" w:right="0"/>
      <w:jc w:val="left"/>
    </w:pPr>
    <w:rPr>
      <w:rFonts w:ascii="Garamond" w:hAnsi="Garamond" w:cs="Times New Roman"/>
      <w:b/>
      <w:bCs w:val="0"/>
      <w:noProof w:val="0"/>
      <w:sz w:val="26"/>
    </w:rPr>
  </w:style>
  <w:style w:type="character" w:customStyle="1" w:styleId="TelobesedilaZnak">
    <w:name w:val="Telo besedila Znak"/>
    <w:basedOn w:val="Privzetapisavaodstavka"/>
    <w:link w:val="Telobesedila"/>
    <w:rsid w:val="001718E3"/>
    <w:rPr>
      <w:rFonts w:ascii="Garamond" w:eastAsia="Times New Roman" w:hAnsi="Garamond" w:cs="Times New Roman"/>
      <w:b/>
      <w:sz w:val="26"/>
      <w:szCs w:val="20"/>
      <w:lang w:eastAsia="sl-SI"/>
    </w:rPr>
  </w:style>
  <w:style w:type="paragraph" w:customStyle="1" w:styleId="odstavek">
    <w:name w:val="odstavek"/>
    <w:basedOn w:val="Navaden"/>
    <w:rsid w:val="004C3876"/>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Naslov5Znak">
    <w:name w:val="Naslov 5 Znak"/>
    <w:basedOn w:val="Privzetapisavaodstavka"/>
    <w:link w:val="Naslov5"/>
    <w:uiPriority w:val="9"/>
    <w:rsid w:val="009519E5"/>
    <w:rPr>
      <w:rFonts w:asciiTheme="majorHAnsi" w:eastAsiaTheme="majorEastAsia" w:hAnsiTheme="majorHAnsi" w:cstheme="majorBidi"/>
      <w:bCs/>
      <w:noProof/>
      <w:color w:val="2F5496" w:themeColor="accent1" w:themeShade="BF"/>
      <w:sz w:val="20"/>
      <w:szCs w:val="20"/>
      <w:lang w:eastAsia="sl-SI"/>
    </w:rPr>
  </w:style>
  <w:style w:type="paragraph" w:customStyle="1" w:styleId="paragraph">
    <w:name w:val="paragraph"/>
    <w:basedOn w:val="Navaden"/>
    <w:rsid w:val="009519E5"/>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normaltextrun">
    <w:name w:val="normaltextrun"/>
    <w:basedOn w:val="Privzetapisavaodstavka"/>
    <w:rsid w:val="009519E5"/>
  </w:style>
  <w:style w:type="character" w:customStyle="1" w:styleId="eop">
    <w:name w:val="eop"/>
    <w:basedOn w:val="Privzetapisavaodstavka"/>
    <w:rsid w:val="009519E5"/>
  </w:style>
  <w:style w:type="character" w:styleId="Pripombasklic">
    <w:name w:val="annotation reference"/>
    <w:basedOn w:val="Privzetapisavaodstavka"/>
    <w:uiPriority w:val="99"/>
    <w:semiHidden/>
    <w:unhideWhenUsed/>
    <w:rsid w:val="009D4CAE"/>
    <w:rPr>
      <w:sz w:val="16"/>
      <w:szCs w:val="16"/>
    </w:rPr>
  </w:style>
  <w:style w:type="paragraph" w:styleId="Pripombabesedilo">
    <w:name w:val="annotation text"/>
    <w:basedOn w:val="Navaden"/>
    <w:link w:val="PripombabesediloZnak"/>
    <w:uiPriority w:val="99"/>
    <w:unhideWhenUsed/>
    <w:rsid w:val="009D4CAE"/>
    <w:pPr>
      <w:spacing w:line="240" w:lineRule="auto"/>
    </w:pPr>
  </w:style>
  <w:style w:type="character" w:customStyle="1" w:styleId="PripombabesediloZnak">
    <w:name w:val="Pripomba – besedilo Znak"/>
    <w:basedOn w:val="Privzetapisavaodstavka"/>
    <w:link w:val="Pripombabesedilo"/>
    <w:uiPriority w:val="99"/>
    <w:rsid w:val="009D4CAE"/>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9D4CAE"/>
    <w:rPr>
      <w:b/>
    </w:rPr>
  </w:style>
  <w:style w:type="character" w:customStyle="1" w:styleId="ZadevapripombeZnak">
    <w:name w:val="Zadeva pripombe Znak"/>
    <w:basedOn w:val="PripombabesediloZnak"/>
    <w:link w:val="Zadevapripombe"/>
    <w:uiPriority w:val="99"/>
    <w:semiHidden/>
    <w:rsid w:val="009D4CAE"/>
    <w:rPr>
      <w:rFonts w:ascii="Verdana" w:eastAsia="Times New Roman" w:hAnsi="Verdana" w:cs="Arial"/>
      <w:b/>
      <w:bCs/>
      <w:noProof/>
      <w:sz w:val="20"/>
      <w:szCs w:val="20"/>
      <w:lang w:eastAsia="sl-SI"/>
    </w:rPr>
  </w:style>
  <w:style w:type="paragraph" w:styleId="Revizija">
    <w:name w:val="Revision"/>
    <w:hidden/>
    <w:uiPriority w:val="99"/>
    <w:semiHidden/>
    <w:rsid w:val="00E40D64"/>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117">
      <w:marLeft w:val="0"/>
      <w:marRight w:val="0"/>
      <w:marTop w:val="0"/>
      <w:marBottom w:val="0"/>
      <w:divBdr>
        <w:top w:val="none" w:sz="0" w:space="0" w:color="auto"/>
        <w:left w:val="none" w:sz="0" w:space="0" w:color="auto"/>
        <w:bottom w:val="none" w:sz="0" w:space="0" w:color="auto"/>
        <w:right w:val="none" w:sz="0" w:space="0" w:color="auto"/>
      </w:divBdr>
      <w:divsChild>
        <w:div w:id="785780303">
          <w:marLeft w:val="0"/>
          <w:marRight w:val="0"/>
          <w:marTop w:val="0"/>
          <w:marBottom w:val="0"/>
          <w:divBdr>
            <w:top w:val="none" w:sz="0" w:space="0" w:color="auto"/>
            <w:left w:val="none" w:sz="0" w:space="0" w:color="auto"/>
            <w:bottom w:val="none" w:sz="0" w:space="0" w:color="auto"/>
            <w:right w:val="none" w:sz="0" w:space="0" w:color="auto"/>
          </w:divBdr>
        </w:div>
      </w:divsChild>
    </w:div>
    <w:div w:id="51270268">
      <w:marLeft w:val="0"/>
      <w:marRight w:val="0"/>
      <w:marTop w:val="0"/>
      <w:marBottom w:val="0"/>
      <w:divBdr>
        <w:top w:val="none" w:sz="0" w:space="0" w:color="auto"/>
        <w:left w:val="none" w:sz="0" w:space="0" w:color="auto"/>
        <w:bottom w:val="none" w:sz="0" w:space="0" w:color="auto"/>
        <w:right w:val="none" w:sz="0" w:space="0" w:color="auto"/>
      </w:divBdr>
      <w:divsChild>
        <w:div w:id="1656760223">
          <w:marLeft w:val="0"/>
          <w:marRight w:val="0"/>
          <w:marTop w:val="0"/>
          <w:marBottom w:val="0"/>
          <w:divBdr>
            <w:top w:val="none" w:sz="0" w:space="0" w:color="auto"/>
            <w:left w:val="none" w:sz="0" w:space="0" w:color="auto"/>
            <w:bottom w:val="none" w:sz="0" w:space="0" w:color="auto"/>
            <w:right w:val="none" w:sz="0" w:space="0" w:color="auto"/>
          </w:divBdr>
        </w:div>
      </w:divsChild>
    </w:div>
    <w:div w:id="51319381">
      <w:marLeft w:val="0"/>
      <w:marRight w:val="0"/>
      <w:marTop w:val="0"/>
      <w:marBottom w:val="0"/>
      <w:divBdr>
        <w:top w:val="none" w:sz="0" w:space="0" w:color="auto"/>
        <w:left w:val="none" w:sz="0" w:space="0" w:color="auto"/>
        <w:bottom w:val="none" w:sz="0" w:space="0" w:color="auto"/>
        <w:right w:val="none" w:sz="0" w:space="0" w:color="auto"/>
      </w:divBdr>
      <w:divsChild>
        <w:div w:id="1529491990">
          <w:marLeft w:val="0"/>
          <w:marRight w:val="0"/>
          <w:marTop w:val="0"/>
          <w:marBottom w:val="0"/>
          <w:divBdr>
            <w:top w:val="none" w:sz="0" w:space="0" w:color="auto"/>
            <w:left w:val="none" w:sz="0" w:space="0" w:color="auto"/>
            <w:bottom w:val="none" w:sz="0" w:space="0" w:color="auto"/>
            <w:right w:val="none" w:sz="0" w:space="0" w:color="auto"/>
          </w:divBdr>
        </w:div>
      </w:divsChild>
    </w:div>
    <w:div w:id="65764706">
      <w:marLeft w:val="0"/>
      <w:marRight w:val="0"/>
      <w:marTop w:val="0"/>
      <w:marBottom w:val="0"/>
      <w:divBdr>
        <w:top w:val="none" w:sz="0" w:space="0" w:color="auto"/>
        <w:left w:val="none" w:sz="0" w:space="0" w:color="auto"/>
        <w:bottom w:val="none" w:sz="0" w:space="0" w:color="auto"/>
        <w:right w:val="none" w:sz="0" w:space="0" w:color="auto"/>
      </w:divBdr>
      <w:divsChild>
        <w:div w:id="483010803">
          <w:marLeft w:val="0"/>
          <w:marRight w:val="0"/>
          <w:marTop w:val="0"/>
          <w:marBottom w:val="0"/>
          <w:divBdr>
            <w:top w:val="none" w:sz="0" w:space="0" w:color="auto"/>
            <w:left w:val="none" w:sz="0" w:space="0" w:color="auto"/>
            <w:bottom w:val="none" w:sz="0" w:space="0" w:color="auto"/>
            <w:right w:val="none" w:sz="0" w:space="0" w:color="auto"/>
          </w:divBdr>
        </w:div>
      </w:divsChild>
    </w:div>
    <w:div w:id="72044484">
      <w:marLeft w:val="0"/>
      <w:marRight w:val="0"/>
      <w:marTop w:val="0"/>
      <w:marBottom w:val="0"/>
      <w:divBdr>
        <w:top w:val="none" w:sz="0" w:space="0" w:color="auto"/>
        <w:left w:val="none" w:sz="0" w:space="0" w:color="auto"/>
        <w:bottom w:val="none" w:sz="0" w:space="0" w:color="auto"/>
        <w:right w:val="none" w:sz="0" w:space="0" w:color="auto"/>
      </w:divBdr>
      <w:divsChild>
        <w:div w:id="1793090954">
          <w:marLeft w:val="0"/>
          <w:marRight w:val="0"/>
          <w:marTop w:val="0"/>
          <w:marBottom w:val="0"/>
          <w:divBdr>
            <w:top w:val="none" w:sz="0" w:space="0" w:color="auto"/>
            <w:left w:val="none" w:sz="0" w:space="0" w:color="auto"/>
            <w:bottom w:val="none" w:sz="0" w:space="0" w:color="auto"/>
            <w:right w:val="none" w:sz="0" w:space="0" w:color="auto"/>
          </w:divBdr>
        </w:div>
      </w:divsChild>
    </w:div>
    <w:div w:id="117846890">
      <w:marLeft w:val="0"/>
      <w:marRight w:val="0"/>
      <w:marTop w:val="0"/>
      <w:marBottom w:val="0"/>
      <w:divBdr>
        <w:top w:val="none" w:sz="0" w:space="0" w:color="auto"/>
        <w:left w:val="none" w:sz="0" w:space="0" w:color="auto"/>
        <w:bottom w:val="none" w:sz="0" w:space="0" w:color="auto"/>
        <w:right w:val="none" w:sz="0" w:space="0" w:color="auto"/>
      </w:divBdr>
      <w:divsChild>
        <w:div w:id="844366678">
          <w:marLeft w:val="0"/>
          <w:marRight w:val="0"/>
          <w:marTop w:val="0"/>
          <w:marBottom w:val="0"/>
          <w:divBdr>
            <w:top w:val="none" w:sz="0" w:space="0" w:color="auto"/>
            <w:left w:val="none" w:sz="0" w:space="0" w:color="auto"/>
            <w:bottom w:val="none" w:sz="0" w:space="0" w:color="auto"/>
            <w:right w:val="none" w:sz="0" w:space="0" w:color="auto"/>
          </w:divBdr>
        </w:div>
      </w:divsChild>
    </w:div>
    <w:div w:id="142704182">
      <w:marLeft w:val="0"/>
      <w:marRight w:val="0"/>
      <w:marTop w:val="0"/>
      <w:marBottom w:val="0"/>
      <w:divBdr>
        <w:top w:val="none" w:sz="0" w:space="0" w:color="auto"/>
        <w:left w:val="none" w:sz="0" w:space="0" w:color="auto"/>
        <w:bottom w:val="none" w:sz="0" w:space="0" w:color="auto"/>
        <w:right w:val="none" w:sz="0" w:space="0" w:color="auto"/>
      </w:divBdr>
      <w:divsChild>
        <w:div w:id="1624455482">
          <w:marLeft w:val="0"/>
          <w:marRight w:val="0"/>
          <w:marTop w:val="0"/>
          <w:marBottom w:val="0"/>
          <w:divBdr>
            <w:top w:val="none" w:sz="0" w:space="0" w:color="auto"/>
            <w:left w:val="none" w:sz="0" w:space="0" w:color="auto"/>
            <w:bottom w:val="none" w:sz="0" w:space="0" w:color="auto"/>
            <w:right w:val="none" w:sz="0" w:space="0" w:color="auto"/>
          </w:divBdr>
        </w:div>
      </w:divsChild>
    </w:div>
    <w:div w:id="148600431">
      <w:marLeft w:val="0"/>
      <w:marRight w:val="0"/>
      <w:marTop w:val="0"/>
      <w:marBottom w:val="0"/>
      <w:divBdr>
        <w:top w:val="none" w:sz="0" w:space="0" w:color="auto"/>
        <w:left w:val="none" w:sz="0" w:space="0" w:color="auto"/>
        <w:bottom w:val="none" w:sz="0" w:space="0" w:color="auto"/>
        <w:right w:val="none" w:sz="0" w:space="0" w:color="auto"/>
      </w:divBdr>
      <w:divsChild>
        <w:div w:id="1483811119">
          <w:marLeft w:val="0"/>
          <w:marRight w:val="0"/>
          <w:marTop w:val="0"/>
          <w:marBottom w:val="0"/>
          <w:divBdr>
            <w:top w:val="none" w:sz="0" w:space="0" w:color="auto"/>
            <w:left w:val="none" w:sz="0" w:space="0" w:color="auto"/>
            <w:bottom w:val="none" w:sz="0" w:space="0" w:color="auto"/>
            <w:right w:val="none" w:sz="0" w:space="0" w:color="auto"/>
          </w:divBdr>
        </w:div>
      </w:divsChild>
    </w:div>
    <w:div w:id="168259571">
      <w:marLeft w:val="0"/>
      <w:marRight w:val="0"/>
      <w:marTop w:val="0"/>
      <w:marBottom w:val="0"/>
      <w:divBdr>
        <w:top w:val="none" w:sz="0" w:space="0" w:color="auto"/>
        <w:left w:val="none" w:sz="0" w:space="0" w:color="auto"/>
        <w:bottom w:val="none" w:sz="0" w:space="0" w:color="auto"/>
        <w:right w:val="none" w:sz="0" w:space="0" w:color="auto"/>
      </w:divBdr>
      <w:divsChild>
        <w:div w:id="275216783">
          <w:marLeft w:val="0"/>
          <w:marRight w:val="0"/>
          <w:marTop w:val="0"/>
          <w:marBottom w:val="0"/>
          <w:divBdr>
            <w:top w:val="none" w:sz="0" w:space="0" w:color="auto"/>
            <w:left w:val="none" w:sz="0" w:space="0" w:color="auto"/>
            <w:bottom w:val="none" w:sz="0" w:space="0" w:color="auto"/>
            <w:right w:val="none" w:sz="0" w:space="0" w:color="auto"/>
          </w:divBdr>
        </w:div>
      </w:divsChild>
    </w:div>
    <w:div w:id="174346500">
      <w:marLeft w:val="0"/>
      <w:marRight w:val="0"/>
      <w:marTop w:val="0"/>
      <w:marBottom w:val="0"/>
      <w:divBdr>
        <w:top w:val="none" w:sz="0" w:space="0" w:color="auto"/>
        <w:left w:val="none" w:sz="0" w:space="0" w:color="auto"/>
        <w:bottom w:val="none" w:sz="0" w:space="0" w:color="auto"/>
        <w:right w:val="none" w:sz="0" w:space="0" w:color="auto"/>
      </w:divBdr>
      <w:divsChild>
        <w:div w:id="544682908">
          <w:marLeft w:val="0"/>
          <w:marRight w:val="0"/>
          <w:marTop w:val="0"/>
          <w:marBottom w:val="0"/>
          <w:divBdr>
            <w:top w:val="none" w:sz="0" w:space="0" w:color="auto"/>
            <w:left w:val="none" w:sz="0" w:space="0" w:color="auto"/>
            <w:bottom w:val="none" w:sz="0" w:space="0" w:color="auto"/>
            <w:right w:val="none" w:sz="0" w:space="0" w:color="auto"/>
          </w:divBdr>
        </w:div>
      </w:divsChild>
    </w:div>
    <w:div w:id="215624899">
      <w:marLeft w:val="0"/>
      <w:marRight w:val="0"/>
      <w:marTop w:val="0"/>
      <w:marBottom w:val="0"/>
      <w:divBdr>
        <w:top w:val="none" w:sz="0" w:space="0" w:color="auto"/>
        <w:left w:val="none" w:sz="0" w:space="0" w:color="auto"/>
        <w:bottom w:val="none" w:sz="0" w:space="0" w:color="auto"/>
        <w:right w:val="none" w:sz="0" w:space="0" w:color="auto"/>
      </w:divBdr>
      <w:divsChild>
        <w:div w:id="1124225934">
          <w:marLeft w:val="0"/>
          <w:marRight w:val="0"/>
          <w:marTop w:val="0"/>
          <w:marBottom w:val="0"/>
          <w:divBdr>
            <w:top w:val="none" w:sz="0" w:space="0" w:color="auto"/>
            <w:left w:val="none" w:sz="0" w:space="0" w:color="auto"/>
            <w:bottom w:val="none" w:sz="0" w:space="0" w:color="auto"/>
            <w:right w:val="none" w:sz="0" w:space="0" w:color="auto"/>
          </w:divBdr>
        </w:div>
      </w:divsChild>
    </w:div>
    <w:div w:id="241840308">
      <w:marLeft w:val="0"/>
      <w:marRight w:val="0"/>
      <w:marTop w:val="0"/>
      <w:marBottom w:val="0"/>
      <w:divBdr>
        <w:top w:val="none" w:sz="0" w:space="0" w:color="auto"/>
        <w:left w:val="none" w:sz="0" w:space="0" w:color="auto"/>
        <w:bottom w:val="none" w:sz="0" w:space="0" w:color="auto"/>
        <w:right w:val="none" w:sz="0" w:space="0" w:color="auto"/>
      </w:divBdr>
      <w:divsChild>
        <w:div w:id="1675645327">
          <w:marLeft w:val="0"/>
          <w:marRight w:val="0"/>
          <w:marTop w:val="0"/>
          <w:marBottom w:val="0"/>
          <w:divBdr>
            <w:top w:val="none" w:sz="0" w:space="0" w:color="auto"/>
            <w:left w:val="none" w:sz="0" w:space="0" w:color="auto"/>
            <w:bottom w:val="none" w:sz="0" w:space="0" w:color="auto"/>
            <w:right w:val="none" w:sz="0" w:space="0" w:color="auto"/>
          </w:divBdr>
        </w:div>
      </w:divsChild>
    </w:div>
    <w:div w:id="280696344">
      <w:marLeft w:val="0"/>
      <w:marRight w:val="0"/>
      <w:marTop w:val="0"/>
      <w:marBottom w:val="0"/>
      <w:divBdr>
        <w:top w:val="none" w:sz="0" w:space="0" w:color="auto"/>
        <w:left w:val="none" w:sz="0" w:space="0" w:color="auto"/>
        <w:bottom w:val="none" w:sz="0" w:space="0" w:color="auto"/>
        <w:right w:val="none" w:sz="0" w:space="0" w:color="auto"/>
      </w:divBdr>
      <w:divsChild>
        <w:div w:id="25375067">
          <w:marLeft w:val="0"/>
          <w:marRight w:val="0"/>
          <w:marTop w:val="0"/>
          <w:marBottom w:val="0"/>
          <w:divBdr>
            <w:top w:val="none" w:sz="0" w:space="0" w:color="auto"/>
            <w:left w:val="none" w:sz="0" w:space="0" w:color="auto"/>
            <w:bottom w:val="none" w:sz="0" w:space="0" w:color="auto"/>
            <w:right w:val="none" w:sz="0" w:space="0" w:color="auto"/>
          </w:divBdr>
        </w:div>
      </w:divsChild>
    </w:div>
    <w:div w:id="283733437">
      <w:marLeft w:val="0"/>
      <w:marRight w:val="0"/>
      <w:marTop w:val="0"/>
      <w:marBottom w:val="0"/>
      <w:divBdr>
        <w:top w:val="none" w:sz="0" w:space="0" w:color="auto"/>
        <w:left w:val="none" w:sz="0" w:space="0" w:color="auto"/>
        <w:bottom w:val="none" w:sz="0" w:space="0" w:color="auto"/>
        <w:right w:val="none" w:sz="0" w:space="0" w:color="auto"/>
      </w:divBdr>
      <w:divsChild>
        <w:div w:id="263345579">
          <w:marLeft w:val="0"/>
          <w:marRight w:val="0"/>
          <w:marTop w:val="0"/>
          <w:marBottom w:val="0"/>
          <w:divBdr>
            <w:top w:val="none" w:sz="0" w:space="0" w:color="auto"/>
            <w:left w:val="none" w:sz="0" w:space="0" w:color="auto"/>
            <w:bottom w:val="none" w:sz="0" w:space="0" w:color="auto"/>
            <w:right w:val="none" w:sz="0" w:space="0" w:color="auto"/>
          </w:divBdr>
        </w:div>
      </w:divsChild>
    </w:div>
    <w:div w:id="335809785">
      <w:marLeft w:val="0"/>
      <w:marRight w:val="0"/>
      <w:marTop w:val="0"/>
      <w:marBottom w:val="0"/>
      <w:divBdr>
        <w:top w:val="none" w:sz="0" w:space="0" w:color="auto"/>
        <w:left w:val="none" w:sz="0" w:space="0" w:color="auto"/>
        <w:bottom w:val="none" w:sz="0" w:space="0" w:color="auto"/>
        <w:right w:val="none" w:sz="0" w:space="0" w:color="auto"/>
      </w:divBdr>
      <w:divsChild>
        <w:div w:id="602037465">
          <w:marLeft w:val="0"/>
          <w:marRight w:val="0"/>
          <w:marTop w:val="0"/>
          <w:marBottom w:val="0"/>
          <w:divBdr>
            <w:top w:val="none" w:sz="0" w:space="0" w:color="auto"/>
            <w:left w:val="none" w:sz="0" w:space="0" w:color="auto"/>
            <w:bottom w:val="none" w:sz="0" w:space="0" w:color="auto"/>
            <w:right w:val="none" w:sz="0" w:space="0" w:color="auto"/>
          </w:divBdr>
        </w:div>
      </w:divsChild>
    </w:div>
    <w:div w:id="350423656">
      <w:marLeft w:val="0"/>
      <w:marRight w:val="0"/>
      <w:marTop w:val="0"/>
      <w:marBottom w:val="0"/>
      <w:divBdr>
        <w:top w:val="none" w:sz="0" w:space="0" w:color="auto"/>
        <w:left w:val="none" w:sz="0" w:space="0" w:color="auto"/>
        <w:bottom w:val="none" w:sz="0" w:space="0" w:color="auto"/>
        <w:right w:val="none" w:sz="0" w:space="0" w:color="auto"/>
      </w:divBdr>
      <w:divsChild>
        <w:div w:id="2041665749">
          <w:marLeft w:val="0"/>
          <w:marRight w:val="0"/>
          <w:marTop w:val="0"/>
          <w:marBottom w:val="0"/>
          <w:divBdr>
            <w:top w:val="none" w:sz="0" w:space="0" w:color="auto"/>
            <w:left w:val="none" w:sz="0" w:space="0" w:color="auto"/>
            <w:bottom w:val="none" w:sz="0" w:space="0" w:color="auto"/>
            <w:right w:val="none" w:sz="0" w:space="0" w:color="auto"/>
          </w:divBdr>
        </w:div>
      </w:divsChild>
    </w:div>
    <w:div w:id="365637808">
      <w:marLeft w:val="0"/>
      <w:marRight w:val="0"/>
      <w:marTop w:val="0"/>
      <w:marBottom w:val="0"/>
      <w:divBdr>
        <w:top w:val="none" w:sz="0" w:space="0" w:color="auto"/>
        <w:left w:val="none" w:sz="0" w:space="0" w:color="auto"/>
        <w:bottom w:val="none" w:sz="0" w:space="0" w:color="auto"/>
        <w:right w:val="none" w:sz="0" w:space="0" w:color="auto"/>
      </w:divBdr>
      <w:divsChild>
        <w:div w:id="1995332268">
          <w:marLeft w:val="0"/>
          <w:marRight w:val="0"/>
          <w:marTop w:val="0"/>
          <w:marBottom w:val="0"/>
          <w:divBdr>
            <w:top w:val="none" w:sz="0" w:space="0" w:color="auto"/>
            <w:left w:val="none" w:sz="0" w:space="0" w:color="auto"/>
            <w:bottom w:val="none" w:sz="0" w:space="0" w:color="auto"/>
            <w:right w:val="none" w:sz="0" w:space="0" w:color="auto"/>
          </w:divBdr>
        </w:div>
      </w:divsChild>
    </w:div>
    <w:div w:id="368191378">
      <w:marLeft w:val="0"/>
      <w:marRight w:val="0"/>
      <w:marTop w:val="0"/>
      <w:marBottom w:val="0"/>
      <w:divBdr>
        <w:top w:val="none" w:sz="0" w:space="0" w:color="auto"/>
        <w:left w:val="none" w:sz="0" w:space="0" w:color="auto"/>
        <w:bottom w:val="none" w:sz="0" w:space="0" w:color="auto"/>
        <w:right w:val="none" w:sz="0" w:space="0" w:color="auto"/>
      </w:divBdr>
      <w:divsChild>
        <w:div w:id="563219607">
          <w:marLeft w:val="0"/>
          <w:marRight w:val="0"/>
          <w:marTop w:val="0"/>
          <w:marBottom w:val="0"/>
          <w:divBdr>
            <w:top w:val="none" w:sz="0" w:space="0" w:color="auto"/>
            <w:left w:val="none" w:sz="0" w:space="0" w:color="auto"/>
            <w:bottom w:val="none" w:sz="0" w:space="0" w:color="auto"/>
            <w:right w:val="none" w:sz="0" w:space="0" w:color="auto"/>
          </w:divBdr>
        </w:div>
      </w:divsChild>
    </w:div>
    <w:div w:id="389039442">
      <w:marLeft w:val="0"/>
      <w:marRight w:val="0"/>
      <w:marTop w:val="0"/>
      <w:marBottom w:val="0"/>
      <w:divBdr>
        <w:top w:val="none" w:sz="0" w:space="0" w:color="auto"/>
        <w:left w:val="none" w:sz="0" w:space="0" w:color="auto"/>
        <w:bottom w:val="none" w:sz="0" w:space="0" w:color="auto"/>
        <w:right w:val="none" w:sz="0" w:space="0" w:color="auto"/>
      </w:divBdr>
      <w:divsChild>
        <w:div w:id="2073966219">
          <w:marLeft w:val="0"/>
          <w:marRight w:val="0"/>
          <w:marTop w:val="0"/>
          <w:marBottom w:val="0"/>
          <w:divBdr>
            <w:top w:val="none" w:sz="0" w:space="0" w:color="auto"/>
            <w:left w:val="none" w:sz="0" w:space="0" w:color="auto"/>
            <w:bottom w:val="none" w:sz="0" w:space="0" w:color="auto"/>
            <w:right w:val="none" w:sz="0" w:space="0" w:color="auto"/>
          </w:divBdr>
        </w:div>
      </w:divsChild>
    </w:div>
    <w:div w:id="396902938">
      <w:marLeft w:val="0"/>
      <w:marRight w:val="0"/>
      <w:marTop w:val="0"/>
      <w:marBottom w:val="0"/>
      <w:divBdr>
        <w:top w:val="none" w:sz="0" w:space="0" w:color="auto"/>
        <w:left w:val="none" w:sz="0" w:space="0" w:color="auto"/>
        <w:bottom w:val="none" w:sz="0" w:space="0" w:color="auto"/>
        <w:right w:val="none" w:sz="0" w:space="0" w:color="auto"/>
      </w:divBdr>
      <w:divsChild>
        <w:div w:id="1449202403">
          <w:marLeft w:val="0"/>
          <w:marRight w:val="0"/>
          <w:marTop w:val="0"/>
          <w:marBottom w:val="0"/>
          <w:divBdr>
            <w:top w:val="none" w:sz="0" w:space="0" w:color="auto"/>
            <w:left w:val="none" w:sz="0" w:space="0" w:color="auto"/>
            <w:bottom w:val="none" w:sz="0" w:space="0" w:color="auto"/>
            <w:right w:val="none" w:sz="0" w:space="0" w:color="auto"/>
          </w:divBdr>
        </w:div>
      </w:divsChild>
    </w:div>
    <w:div w:id="442727993">
      <w:marLeft w:val="0"/>
      <w:marRight w:val="0"/>
      <w:marTop w:val="0"/>
      <w:marBottom w:val="0"/>
      <w:divBdr>
        <w:top w:val="none" w:sz="0" w:space="0" w:color="auto"/>
        <w:left w:val="none" w:sz="0" w:space="0" w:color="auto"/>
        <w:bottom w:val="none" w:sz="0" w:space="0" w:color="auto"/>
        <w:right w:val="none" w:sz="0" w:space="0" w:color="auto"/>
      </w:divBdr>
      <w:divsChild>
        <w:div w:id="1469281422">
          <w:marLeft w:val="0"/>
          <w:marRight w:val="0"/>
          <w:marTop w:val="0"/>
          <w:marBottom w:val="0"/>
          <w:divBdr>
            <w:top w:val="none" w:sz="0" w:space="0" w:color="auto"/>
            <w:left w:val="none" w:sz="0" w:space="0" w:color="auto"/>
            <w:bottom w:val="none" w:sz="0" w:space="0" w:color="auto"/>
            <w:right w:val="none" w:sz="0" w:space="0" w:color="auto"/>
          </w:divBdr>
        </w:div>
      </w:divsChild>
    </w:div>
    <w:div w:id="478885621">
      <w:marLeft w:val="0"/>
      <w:marRight w:val="0"/>
      <w:marTop w:val="0"/>
      <w:marBottom w:val="0"/>
      <w:divBdr>
        <w:top w:val="none" w:sz="0" w:space="0" w:color="auto"/>
        <w:left w:val="none" w:sz="0" w:space="0" w:color="auto"/>
        <w:bottom w:val="none" w:sz="0" w:space="0" w:color="auto"/>
        <w:right w:val="none" w:sz="0" w:space="0" w:color="auto"/>
      </w:divBdr>
      <w:divsChild>
        <w:div w:id="954412620">
          <w:marLeft w:val="0"/>
          <w:marRight w:val="0"/>
          <w:marTop w:val="0"/>
          <w:marBottom w:val="0"/>
          <w:divBdr>
            <w:top w:val="none" w:sz="0" w:space="0" w:color="auto"/>
            <w:left w:val="none" w:sz="0" w:space="0" w:color="auto"/>
            <w:bottom w:val="none" w:sz="0" w:space="0" w:color="auto"/>
            <w:right w:val="none" w:sz="0" w:space="0" w:color="auto"/>
          </w:divBdr>
        </w:div>
      </w:divsChild>
    </w:div>
    <w:div w:id="482501326">
      <w:marLeft w:val="0"/>
      <w:marRight w:val="0"/>
      <w:marTop w:val="0"/>
      <w:marBottom w:val="0"/>
      <w:divBdr>
        <w:top w:val="none" w:sz="0" w:space="0" w:color="auto"/>
        <w:left w:val="none" w:sz="0" w:space="0" w:color="auto"/>
        <w:bottom w:val="none" w:sz="0" w:space="0" w:color="auto"/>
        <w:right w:val="none" w:sz="0" w:space="0" w:color="auto"/>
      </w:divBdr>
      <w:divsChild>
        <w:div w:id="232086231">
          <w:marLeft w:val="0"/>
          <w:marRight w:val="0"/>
          <w:marTop w:val="0"/>
          <w:marBottom w:val="0"/>
          <w:divBdr>
            <w:top w:val="none" w:sz="0" w:space="0" w:color="auto"/>
            <w:left w:val="none" w:sz="0" w:space="0" w:color="auto"/>
            <w:bottom w:val="none" w:sz="0" w:space="0" w:color="auto"/>
            <w:right w:val="none" w:sz="0" w:space="0" w:color="auto"/>
          </w:divBdr>
        </w:div>
      </w:divsChild>
    </w:div>
    <w:div w:id="499781700">
      <w:marLeft w:val="0"/>
      <w:marRight w:val="0"/>
      <w:marTop w:val="0"/>
      <w:marBottom w:val="0"/>
      <w:divBdr>
        <w:top w:val="none" w:sz="0" w:space="0" w:color="auto"/>
        <w:left w:val="none" w:sz="0" w:space="0" w:color="auto"/>
        <w:bottom w:val="none" w:sz="0" w:space="0" w:color="auto"/>
        <w:right w:val="none" w:sz="0" w:space="0" w:color="auto"/>
      </w:divBdr>
      <w:divsChild>
        <w:div w:id="752318860">
          <w:marLeft w:val="0"/>
          <w:marRight w:val="0"/>
          <w:marTop w:val="0"/>
          <w:marBottom w:val="0"/>
          <w:divBdr>
            <w:top w:val="none" w:sz="0" w:space="0" w:color="auto"/>
            <w:left w:val="none" w:sz="0" w:space="0" w:color="auto"/>
            <w:bottom w:val="none" w:sz="0" w:space="0" w:color="auto"/>
            <w:right w:val="none" w:sz="0" w:space="0" w:color="auto"/>
          </w:divBdr>
        </w:div>
      </w:divsChild>
    </w:div>
    <w:div w:id="504519536">
      <w:marLeft w:val="0"/>
      <w:marRight w:val="0"/>
      <w:marTop w:val="0"/>
      <w:marBottom w:val="0"/>
      <w:divBdr>
        <w:top w:val="none" w:sz="0" w:space="0" w:color="auto"/>
        <w:left w:val="none" w:sz="0" w:space="0" w:color="auto"/>
        <w:bottom w:val="none" w:sz="0" w:space="0" w:color="auto"/>
        <w:right w:val="none" w:sz="0" w:space="0" w:color="auto"/>
      </w:divBdr>
      <w:divsChild>
        <w:div w:id="410738542">
          <w:marLeft w:val="0"/>
          <w:marRight w:val="0"/>
          <w:marTop w:val="0"/>
          <w:marBottom w:val="0"/>
          <w:divBdr>
            <w:top w:val="none" w:sz="0" w:space="0" w:color="auto"/>
            <w:left w:val="none" w:sz="0" w:space="0" w:color="auto"/>
            <w:bottom w:val="none" w:sz="0" w:space="0" w:color="auto"/>
            <w:right w:val="none" w:sz="0" w:space="0" w:color="auto"/>
          </w:divBdr>
        </w:div>
      </w:divsChild>
    </w:div>
    <w:div w:id="534586765">
      <w:marLeft w:val="0"/>
      <w:marRight w:val="0"/>
      <w:marTop w:val="0"/>
      <w:marBottom w:val="0"/>
      <w:divBdr>
        <w:top w:val="none" w:sz="0" w:space="0" w:color="auto"/>
        <w:left w:val="none" w:sz="0" w:space="0" w:color="auto"/>
        <w:bottom w:val="none" w:sz="0" w:space="0" w:color="auto"/>
        <w:right w:val="none" w:sz="0" w:space="0" w:color="auto"/>
      </w:divBdr>
      <w:divsChild>
        <w:div w:id="1792550448">
          <w:marLeft w:val="0"/>
          <w:marRight w:val="0"/>
          <w:marTop w:val="0"/>
          <w:marBottom w:val="0"/>
          <w:divBdr>
            <w:top w:val="none" w:sz="0" w:space="0" w:color="auto"/>
            <w:left w:val="none" w:sz="0" w:space="0" w:color="auto"/>
            <w:bottom w:val="none" w:sz="0" w:space="0" w:color="auto"/>
            <w:right w:val="none" w:sz="0" w:space="0" w:color="auto"/>
          </w:divBdr>
        </w:div>
      </w:divsChild>
    </w:div>
    <w:div w:id="562641591">
      <w:marLeft w:val="0"/>
      <w:marRight w:val="0"/>
      <w:marTop w:val="0"/>
      <w:marBottom w:val="0"/>
      <w:divBdr>
        <w:top w:val="none" w:sz="0" w:space="0" w:color="auto"/>
        <w:left w:val="none" w:sz="0" w:space="0" w:color="auto"/>
        <w:bottom w:val="none" w:sz="0" w:space="0" w:color="auto"/>
        <w:right w:val="none" w:sz="0" w:space="0" w:color="auto"/>
      </w:divBdr>
      <w:divsChild>
        <w:div w:id="533154161">
          <w:marLeft w:val="0"/>
          <w:marRight w:val="0"/>
          <w:marTop w:val="0"/>
          <w:marBottom w:val="0"/>
          <w:divBdr>
            <w:top w:val="none" w:sz="0" w:space="0" w:color="auto"/>
            <w:left w:val="none" w:sz="0" w:space="0" w:color="auto"/>
            <w:bottom w:val="none" w:sz="0" w:space="0" w:color="auto"/>
            <w:right w:val="none" w:sz="0" w:space="0" w:color="auto"/>
          </w:divBdr>
        </w:div>
      </w:divsChild>
    </w:div>
    <w:div w:id="584388069">
      <w:marLeft w:val="0"/>
      <w:marRight w:val="0"/>
      <w:marTop w:val="0"/>
      <w:marBottom w:val="0"/>
      <w:divBdr>
        <w:top w:val="none" w:sz="0" w:space="0" w:color="auto"/>
        <w:left w:val="none" w:sz="0" w:space="0" w:color="auto"/>
        <w:bottom w:val="none" w:sz="0" w:space="0" w:color="auto"/>
        <w:right w:val="none" w:sz="0" w:space="0" w:color="auto"/>
      </w:divBdr>
      <w:divsChild>
        <w:div w:id="561065725">
          <w:marLeft w:val="0"/>
          <w:marRight w:val="0"/>
          <w:marTop w:val="0"/>
          <w:marBottom w:val="0"/>
          <w:divBdr>
            <w:top w:val="none" w:sz="0" w:space="0" w:color="auto"/>
            <w:left w:val="none" w:sz="0" w:space="0" w:color="auto"/>
            <w:bottom w:val="none" w:sz="0" w:space="0" w:color="auto"/>
            <w:right w:val="none" w:sz="0" w:space="0" w:color="auto"/>
          </w:divBdr>
        </w:div>
      </w:divsChild>
    </w:div>
    <w:div w:id="587544262">
      <w:marLeft w:val="0"/>
      <w:marRight w:val="0"/>
      <w:marTop w:val="0"/>
      <w:marBottom w:val="0"/>
      <w:divBdr>
        <w:top w:val="none" w:sz="0" w:space="0" w:color="auto"/>
        <w:left w:val="none" w:sz="0" w:space="0" w:color="auto"/>
        <w:bottom w:val="none" w:sz="0" w:space="0" w:color="auto"/>
        <w:right w:val="none" w:sz="0" w:space="0" w:color="auto"/>
      </w:divBdr>
      <w:divsChild>
        <w:div w:id="2092851131">
          <w:marLeft w:val="0"/>
          <w:marRight w:val="0"/>
          <w:marTop w:val="0"/>
          <w:marBottom w:val="0"/>
          <w:divBdr>
            <w:top w:val="none" w:sz="0" w:space="0" w:color="auto"/>
            <w:left w:val="none" w:sz="0" w:space="0" w:color="auto"/>
            <w:bottom w:val="none" w:sz="0" w:space="0" w:color="auto"/>
            <w:right w:val="none" w:sz="0" w:space="0" w:color="auto"/>
          </w:divBdr>
        </w:div>
      </w:divsChild>
    </w:div>
    <w:div w:id="595096932">
      <w:marLeft w:val="0"/>
      <w:marRight w:val="0"/>
      <w:marTop w:val="0"/>
      <w:marBottom w:val="0"/>
      <w:divBdr>
        <w:top w:val="none" w:sz="0" w:space="0" w:color="auto"/>
        <w:left w:val="none" w:sz="0" w:space="0" w:color="auto"/>
        <w:bottom w:val="none" w:sz="0" w:space="0" w:color="auto"/>
        <w:right w:val="none" w:sz="0" w:space="0" w:color="auto"/>
      </w:divBdr>
      <w:divsChild>
        <w:div w:id="566888996">
          <w:marLeft w:val="0"/>
          <w:marRight w:val="0"/>
          <w:marTop w:val="0"/>
          <w:marBottom w:val="0"/>
          <w:divBdr>
            <w:top w:val="none" w:sz="0" w:space="0" w:color="auto"/>
            <w:left w:val="none" w:sz="0" w:space="0" w:color="auto"/>
            <w:bottom w:val="none" w:sz="0" w:space="0" w:color="auto"/>
            <w:right w:val="none" w:sz="0" w:space="0" w:color="auto"/>
          </w:divBdr>
        </w:div>
      </w:divsChild>
    </w:div>
    <w:div w:id="601955635">
      <w:marLeft w:val="0"/>
      <w:marRight w:val="0"/>
      <w:marTop w:val="0"/>
      <w:marBottom w:val="0"/>
      <w:divBdr>
        <w:top w:val="none" w:sz="0" w:space="0" w:color="auto"/>
        <w:left w:val="none" w:sz="0" w:space="0" w:color="auto"/>
        <w:bottom w:val="none" w:sz="0" w:space="0" w:color="auto"/>
        <w:right w:val="none" w:sz="0" w:space="0" w:color="auto"/>
      </w:divBdr>
      <w:divsChild>
        <w:div w:id="558588535">
          <w:marLeft w:val="0"/>
          <w:marRight w:val="0"/>
          <w:marTop w:val="0"/>
          <w:marBottom w:val="0"/>
          <w:divBdr>
            <w:top w:val="none" w:sz="0" w:space="0" w:color="auto"/>
            <w:left w:val="none" w:sz="0" w:space="0" w:color="auto"/>
            <w:bottom w:val="none" w:sz="0" w:space="0" w:color="auto"/>
            <w:right w:val="none" w:sz="0" w:space="0" w:color="auto"/>
          </w:divBdr>
        </w:div>
      </w:divsChild>
    </w:div>
    <w:div w:id="657197444">
      <w:marLeft w:val="0"/>
      <w:marRight w:val="0"/>
      <w:marTop w:val="0"/>
      <w:marBottom w:val="0"/>
      <w:divBdr>
        <w:top w:val="none" w:sz="0" w:space="0" w:color="auto"/>
        <w:left w:val="none" w:sz="0" w:space="0" w:color="auto"/>
        <w:bottom w:val="none" w:sz="0" w:space="0" w:color="auto"/>
        <w:right w:val="none" w:sz="0" w:space="0" w:color="auto"/>
      </w:divBdr>
      <w:divsChild>
        <w:div w:id="303774648">
          <w:marLeft w:val="0"/>
          <w:marRight w:val="0"/>
          <w:marTop w:val="0"/>
          <w:marBottom w:val="0"/>
          <w:divBdr>
            <w:top w:val="none" w:sz="0" w:space="0" w:color="auto"/>
            <w:left w:val="none" w:sz="0" w:space="0" w:color="auto"/>
            <w:bottom w:val="none" w:sz="0" w:space="0" w:color="auto"/>
            <w:right w:val="none" w:sz="0" w:space="0" w:color="auto"/>
          </w:divBdr>
        </w:div>
      </w:divsChild>
    </w:div>
    <w:div w:id="718748820">
      <w:marLeft w:val="0"/>
      <w:marRight w:val="0"/>
      <w:marTop w:val="0"/>
      <w:marBottom w:val="0"/>
      <w:divBdr>
        <w:top w:val="none" w:sz="0" w:space="0" w:color="auto"/>
        <w:left w:val="none" w:sz="0" w:space="0" w:color="auto"/>
        <w:bottom w:val="none" w:sz="0" w:space="0" w:color="auto"/>
        <w:right w:val="none" w:sz="0" w:space="0" w:color="auto"/>
      </w:divBdr>
      <w:divsChild>
        <w:div w:id="1411460380">
          <w:marLeft w:val="0"/>
          <w:marRight w:val="0"/>
          <w:marTop w:val="0"/>
          <w:marBottom w:val="0"/>
          <w:divBdr>
            <w:top w:val="none" w:sz="0" w:space="0" w:color="auto"/>
            <w:left w:val="none" w:sz="0" w:space="0" w:color="auto"/>
            <w:bottom w:val="none" w:sz="0" w:space="0" w:color="auto"/>
            <w:right w:val="none" w:sz="0" w:space="0" w:color="auto"/>
          </w:divBdr>
        </w:div>
      </w:divsChild>
    </w:div>
    <w:div w:id="725686067">
      <w:marLeft w:val="0"/>
      <w:marRight w:val="0"/>
      <w:marTop w:val="0"/>
      <w:marBottom w:val="0"/>
      <w:divBdr>
        <w:top w:val="none" w:sz="0" w:space="0" w:color="auto"/>
        <w:left w:val="none" w:sz="0" w:space="0" w:color="auto"/>
        <w:bottom w:val="none" w:sz="0" w:space="0" w:color="auto"/>
        <w:right w:val="none" w:sz="0" w:space="0" w:color="auto"/>
      </w:divBdr>
      <w:divsChild>
        <w:div w:id="1222212985">
          <w:marLeft w:val="0"/>
          <w:marRight w:val="0"/>
          <w:marTop w:val="0"/>
          <w:marBottom w:val="0"/>
          <w:divBdr>
            <w:top w:val="none" w:sz="0" w:space="0" w:color="auto"/>
            <w:left w:val="none" w:sz="0" w:space="0" w:color="auto"/>
            <w:bottom w:val="none" w:sz="0" w:space="0" w:color="auto"/>
            <w:right w:val="none" w:sz="0" w:space="0" w:color="auto"/>
          </w:divBdr>
        </w:div>
      </w:divsChild>
    </w:div>
    <w:div w:id="730421969">
      <w:marLeft w:val="0"/>
      <w:marRight w:val="0"/>
      <w:marTop w:val="0"/>
      <w:marBottom w:val="0"/>
      <w:divBdr>
        <w:top w:val="none" w:sz="0" w:space="0" w:color="auto"/>
        <w:left w:val="none" w:sz="0" w:space="0" w:color="auto"/>
        <w:bottom w:val="none" w:sz="0" w:space="0" w:color="auto"/>
        <w:right w:val="none" w:sz="0" w:space="0" w:color="auto"/>
      </w:divBdr>
      <w:divsChild>
        <w:div w:id="2139685856">
          <w:marLeft w:val="0"/>
          <w:marRight w:val="0"/>
          <w:marTop w:val="0"/>
          <w:marBottom w:val="0"/>
          <w:divBdr>
            <w:top w:val="none" w:sz="0" w:space="0" w:color="auto"/>
            <w:left w:val="none" w:sz="0" w:space="0" w:color="auto"/>
            <w:bottom w:val="none" w:sz="0" w:space="0" w:color="auto"/>
            <w:right w:val="none" w:sz="0" w:space="0" w:color="auto"/>
          </w:divBdr>
        </w:div>
      </w:divsChild>
    </w:div>
    <w:div w:id="763644753">
      <w:marLeft w:val="0"/>
      <w:marRight w:val="0"/>
      <w:marTop w:val="0"/>
      <w:marBottom w:val="0"/>
      <w:divBdr>
        <w:top w:val="none" w:sz="0" w:space="0" w:color="auto"/>
        <w:left w:val="none" w:sz="0" w:space="0" w:color="auto"/>
        <w:bottom w:val="none" w:sz="0" w:space="0" w:color="auto"/>
        <w:right w:val="none" w:sz="0" w:space="0" w:color="auto"/>
      </w:divBdr>
      <w:divsChild>
        <w:div w:id="1673950524">
          <w:marLeft w:val="0"/>
          <w:marRight w:val="0"/>
          <w:marTop w:val="0"/>
          <w:marBottom w:val="0"/>
          <w:divBdr>
            <w:top w:val="none" w:sz="0" w:space="0" w:color="auto"/>
            <w:left w:val="none" w:sz="0" w:space="0" w:color="auto"/>
            <w:bottom w:val="none" w:sz="0" w:space="0" w:color="auto"/>
            <w:right w:val="none" w:sz="0" w:space="0" w:color="auto"/>
          </w:divBdr>
        </w:div>
      </w:divsChild>
    </w:div>
    <w:div w:id="788204570">
      <w:marLeft w:val="0"/>
      <w:marRight w:val="0"/>
      <w:marTop w:val="0"/>
      <w:marBottom w:val="0"/>
      <w:divBdr>
        <w:top w:val="none" w:sz="0" w:space="0" w:color="auto"/>
        <w:left w:val="none" w:sz="0" w:space="0" w:color="auto"/>
        <w:bottom w:val="none" w:sz="0" w:space="0" w:color="auto"/>
        <w:right w:val="none" w:sz="0" w:space="0" w:color="auto"/>
      </w:divBdr>
      <w:divsChild>
        <w:div w:id="1843154964">
          <w:marLeft w:val="0"/>
          <w:marRight w:val="0"/>
          <w:marTop w:val="0"/>
          <w:marBottom w:val="0"/>
          <w:divBdr>
            <w:top w:val="none" w:sz="0" w:space="0" w:color="auto"/>
            <w:left w:val="none" w:sz="0" w:space="0" w:color="auto"/>
            <w:bottom w:val="none" w:sz="0" w:space="0" w:color="auto"/>
            <w:right w:val="none" w:sz="0" w:space="0" w:color="auto"/>
          </w:divBdr>
        </w:div>
      </w:divsChild>
    </w:div>
    <w:div w:id="815218901">
      <w:marLeft w:val="0"/>
      <w:marRight w:val="0"/>
      <w:marTop w:val="0"/>
      <w:marBottom w:val="0"/>
      <w:divBdr>
        <w:top w:val="none" w:sz="0" w:space="0" w:color="auto"/>
        <w:left w:val="none" w:sz="0" w:space="0" w:color="auto"/>
        <w:bottom w:val="none" w:sz="0" w:space="0" w:color="auto"/>
        <w:right w:val="none" w:sz="0" w:space="0" w:color="auto"/>
      </w:divBdr>
      <w:divsChild>
        <w:div w:id="285622101">
          <w:marLeft w:val="0"/>
          <w:marRight w:val="0"/>
          <w:marTop w:val="0"/>
          <w:marBottom w:val="0"/>
          <w:divBdr>
            <w:top w:val="none" w:sz="0" w:space="0" w:color="auto"/>
            <w:left w:val="none" w:sz="0" w:space="0" w:color="auto"/>
            <w:bottom w:val="none" w:sz="0" w:space="0" w:color="auto"/>
            <w:right w:val="none" w:sz="0" w:space="0" w:color="auto"/>
          </w:divBdr>
        </w:div>
      </w:divsChild>
    </w:div>
    <w:div w:id="826745808">
      <w:marLeft w:val="0"/>
      <w:marRight w:val="0"/>
      <w:marTop w:val="0"/>
      <w:marBottom w:val="0"/>
      <w:divBdr>
        <w:top w:val="none" w:sz="0" w:space="0" w:color="auto"/>
        <w:left w:val="none" w:sz="0" w:space="0" w:color="auto"/>
        <w:bottom w:val="none" w:sz="0" w:space="0" w:color="auto"/>
        <w:right w:val="none" w:sz="0" w:space="0" w:color="auto"/>
      </w:divBdr>
      <w:divsChild>
        <w:div w:id="67194486">
          <w:marLeft w:val="0"/>
          <w:marRight w:val="0"/>
          <w:marTop w:val="0"/>
          <w:marBottom w:val="0"/>
          <w:divBdr>
            <w:top w:val="none" w:sz="0" w:space="0" w:color="auto"/>
            <w:left w:val="none" w:sz="0" w:space="0" w:color="auto"/>
            <w:bottom w:val="none" w:sz="0" w:space="0" w:color="auto"/>
            <w:right w:val="none" w:sz="0" w:space="0" w:color="auto"/>
          </w:divBdr>
        </w:div>
      </w:divsChild>
    </w:div>
    <w:div w:id="864296086">
      <w:marLeft w:val="0"/>
      <w:marRight w:val="0"/>
      <w:marTop w:val="0"/>
      <w:marBottom w:val="0"/>
      <w:divBdr>
        <w:top w:val="none" w:sz="0" w:space="0" w:color="auto"/>
        <w:left w:val="none" w:sz="0" w:space="0" w:color="auto"/>
        <w:bottom w:val="none" w:sz="0" w:space="0" w:color="auto"/>
        <w:right w:val="none" w:sz="0" w:space="0" w:color="auto"/>
      </w:divBdr>
      <w:divsChild>
        <w:div w:id="811290928">
          <w:marLeft w:val="0"/>
          <w:marRight w:val="0"/>
          <w:marTop w:val="0"/>
          <w:marBottom w:val="0"/>
          <w:divBdr>
            <w:top w:val="none" w:sz="0" w:space="0" w:color="auto"/>
            <w:left w:val="none" w:sz="0" w:space="0" w:color="auto"/>
            <w:bottom w:val="none" w:sz="0" w:space="0" w:color="auto"/>
            <w:right w:val="none" w:sz="0" w:space="0" w:color="auto"/>
          </w:divBdr>
        </w:div>
      </w:divsChild>
    </w:div>
    <w:div w:id="879242823">
      <w:marLeft w:val="0"/>
      <w:marRight w:val="0"/>
      <w:marTop w:val="0"/>
      <w:marBottom w:val="0"/>
      <w:divBdr>
        <w:top w:val="none" w:sz="0" w:space="0" w:color="auto"/>
        <w:left w:val="none" w:sz="0" w:space="0" w:color="auto"/>
        <w:bottom w:val="none" w:sz="0" w:space="0" w:color="auto"/>
        <w:right w:val="none" w:sz="0" w:space="0" w:color="auto"/>
      </w:divBdr>
      <w:divsChild>
        <w:div w:id="1084567433">
          <w:marLeft w:val="0"/>
          <w:marRight w:val="0"/>
          <w:marTop w:val="0"/>
          <w:marBottom w:val="0"/>
          <w:divBdr>
            <w:top w:val="none" w:sz="0" w:space="0" w:color="auto"/>
            <w:left w:val="none" w:sz="0" w:space="0" w:color="auto"/>
            <w:bottom w:val="none" w:sz="0" w:space="0" w:color="auto"/>
            <w:right w:val="none" w:sz="0" w:space="0" w:color="auto"/>
          </w:divBdr>
        </w:div>
      </w:divsChild>
    </w:div>
    <w:div w:id="965937249">
      <w:marLeft w:val="0"/>
      <w:marRight w:val="0"/>
      <w:marTop w:val="0"/>
      <w:marBottom w:val="0"/>
      <w:divBdr>
        <w:top w:val="none" w:sz="0" w:space="0" w:color="auto"/>
        <w:left w:val="none" w:sz="0" w:space="0" w:color="auto"/>
        <w:bottom w:val="none" w:sz="0" w:space="0" w:color="auto"/>
        <w:right w:val="none" w:sz="0" w:space="0" w:color="auto"/>
      </w:divBdr>
      <w:divsChild>
        <w:div w:id="826214862">
          <w:marLeft w:val="0"/>
          <w:marRight w:val="0"/>
          <w:marTop w:val="0"/>
          <w:marBottom w:val="0"/>
          <w:divBdr>
            <w:top w:val="none" w:sz="0" w:space="0" w:color="auto"/>
            <w:left w:val="none" w:sz="0" w:space="0" w:color="auto"/>
            <w:bottom w:val="none" w:sz="0" w:space="0" w:color="auto"/>
            <w:right w:val="none" w:sz="0" w:space="0" w:color="auto"/>
          </w:divBdr>
        </w:div>
      </w:divsChild>
    </w:div>
    <w:div w:id="967198860">
      <w:marLeft w:val="0"/>
      <w:marRight w:val="0"/>
      <w:marTop w:val="0"/>
      <w:marBottom w:val="0"/>
      <w:divBdr>
        <w:top w:val="none" w:sz="0" w:space="0" w:color="auto"/>
        <w:left w:val="none" w:sz="0" w:space="0" w:color="auto"/>
        <w:bottom w:val="none" w:sz="0" w:space="0" w:color="auto"/>
        <w:right w:val="none" w:sz="0" w:space="0" w:color="auto"/>
      </w:divBdr>
      <w:divsChild>
        <w:div w:id="1540361862">
          <w:marLeft w:val="0"/>
          <w:marRight w:val="0"/>
          <w:marTop w:val="0"/>
          <w:marBottom w:val="0"/>
          <w:divBdr>
            <w:top w:val="none" w:sz="0" w:space="0" w:color="auto"/>
            <w:left w:val="none" w:sz="0" w:space="0" w:color="auto"/>
            <w:bottom w:val="none" w:sz="0" w:space="0" w:color="auto"/>
            <w:right w:val="none" w:sz="0" w:space="0" w:color="auto"/>
          </w:divBdr>
        </w:div>
      </w:divsChild>
    </w:div>
    <w:div w:id="970282506">
      <w:marLeft w:val="0"/>
      <w:marRight w:val="0"/>
      <w:marTop w:val="0"/>
      <w:marBottom w:val="0"/>
      <w:divBdr>
        <w:top w:val="none" w:sz="0" w:space="0" w:color="auto"/>
        <w:left w:val="none" w:sz="0" w:space="0" w:color="auto"/>
        <w:bottom w:val="none" w:sz="0" w:space="0" w:color="auto"/>
        <w:right w:val="none" w:sz="0" w:space="0" w:color="auto"/>
      </w:divBdr>
      <w:divsChild>
        <w:div w:id="415446728">
          <w:marLeft w:val="0"/>
          <w:marRight w:val="0"/>
          <w:marTop w:val="0"/>
          <w:marBottom w:val="0"/>
          <w:divBdr>
            <w:top w:val="none" w:sz="0" w:space="0" w:color="auto"/>
            <w:left w:val="none" w:sz="0" w:space="0" w:color="auto"/>
            <w:bottom w:val="none" w:sz="0" w:space="0" w:color="auto"/>
            <w:right w:val="none" w:sz="0" w:space="0" w:color="auto"/>
          </w:divBdr>
        </w:div>
      </w:divsChild>
    </w:div>
    <w:div w:id="973218100">
      <w:marLeft w:val="0"/>
      <w:marRight w:val="0"/>
      <w:marTop w:val="0"/>
      <w:marBottom w:val="0"/>
      <w:divBdr>
        <w:top w:val="none" w:sz="0" w:space="0" w:color="auto"/>
        <w:left w:val="none" w:sz="0" w:space="0" w:color="auto"/>
        <w:bottom w:val="none" w:sz="0" w:space="0" w:color="auto"/>
        <w:right w:val="none" w:sz="0" w:space="0" w:color="auto"/>
      </w:divBdr>
      <w:divsChild>
        <w:div w:id="366031720">
          <w:marLeft w:val="0"/>
          <w:marRight w:val="0"/>
          <w:marTop w:val="0"/>
          <w:marBottom w:val="0"/>
          <w:divBdr>
            <w:top w:val="none" w:sz="0" w:space="0" w:color="auto"/>
            <w:left w:val="none" w:sz="0" w:space="0" w:color="auto"/>
            <w:bottom w:val="none" w:sz="0" w:space="0" w:color="auto"/>
            <w:right w:val="none" w:sz="0" w:space="0" w:color="auto"/>
          </w:divBdr>
        </w:div>
      </w:divsChild>
    </w:div>
    <w:div w:id="1016542397">
      <w:marLeft w:val="0"/>
      <w:marRight w:val="0"/>
      <w:marTop w:val="0"/>
      <w:marBottom w:val="0"/>
      <w:divBdr>
        <w:top w:val="none" w:sz="0" w:space="0" w:color="auto"/>
        <w:left w:val="none" w:sz="0" w:space="0" w:color="auto"/>
        <w:bottom w:val="none" w:sz="0" w:space="0" w:color="auto"/>
        <w:right w:val="none" w:sz="0" w:space="0" w:color="auto"/>
      </w:divBdr>
      <w:divsChild>
        <w:div w:id="241716868">
          <w:marLeft w:val="0"/>
          <w:marRight w:val="0"/>
          <w:marTop w:val="0"/>
          <w:marBottom w:val="0"/>
          <w:divBdr>
            <w:top w:val="none" w:sz="0" w:space="0" w:color="auto"/>
            <w:left w:val="none" w:sz="0" w:space="0" w:color="auto"/>
            <w:bottom w:val="none" w:sz="0" w:space="0" w:color="auto"/>
            <w:right w:val="none" w:sz="0" w:space="0" w:color="auto"/>
          </w:divBdr>
        </w:div>
      </w:divsChild>
    </w:div>
    <w:div w:id="1019623267">
      <w:marLeft w:val="0"/>
      <w:marRight w:val="0"/>
      <w:marTop w:val="0"/>
      <w:marBottom w:val="0"/>
      <w:divBdr>
        <w:top w:val="none" w:sz="0" w:space="0" w:color="auto"/>
        <w:left w:val="none" w:sz="0" w:space="0" w:color="auto"/>
        <w:bottom w:val="none" w:sz="0" w:space="0" w:color="auto"/>
        <w:right w:val="none" w:sz="0" w:space="0" w:color="auto"/>
      </w:divBdr>
      <w:divsChild>
        <w:div w:id="1556577717">
          <w:marLeft w:val="0"/>
          <w:marRight w:val="0"/>
          <w:marTop w:val="0"/>
          <w:marBottom w:val="0"/>
          <w:divBdr>
            <w:top w:val="none" w:sz="0" w:space="0" w:color="auto"/>
            <w:left w:val="none" w:sz="0" w:space="0" w:color="auto"/>
            <w:bottom w:val="none" w:sz="0" w:space="0" w:color="auto"/>
            <w:right w:val="none" w:sz="0" w:space="0" w:color="auto"/>
          </w:divBdr>
        </w:div>
      </w:divsChild>
    </w:div>
    <w:div w:id="1039087432">
      <w:marLeft w:val="0"/>
      <w:marRight w:val="0"/>
      <w:marTop w:val="0"/>
      <w:marBottom w:val="0"/>
      <w:divBdr>
        <w:top w:val="none" w:sz="0" w:space="0" w:color="auto"/>
        <w:left w:val="none" w:sz="0" w:space="0" w:color="auto"/>
        <w:bottom w:val="none" w:sz="0" w:space="0" w:color="auto"/>
        <w:right w:val="none" w:sz="0" w:space="0" w:color="auto"/>
      </w:divBdr>
      <w:divsChild>
        <w:div w:id="179976561">
          <w:marLeft w:val="0"/>
          <w:marRight w:val="0"/>
          <w:marTop w:val="0"/>
          <w:marBottom w:val="0"/>
          <w:divBdr>
            <w:top w:val="none" w:sz="0" w:space="0" w:color="auto"/>
            <w:left w:val="none" w:sz="0" w:space="0" w:color="auto"/>
            <w:bottom w:val="none" w:sz="0" w:space="0" w:color="auto"/>
            <w:right w:val="none" w:sz="0" w:space="0" w:color="auto"/>
          </w:divBdr>
        </w:div>
      </w:divsChild>
    </w:div>
    <w:div w:id="1042173775">
      <w:marLeft w:val="0"/>
      <w:marRight w:val="0"/>
      <w:marTop w:val="0"/>
      <w:marBottom w:val="0"/>
      <w:divBdr>
        <w:top w:val="none" w:sz="0" w:space="0" w:color="auto"/>
        <w:left w:val="none" w:sz="0" w:space="0" w:color="auto"/>
        <w:bottom w:val="none" w:sz="0" w:space="0" w:color="auto"/>
        <w:right w:val="none" w:sz="0" w:space="0" w:color="auto"/>
      </w:divBdr>
      <w:divsChild>
        <w:div w:id="820849682">
          <w:marLeft w:val="0"/>
          <w:marRight w:val="0"/>
          <w:marTop w:val="0"/>
          <w:marBottom w:val="0"/>
          <w:divBdr>
            <w:top w:val="none" w:sz="0" w:space="0" w:color="auto"/>
            <w:left w:val="none" w:sz="0" w:space="0" w:color="auto"/>
            <w:bottom w:val="none" w:sz="0" w:space="0" w:color="auto"/>
            <w:right w:val="none" w:sz="0" w:space="0" w:color="auto"/>
          </w:divBdr>
        </w:div>
      </w:divsChild>
    </w:div>
    <w:div w:id="1043793222">
      <w:marLeft w:val="0"/>
      <w:marRight w:val="0"/>
      <w:marTop w:val="0"/>
      <w:marBottom w:val="0"/>
      <w:divBdr>
        <w:top w:val="none" w:sz="0" w:space="0" w:color="auto"/>
        <w:left w:val="none" w:sz="0" w:space="0" w:color="auto"/>
        <w:bottom w:val="none" w:sz="0" w:space="0" w:color="auto"/>
        <w:right w:val="none" w:sz="0" w:space="0" w:color="auto"/>
      </w:divBdr>
      <w:divsChild>
        <w:div w:id="331956217">
          <w:marLeft w:val="0"/>
          <w:marRight w:val="0"/>
          <w:marTop w:val="0"/>
          <w:marBottom w:val="0"/>
          <w:divBdr>
            <w:top w:val="none" w:sz="0" w:space="0" w:color="auto"/>
            <w:left w:val="none" w:sz="0" w:space="0" w:color="auto"/>
            <w:bottom w:val="none" w:sz="0" w:space="0" w:color="auto"/>
            <w:right w:val="none" w:sz="0" w:space="0" w:color="auto"/>
          </w:divBdr>
        </w:div>
      </w:divsChild>
    </w:div>
    <w:div w:id="1047413177">
      <w:marLeft w:val="0"/>
      <w:marRight w:val="0"/>
      <w:marTop w:val="0"/>
      <w:marBottom w:val="0"/>
      <w:divBdr>
        <w:top w:val="none" w:sz="0" w:space="0" w:color="auto"/>
        <w:left w:val="none" w:sz="0" w:space="0" w:color="auto"/>
        <w:bottom w:val="none" w:sz="0" w:space="0" w:color="auto"/>
        <w:right w:val="none" w:sz="0" w:space="0" w:color="auto"/>
      </w:divBdr>
      <w:divsChild>
        <w:div w:id="1710105364">
          <w:marLeft w:val="0"/>
          <w:marRight w:val="0"/>
          <w:marTop w:val="0"/>
          <w:marBottom w:val="0"/>
          <w:divBdr>
            <w:top w:val="none" w:sz="0" w:space="0" w:color="auto"/>
            <w:left w:val="none" w:sz="0" w:space="0" w:color="auto"/>
            <w:bottom w:val="none" w:sz="0" w:space="0" w:color="auto"/>
            <w:right w:val="none" w:sz="0" w:space="0" w:color="auto"/>
          </w:divBdr>
        </w:div>
      </w:divsChild>
    </w:div>
    <w:div w:id="1051609466">
      <w:marLeft w:val="0"/>
      <w:marRight w:val="0"/>
      <w:marTop w:val="0"/>
      <w:marBottom w:val="0"/>
      <w:divBdr>
        <w:top w:val="none" w:sz="0" w:space="0" w:color="auto"/>
        <w:left w:val="none" w:sz="0" w:space="0" w:color="auto"/>
        <w:bottom w:val="none" w:sz="0" w:space="0" w:color="auto"/>
        <w:right w:val="none" w:sz="0" w:space="0" w:color="auto"/>
      </w:divBdr>
      <w:divsChild>
        <w:div w:id="632567186">
          <w:marLeft w:val="0"/>
          <w:marRight w:val="0"/>
          <w:marTop w:val="0"/>
          <w:marBottom w:val="0"/>
          <w:divBdr>
            <w:top w:val="none" w:sz="0" w:space="0" w:color="auto"/>
            <w:left w:val="none" w:sz="0" w:space="0" w:color="auto"/>
            <w:bottom w:val="none" w:sz="0" w:space="0" w:color="auto"/>
            <w:right w:val="none" w:sz="0" w:space="0" w:color="auto"/>
          </w:divBdr>
        </w:div>
      </w:divsChild>
    </w:div>
    <w:div w:id="1060402490">
      <w:marLeft w:val="0"/>
      <w:marRight w:val="0"/>
      <w:marTop w:val="0"/>
      <w:marBottom w:val="0"/>
      <w:divBdr>
        <w:top w:val="none" w:sz="0" w:space="0" w:color="auto"/>
        <w:left w:val="none" w:sz="0" w:space="0" w:color="auto"/>
        <w:bottom w:val="none" w:sz="0" w:space="0" w:color="auto"/>
        <w:right w:val="none" w:sz="0" w:space="0" w:color="auto"/>
      </w:divBdr>
      <w:divsChild>
        <w:div w:id="1742873067">
          <w:marLeft w:val="0"/>
          <w:marRight w:val="0"/>
          <w:marTop w:val="0"/>
          <w:marBottom w:val="0"/>
          <w:divBdr>
            <w:top w:val="none" w:sz="0" w:space="0" w:color="auto"/>
            <w:left w:val="none" w:sz="0" w:space="0" w:color="auto"/>
            <w:bottom w:val="none" w:sz="0" w:space="0" w:color="auto"/>
            <w:right w:val="none" w:sz="0" w:space="0" w:color="auto"/>
          </w:divBdr>
        </w:div>
      </w:divsChild>
    </w:div>
    <w:div w:id="1076241807">
      <w:marLeft w:val="0"/>
      <w:marRight w:val="0"/>
      <w:marTop w:val="0"/>
      <w:marBottom w:val="0"/>
      <w:divBdr>
        <w:top w:val="none" w:sz="0" w:space="0" w:color="auto"/>
        <w:left w:val="none" w:sz="0" w:space="0" w:color="auto"/>
        <w:bottom w:val="none" w:sz="0" w:space="0" w:color="auto"/>
        <w:right w:val="none" w:sz="0" w:space="0" w:color="auto"/>
      </w:divBdr>
      <w:divsChild>
        <w:div w:id="1053694803">
          <w:marLeft w:val="0"/>
          <w:marRight w:val="0"/>
          <w:marTop w:val="0"/>
          <w:marBottom w:val="0"/>
          <w:divBdr>
            <w:top w:val="none" w:sz="0" w:space="0" w:color="auto"/>
            <w:left w:val="none" w:sz="0" w:space="0" w:color="auto"/>
            <w:bottom w:val="none" w:sz="0" w:space="0" w:color="auto"/>
            <w:right w:val="none" w:sz="0" w:space="0" w:color="auto"/>
          </w:divBdr>
        </w:div>
      </w:divsChild>
    </w:div>
    <w:div w:id="1090202004">
      <w:marLeft w:val="0"/>
      <w:marRight w:val="0"/>
      <w:marTop w:val="0"/>
      <w:marBottom w:val="0"/>
      <w:divBdr>
        <w:top w:val="none" w:sz="0" w:space="0" w:color="auto"/>
        <w:left w:val="none" w:sz="0" w:space="0" w:color="auto"/>
        <w:bottom w:val="none" w:sz="0" w:space="0" w:color="auto"/>
        <w:right w:val="none" w:sz="0" w:space="0" w:color="auto"/>
      </w:divBdr>
      <w:divsChild>
        <w:div w:id="1516336768">
          <w:marLeft w:val="0"/>
          <w:marRight w:val="0"/>
          <w:marTop w:val="0"/>
          <w:marBottom w:val="0"/>
          <w:divBdr>
            <w:top w:val="none" w:sz="0" w:space="0" w:color="auto"/>
            <w:left w:val="none" w:sz="0" w:space="0" w:color="auto"/>
            <w:bottom w:val="none" w:sz="0" w:space="0" w:color="auto"/>
            <w:right w:val="none" w:sz="0" w:space="0" w:color="auto"/>
          </w:divBdr>
        </w:div>
      </w:divsChild>
    </w:div>
    <w:div w:id="1094666575">
      <w:marLeft w:val="0"/>
      <w:marRight w:val="0"/>
      <w:marTop w:val="0"/>
      <w:marBottom w:val="0"/>
      <w:divBdr>
        <w:top w:val="none" w:sz="0" w:space="0" w:color="auto"/>
        <w:left w:val="none" w:sz="0" w:space="0" w:color="auto"/>
        <w:bottom w:val="none" w:sz="0" w:space="0" w:color="auto"/>
        <w:right w:val="none" w:sz="0" w:space="0" w:color="auto"/>
      </w:divBdr>
      <w:divsChild>
        <w:div w:id="1583218890">
          <w:marLeft w:val="0"/>
          <w:marRight w:val="0"/>
          <w:marTop w:val="0"/>
          <w:marBottom w:val="0"/>
          <w:divBdr>
            <w:top w:val="none" w:sz="0" w:space="0" w:color="auto"/>
            <w:left w:val="none" w:sz="0" w:space="0" w:color="auto"/>
            <w:bottom w:val="none" w:sz="0" w:space="0" w:color="auto"/>
            <w:right w:val="none" w:sz="0" w:space="0" w:color="auto"/>
          </w:divBdr>
        </w:div>
      </w:divsChild>
    </w:div>
    <w:div w:id="1140726443">
      <w:marLeft w:val="0"/>
      <w:marRight w:val="0"/>
      <w:marTop w:val="0"/>
      <w:marBottom w:val="0"/>
      <w:divBdr>
        <w:top w:val="none" w:sz="0" w:space="0" w:color="auto"/>
        <w:left w:val="none" w:sz="0" w:space="0" w:color="auto"/>
        <w:bottom w:val="none" w:sz="0" w:space="0" w:color="auto"/>
        <w:right w:val="none" w:sz="0" w:space="0" w:color="auto"/>
      </w:divBdr>
      <w:divsChild>
        <w:div w:id="78523507">
          <w:marLeft w:val="0"/>
          <w:marRight w:val="0"/>
          <w:marTop w:val="0"/>
          <w:marBottom w:val="0"/>
          <w:divBdr>
            <w:top w:val="none" w:sz="0" w:space="0" w:color="auto"/>
            <w:left w:val="none" w:sz="0" w:space="0" w:color="auto"/>
            <w:bottom w:val="none" w:sz="0" w:space="0" w:color="auto"/>
            <w:right w:val="none" w:sz="0" w:space="0" w:color="auto"/>
          </w:divBdr>
        </w:div>
      </w:divsChild>
    </w:div>
    <w:div w:id="1159151559">
      <w:marLeft w:val="0"/>
      <w:marRight w:val="0"/>
      <w:marTop w:val="0"/>
      <w:marBottom w:val="0"/>
      <w:divBdr>
        <w:top w:val="none" w:sz="0" w:space="0" w:color="auto"/>
        <w:left w:val="none" w:sz="0" w:space="0" w:color="auto"/>
        <w:bottom w:val="none" w:sz="0" w:space="0" w:color="auto"/>
        <w:right w:val="none" w:sz="0" w:space="0" w:color="auto"/>
      </w:divBdr>
      <w:divsChild>
        <w:div w:id="1434011771">
          <w:marLeft w:val="0"/>
          <w:marRight w:val="0"/>
          <w:marTop w:val="0"/>
          <w:marBottom w:val="0"/>
          <w:divBdr>
            <w:top w:val="none" w:sz="0" w:space="0" w:color="auto"/>
            <w:left w:val="none" w:sz="0" w:space="0" w:color="auto"/>
            <w:bottom w:val="none" w:sz="0" w:space="0" w:color="auto"/>
            <w:right w:val="none" w:sz="0" w:space="0" w:color="auto"/>
          </w:divBdr>
        </w:div>
      </w:divsChild>
    </w:div>
    <w:div w:id="1229877537">
      <w:marLeft w:val="0"/>
      <w:marRight w:val="0"/>
      <w:marTop w:val="0"/>
      <w:marBottom w:val="0"/>
      <w:divBdr>
        <w:top w:val="none" w:sz="0" w:space="0" w:color="auto"/>
        <w:left w:val="none" w:sz="0" w:space="0" w:color="auto"/>
        <w:bottom w:val="none" w:sz="0" w:space="0" w:color="auto"/>
        <w:right w:val="none" w:sz="0" w:space="0" w:color="auto"/>
      </w:divBdr>
      <w:divsChild>
        <w:div w:id="1895660268">
          <w:marLeft w:val="0"/>
          <w:marRight w:val="0"/>
          <w:marTop w:val="0"/>
          <w:marBottom w:val="0"/>
          <w:divBdr>
            <w:top w:val="none" w:sz="0" w:space="0" w:color="auto"/>
            <w:left w:val="none" w:sz="0" w:space="0" w:color="auto"/>
            <w:bottom w:val="none" w:sz="0" w:space="0" w:color="auto"/>
            <w:right w:val="none" w:sz="0" w:space="0" w:color="auto"/>
          </w:divBdr>
        </w:div>
      </w:divsChild>
    </w:div>
    <w:div w:id="1253198997">
      <w:marLeft w:val="0"/>
      <w:marRight w:val="0"/>
      <w:marTop w:val="0"/>
      <w:marBottom w:val="0"/>
      <w:divBdr>
        <w:top w:val="none" w:sz="0" w:space="0" w:color="auto"/>
        <w:left w:val="none" w:sz="0" w:space="0" w:color="auto"/>
        <w:bottom w:val="none" w:sz="0" w:space="0" w:color="auto"/>
        <w:right w:val="none" w:sz="0" w:space="0" w:color="auto"/>
      </w:divBdr>
      <w:divsChild>
        <w:div w:id="552229936">
          <w:marLeft w:val="0"/>
          <w:marRight w:val="0"/>
          <w:marTop w:val="0"/>
          <w:marBottom w:val="0"/>
          <w:divBdr>
            <w:top w:val="none" w:sz="0" w:space="0" w:color="auto"/>
            <w:left w:val="none" w:sz="0" w:space="0" w:color="auto"/>
            <w:bottom w:val="none" w:sz="0" w:space="0" w:color="auto"/>
            <w:right w:val="none" w:sz="0" w:space="0" w:color="auto"/>
          </w:divBdr>
        </w:div>
      </w:divsChild>
    </w:div>
    <w:div w:id="1347438267">
      <w:marLeft w:val="0"/>
      <w:marRight w:val="0"/>
      <w:marTop w:val="0"/>
      <w:marBottom w:val="0"/>
      <w:divBdr>
        <w:top w:val="none" w:sz="0" w:space="0" w:color="auto"/>
        <w:left w:val="none" w:sz="0" w:space="0" w:color="auto"/>
        <w:bottom w:val="none" w:sz="0" w:space="0" w:color="auto"/>
        <w:right w:val="none" w:sz="0" w:space="0" w:color="auto"/>
      </w:divBdr>
      <w:divsChild>
        <w:div w:id="1541631099">
          <w:marLeft w:val="0"/>
          <w:marRight w:val="0"/>
          <w:marTop w:val="0"/>
          <w:marBottom w:val="0"/>
          <w:divBdr>
            <w:top w:val="none" w:sz="0" w:space="0" w:color="auto"/>
            <w:left w:val="none" w:sz="0" w:space="0" w:color="auto"/>
            <w:bottom w:val="none" w:sz="0" w:space="0" w:color="auto"/>
            <w:right w:val="none" w:sz="0" w:space="0" w:color="auto"/>
          </w:divBdr>
        </w:div>
      </w:divsChild>
    </w:div>
    <w:div w:id="1347444955">
      <w:marLeft w:val="0"/>
      <w:marRight w:val="0"/>
      <w:marTop w:val="0"/>
      <w:marBottom w:val="0"/>
      <w:divBdr>
        <w:top w:val="none" w:sz="0" w:space="0" w:color="auto"/>
        <w:left w:val="none" w:sz="0" w:space="0" w:color="auto"/>
        <w:bottom w:val="none" w:sz="0" w:space="0" w:color="auto"/>
        <w:right w:val="none" w:sz="0" w:space="0" w:color="auto"/>
      </w:divBdr>
      <w:divsChild>
        <w:div w:id="160438226">
          <w:marLeft w:val="0"/>
          <w:marRight w:val="0"/>
          <w:marTop w:val="0"/>
          <w:marBottom w:val="0"/>
          <w:divBdr>
            <w:top w:val="none" w:sz="0" w:space="0" w:color="auto"/>
            <w:left w:val="none" w:sz="0" w:space="0" w:color="auto"/>
            <w:bottom w:val="none" w:sz="0" w:space="0" w:color="auto"/>
            <w:right w:val="none" w:sz="0" w:space="0" w:color="auto"/>
          </w:divBdr>
        </w:div>
      </w:divsChild>
    </w:div>
    <w:div w:id="1399472345">
      <w:marLeft w:val="0"/>
      <w:marRight w:val="0"/>
      <w:marTop w:val="0"/>
      <w:marBottom w:val="0"/>
      <w:divBdr>
        <w:top w:val="none" w:sz="0" w:space="0" w:color="auto"/>
        <w:left w:val="none" w:sz="0" w:space="0" w:color="auto"/>
        <w:bottom w:val="none" w:sz="0" w:space="0" w:color="auto"/>
        <w:right w:val="none" w:sz="0" w:space="0" w:color="auto"/>
      </w:divBdr>
      <w:divsChild>
        <w:div w:id="21059058">
          <w:marLeft w:val="0"/>
          <w:marRight w:val="0"/>
          <w:marTop w:val="0"/>
          <w:marBottom w:val="0"/>
          <w:divBdr>
            <w:top w:val="none" w:sz="0" w:space="0" w:color="auto"/>
            <w:left w:val="none" w:sz="0" w:space="0" w:color="auto"/>
            <w:bottom w:val="none" w:sz="0" w:space="0" w:color="auto"/>
            <w:right w:val="none" w:sz="0" w:space="0" w:color="auto"/>
          </w:divBdr>
        </w:div>
      </w:divsChild>
    </w:div>
    <w:div w:id="1400905504">
      <w:marLeft w:val="0"/>
      <w:marRight w:val="0"/>
      <w:marTop w:val="0"/>
      <w:marBottom w:val="0"/>
      <w:divBdr>
        <w:top w:val="none" w:sz="0" w:space="0" w:color="auto"/>
        <w:left w:val="none" w:sz="0" w:space="0" w:color="auto"/>
        <w:bottom w:val="none" w:sz="0" w:space="0" w:color="auto"/>
        <w:right w:val="none" w:sz="0" w:space="0" w:color="auto"/>
      </w:divBdr>
      <w:divsChild>
        <w:div w:id="460880009">
          <w:marLeft w:val="0"/>
          <w:marRight w:val="0"/>
          <w:marTop w:val="0"/>
          <w:marBottom w:val="0"/>
          <w:divBdr>
            <w:top w:val="none" w:sz="0" w:space="0" w:color="auto"/>
            <w:left w:val="none" w:sz="0" w:space="0" w:color="auto"/>
            <w:bottom w:val="none" w:sz="0" w:space="0" w:color="auto"/>
            <w:right w:val="none" w:sz="0" w:space="0" w:color="auto"/>
          </w:divBdr>
        </w:div>
      </w:divsChild>
    </w:div>
    <w:div w:id="1424375828">
      <w:marLeft w:val="0"/>
      <w:marRight w:val="0"/>
      <w:marTop w:val="0"/>
      <w:marBottom w:val="0"/>
      <w:divBdr>
        <w:top w:val="none" w:sz="0" w:space="0" w:color="auto"/>
        <w:left w:val="none" w:sz="0" w:space="0" w:color="auto"/>
        <w:bottom w:val="none" w:sz="0" w:space="0" w:color="auto"/>
        <w:right w:val="none" w:sz="0" w:space="0" w:color="auto"/>
      </w:divBdr>
      <w:divsChild>
        <w:div w:id="529804677">
          <w:marLeft w:val="0"/>
          <w:marRight w:val="0"/>
          <w:marTop w:val="0"/>
          <w:marBottom w:val="0"/>
          <w:divBdr>
            <w:top w:val="none" w:sz="0" w:space="0" w:color="auto"/>
            <w:left w:val="none" w:sz="0" w:space="0" w:color="auto"/>
            <w:bottom w:val="none" w:sz="0" w:space="0" w:color="auto"/>
            <w:right w:val="none" w:sz="0" w:space="0" w:color="auto"/>
          </w:divBdr>
        </w:div>
      </w:divsChild>
    </w:div>
    <w:div w:id="1427917855">
      <w:marLeft w:val="0"/>
      <w:marRight w:val="0"/>
      <w:marTop w:val="0"/>
      <w:marBottom w:val="0"/>
      <w:divBdr>
        <w:top w:val="none" w:sz="0" w:space="0" w:color="auto"/>
        <w:left w:val="none" w:sz="0" w:space="0" w:color="auto"/>
        <w:bottom w:val="none" w:sz="0" w:space="0" w:color="auto"/>
        <w:right w:val="none" w:sz="0" w:space="0" w:color="auto"/>
      </w:divBdr>
      <w:divsChild>
        <w:div w:id="300429291">
          <w:marLeft w:val="0"/>
          <w:marRight w:val="0"/>
          <w:marTop w:val="0"/>
          <w:marBottom w:val="0"/>
          <w:divBdr>
            <w:top w:val="none" w:sz="0" w:space="0" w:color="auto"/>
            <w:left w:val="none" w:sz="0" w:space="0" w:color="auto"/>
            <w:bottom w:val="none" w:sz="0" w:space="0" w:color="auto"/>
            <w:right w:val="none" w:sz="0" w:space="0" w:color="auto"/>
          </w:divBdr>
        </w:div>
      </w:divsChild>
    </w:div>
    <w:div w:id="1441221818">
      <w:marLeft w:val="0"/>
      <w:marRight w:val="0"/>
      <w:marTop w:val="0"/>
      <w:marBottom w:val="0"/>
      <w:divBdr>
        <w:top w:val="none" w:sz="0" w:space="0" w:color="auto"/>
        <w:left w:val="none" w:sz="0" w:space="0" w:color="auto"/>
        <w:bottom w:val="none" w:sz="0" w:space="0" w:color="auto"/>
        <w:right w:val="none" w:sz="0" w:space="0" w:color="auto"/>
      </w:divBdr>
      <w:divsChild>
        <w:div w:id="2075859592">
          <w:marLeft w:val="0"/>
          <w:marRight w:val="0"/>
          <w:marTop w:val="0"/>
          <w:marBottom w:val="0"/>
          <w:divBdr>
            <w:top w:val="none" w:sz="0" w:space="0" w:color="auto"/>
            <w:left w:val="none" w:sz="0" w:space="0" w:color="auto"/>
            <w:bottom w:val="none" w:sz="0" w:space="0" w:color="auto"/>
            <w:right w:val="none" w:sz="0" w:space="0" w:color="auto"/>
          </w:divBdr>
        </w:div>
      </w:divsChild>
    </w:div>
    <w:div w:id="1441412030">
      <w:marLeft w:val="0"/>
      <w:marRight w:val="0"/>
      <w:marTop w:val="0"/>
      <w:marBottom w:val="0"/>
      <w:divBdr>
        <w:top w:val="none" w:sz="0" w:space="0" w:color="auto"/>
        <w:left w:val="none" w:sz="0" w:space="0" w:color="auto"/>
        <w:bottom w:val="none" w:sz="0" w:space="0" w:color="auto"/>
        <w:right w:val="none" w:sz="0" w:space="0" w:color="auto"/>
      </w:divBdr>
      <w:divsChild>
        <w:div w:id="147332147">
          <w:marLeft w:val="0"/>
          <w:marRight w:val="0"/>
          <w:marTop w:val="0"/>
          <w:marBottom w:val="0"/>
          <w:divBdr>
            <w:top w:val="none" w:sz="0" w:space="0" w:color="auto"/>
            <w:left w:val="none" w:sz="0" w:space="0" w:color="auto"/>
            <w:bottom w:val="none" w:sz="0" w:space="0" w:color="auto"/>
            <w:right w:val="none" w:sz="0" w:space="0" w:color="auto"/>
          </w:divBdr>
        </w:div>
      </w:divsChild>
    </w:div>
    <w:div w:id="1444838161">
      <w:marLeft w:val="0"/>
      <w:marRight w:val="0"/>
      <w:marTop w:val="0"/>
      <w:marBottom w:val="0"/>
      <w:divBdr>
        <w:top w:val="none" w:sz="0" w:space="0" w:color="auto"/>
        <w:left w:val="none" w:sz="0" w:space="0" w:color="auto"/>
        <w:bottom w:val="none" w:sz="0" w:space="0" w:color="auto"/>
        <w:right w:val="none" w:sz="0" w:space="0" w:color="auto"/>
      </w:divBdr>
      <w:divsChild>
        <w:div w:id="817040857">
          <w:marLeft w:val="0"/>
          <w:marRight w:val="0"/>
          <w:marTop w:val="0"/>
          <w:marBottom w:val="0"/>
          <w:divBdr>
            <w:top w:val="none" w:sz="0" w:space="0" w:color="auto"/>
            <w:left w:val="none" w:sz="0" w:space="0" w:color="auto"/>
            <w:bottom w:val="none" w:sz="0" w:space="0" w:color="auto"/>
            <w:right w:val="none" w:sz="0" w:space="0" w:color="auto"/>
          </w:divBdr>
        </w:div>
      </w:divsChild>
    </w:div>
    <w:div w:id="1450273810">
      <w:marLeft w:val="0"/>
      <w:marRight w:val="0"/>
      <w:marTop w:val="0"/>
      <w:marBottom w:val="0"/>
      <w:divBdr>
        <w:top w:val="none" w:sz="0" w:space="0" w:color="auto"/>
        <w:left w:val="none" w:sz="0" w:space="0" w:color="auto"/>
        <w:bottom w:val="none" w:sz="0" w:space="0" w:color="auto"/>
        <w:right w:val="none" w:sz="0" w:space="0" w:color="auto"/>
      </w:divBdr>
      <w:divsChild>
        <w:div w:id="2140099866">
          <w:marLeft w:val="0"/>
          <w:marRight w:val="0"/>
          <w:marTop w:val="0"/>
          <w:marBottom w:val="0"/>
          <w:divBdr>
            <w:top w:val="none" w:sz="0" w:space="0" w:color="auto"/>
            <w:left w:val="none" w:sz="0" w:space="0" w:color="auto"/>
            <w:bottom w:val="none" w:sz="0" w:space="0" w:color="auto"/>
            <w:right w:val="none" w:sz="0" w:space="0" w:color="auto"/>
          </w:divBdr>
        </w:div>
      </w:divsChild>
    </w:div>
    <w:div w:id="1452238820">
      <w:marLeft w:val="0"/>
      <w:marRight w:val="0"/>
      <w:marTop w:val="0"/>
      <w:marBottom w:val="0"/>
      <w:divBdr>
        <w:top w:val="none" w:sz="0" w:space="0" w:color="auto"/>
        <w:left w:val="none" w:sz="0" w:space="0" w:color="auto"/>
        <w:bottom w:val="none" w:sz="0" w:space="0" w:color="auto"/>
        <w:right w:val="none" w:sz="0" w:space="0" w:color="auto"/>
      </w:divBdr>
      <w:divsChild>
        <w:div w:id="1826628826">
          <w:marLeft w:val="0"/>
          <w:marRight w:val="0"/>
          <w:marTop w:val="0"/>
          <w:marBottom w:val="0"/>
          <w:divBdr>
            <w:top w:val="none" w:sz="0" w:space="0" w:color="auto"/>
            <w:left w:val="none" w:sz="0" w:space="0" w:color="auto"/>
            <w:bottom w:val="none" w:sz="0" w:space="0" w:color="auto"/>
            <w:right w:val="none" w:sz="0" w:space="0" w:color="auto"/>
          </w:divBdr>
        </w:div>
      </w:divsChild>
    </w:div>
    <w:div w:id="1488597165">
      <w:marLeft w:val="0"/>
      <w:marRight w:val="0"/>
      <w:marTop w:val="0"/>
      <w:marBottom w:val="0"/>
      <w:divBdr>
        <w:top w:val="none" w:sz="0" w:space="0" w:color="auto"/>
        <w:left w:val="none" w:sz="0" w:space="0" w:color="auto"/>
        <w:bottom w:val="none" w:sz="0" w:space="0" w:color="auto"/>
        <w:right w:val="none" w:sz="0" w:space="0" w:color="auto"/>
      </w:divBdr>
      <w:divsChild>
        <w:div w:id="489947582">
          <w:marLeft w:val="0"/>
          <w:marRight w:val="0"/>
          <w:marTop w:val="0"/>
          <w:marBottom w:val="0"/>
          <w:divBdr>
            <w:top w:val="none" w:sz="0" w:space="0" w:color="auto"/>
            <w:left w:val="none" w:sz="0" w:space="0" w:color="auto"/>
            <w:bottom w:val="none" w:sz="0" w:space="0" w:color="auto"/>
            <w:right w:val="none" w:sz="0" w:space="0" w:color="auto"/>
          </w:divBdr>
        </w:div>
      </w:divsChild>
    </w:div>
    <w:div w:id="1513569247">
      <w:marLeft w:val="0"/>
      <w:marRight w:val="0"/>
      <w:marTop w:val="0"/>
      <w:marBottom w:val="0"/>
      <w:divBdr>
        <w:top w:val="none" w:sz="0" w:space="0" w:color="auto"/>
        <w:left w:val="none" w:sz="0" w:space="0" w:color="auto"/>
        <w:bottom w:val="none" w:sz="0" w:space="0" w:color="auto"/>
        <w:right w:val="none" w:sz="0" w:space="0" w:color="auto"/>
      </w:divBdr>
      <w:divsChild>
        <w:div w:id="1137072103">
          <w:marLeft w:val="0"/>
          <w:marRight w:val="0"/>
          <w:marTop w:val="0"/>
          <w:marBottom w:val="0"/>
          <w:divBdr>
            <w:top w:val="none" w:sz="0" w:space="0" w:color="auto"/>
            <w:left w:val="none" w:sz="0" w:space="0" w:color="auto"/>
            <w:bottom w:val="none" w:sz="0" w:space="0" w:color="auto"/>
            <w:right w:val="none" w:sz="0" w:space="0" w:color="auto"/>
          </w:divBdr>
        </w:div>
      </w:divsChild>
    </w:div>
    <w:div w:id="1558131581">
      <w:marLeft w:val="0"/>
      <w:marRight w:val="0"/>
      <w:marTop w:val="0"/>
      <w:marBottom w:val="0"/>
      <w:divBdr>
        <w:top w:val="none" w:sz="0" w:space="0" w:color="auto"/>
        <w:left w:val="none" w:sz="0" w:space="0" w:color="auto"/>
        <w:bottom w:val="none" w:sz="0" w:space="0" w:color="auto"/>
        <w:right w:val="none" w:sz="0" w:space="0" w:color="auto"/>
      </w:divBdr>
      <w:divsChild>
        <w:div w:id="338197235">
          <w:marLeft w:val="0"/>
          <w:marRight w:val="0"/>
          <w:marTop w:val="0"/>
          <w:marBottom w:val="0"/>
          <w:divBdr>
            <w:top w:val="none" w:sz="0" w:space="0" w:color="auto"/>
            <w:left w:val="none" w:sz="0" w:space="0" w:color="auto"/>
            <w:bottom w:val="none" w:sz="0" w:space="0" w:color="auto"/>
            <w:right w:val="none" w:sz="0" w:space="0" w:color="auto"/>
          </w:divBdr>
        </w:div>
      </w:divsChild>
    </w:div>
    <w:div w:id="1564679218">
      <w:marLeft w:val="0"/>
      <w:marRight w:val="0"/>
      <w:marTop w:val="0"/>
      <w:marBottom w:val="0"/>
      <w:divBdr>
        <w:top w:val="none" w:sz="0" w:space="0" w:color="auto"/>
        <w:left w:val="none" w:sz="0" w:space="0" w:color="auto"/>
        <w:bottom w:val="none" w:sz="0" w:space="0" w:color="auto"/>
        <w:right w:val="none" w:sz="0" w:space="0" w:color="auto"/>
      </w:divBdr>
      <w:divsChild>
        <w:div w:id="1868715897">
          <w:marLeft w:val="0"/>
          <w:marRight w:val="0"/>
          <w:marTop w:val="0"/>
          <w:marBottom w:val="0"/>
          <w:divBdr>
            <w:top w:val="none" w:sz="0" w:space="0" w:color="auto"/>
            <w:left w:val="none" w:sz="0" w:space="0" w:color="auto"/>
            <w:bottom w:val="none" w:sz="0" w:space="0" w:color="auto"/>
            <w:right w:val="none" w:sz="0" w:space="0" w:color="auto"/>
          </w:divBdr>
        </w:div>
      </w:divsChild>
    </w:div>
    <w:div w:id="1579169199">
      <w:marLeft w:val="0"/>
      <w:marRight w:val="0"/>
      <w:marTop w:val="0"/>
      <w:marBottom w:val="0"/>
      <w:divBdr>
        <w:top w:val="none" w:sz="0" w:space="0" w:color="auto"/>
        <w:left w:val="none" w:sz="0" w:space="0" w:color="auto"/>
        <w:bottom w:val="none" w:sz="0" w:space="0" w:color="auto"/>
        <w:right w:val="none" w:sz="0" w:space="0" w:color="auto"/>
      </w:divBdr>
      <w:divsChild>
        <w:div w:id="606932995">
          <w:marLeft w:val="0"/>
          <w:marRight w:val="0"/>
          <w:marTop w:val="0"/>
          <w:marBottom w:val="0"/>
          <w:divBdr>
            <w:top w:val="none" w:sz="0" w:space="0" w:color="auto"/>
            <w:left w:val="none" w:sz="0" w:space="0" w:color="auto"/>
            <w:bottom w:val="none" w:sz="0" w:space="0" w:color="auto"/>
            <w:right w:val="none" w:sz="0" w:space="0" w:color="auto"/>
          </w:divBdr>
        </w:div>
      </w:divsChild>
    </w:div>
    <w:div w:id="1582329459">
      <w:marLeft w:val="0"/>
      <w:marRight w:val="0"/>
      <w:marTop w:val="0"/>
      <w:marBottom w:val="0"/>
      <w:divBdr>
        <w:top w:val="none" w:sz="0" w:space="0" w:color="auto"/>
        <w:left w:val="none" w:sz="0" w:space="0" w:color="auto"/>
        <w:bottom w:val="none" w:sz="0" w:space="0" w:color="auto"/>
        <w:right w:val="none" w:sz="0" w:space="0" w:color="auto"/>
      </w:divBdr>
      <w:divsChild>
        <w:div w:id="784689061">
          <w:marLeft w:val="0"/>
          <w:marRight w:val="0"/>
          <w:marTop w:val="0"/>
          <w:marBottom w:val="0"/>
          <w:divBdr>
            <w:top w:val="none" w:sz="0" w:space="0" w:color="auto"/>
            <w:left w:val="none" w:sz="0" w:space="0" w:color="auto"/>
            <w:bottom w:val="none" w:sz="0" w:space="0" w:color="auto"/>
            <w:right w:val="none" w:sz="0" w:space="0" w:color="auto"/>
          </w:divBdr>
        </w:div>
      </w:divsChild>
    </w:div>
    <w:div w:id="1583370455">
      <w:marLeft w:val="0"/>
      <w:marRight w:val="0"/>
      <w:marTop w:val="0"/>
      <w:marBottom w:val="0"/>
      <w:divBdr>
        <w:top w:val="none" w:sz="0" w:space="0" w:color="auto"/>
        <w:left w:val="none" w:sz="0" w:space="0" w:color="auto"/>
        <w:bottom w:val="none" w:sz="0" w:space="0" w:color="auto"/>
        <w:right w:val="none" w:sz="0" w:space="0" w:color="auto"/>
      </w:divBdr>
      <w:divsChild>
        <w:div w:id="147401637">
          <w:marLeft w:val="0"/>
          <w:marRight w:val="0"/>
          <w:marTop w:val="0"/>
          <w:marBottom w:val="0"/>
          <w:divBdr>
            <w:top w:val="none" w:sz="0" w:space="0" w:color="auto"/>
            <w:left w:val="none" w:sz="0" w:space="0" w:color="auto"/>
            <w:bottom w:val="none" w:sz="0" w:space="0" w:color="auto"/>
            <w:right w:val="none" w:sz="0" w:space="0" w:color="auto"/>
          </w:divBdr>
        </w:div>
      </w:divsChild>
    </w:div>
    <w:div w:id="1592548689">
      <w:marLeft w:val="0"/>
      <w:marRight w:val="0"/>
      <w:marTop w:val="0"/>
      <w:marBottom w:val="0"/>
      <w:divBdr>
        <w:top w:val="none" w:sz="0" w:space="0" w:color="auto"/>
        <w:left w:val="none" w:sz="0" w:space="0" w:color="auto"/>
        <w:bottom w:val="none" w:sz="0" w:space="0" w:color="auto"/>
        <w:right w:val="none" w:sz="0" w:space="0" w:color="auto"/>
      </w:divBdr>
      <w:divsChild>
        <w:div w:id="896352777">
          <w:marLeft w:val="0"/>
          <w:marRight w:val="0"/>
          <w:marTop w:val="0"/>
          <w:marBottom w:val="0"/>
          <w:divBdr>
            <w:top w:val="none" w:sz="0" w:space="0" w:color="auto"/>
            <w:left w:val="none" w:sz="0" w:space="0" w:color="auto"/>
            <w:bottom w:val="none" w:sz="0" w:space="0" w:color="auto"/>
            <w:right w:val="none" w:sz="0" w:space="0" w:color="auto"/>
          </w:divBdr>
        </w:div>
      </w:divsChild>
    </w:div>
    <w:div w:id="1622957153">
      <w:marLeft w:val="0"/>
      <w:marRight w:val="0"/>
      <w:marTop w:val="0"/>
      <w:marBottom w:val="0"/>
      <w:divBdr>
        <w:top w:val="none" w:sz="0" w:space="0" w:color="auto"/>
        <w:left w:val="none" w:sz="0" w:space="0" w:color="auto"/>
        <w:bottom w:val="none" w:sz="0" w:space="0" w:color="auto"/>
        <w:right w:val="none" w:sz="0" w:space="0" w:color="auto"/>
      </w:divBdr>
      <w:divsChild>
        <w:div w:id="309481153">
          <w:marLeft w:val="0"/>
          <w:marRight w:val="0"/>
          <w:marTop w:val="0"/>
          <w:marBottom w:val="0"/>
          <w:divBdr>
            <w:top w:val="none" w:sz="0" w:space="0" w:color="auto"/>
            <w:left w:val="none" w:sz="0" w:space="0" w:color="auto"/>
            <w:bottom w:val="none" w:sz="0" w:space="0" w:color="auto"/>
            <w:right w:val="none" w:sz="0" w:space="0" w:color="auto"/>
          </w:divBdr>
        </w:div>
      </w:divsChild>
    </w:div>
    <w:div w:id="1636907663">
      <w:marLeft w:val="0"/>
      <w:marRight w:val="0"/>
      <w:marTop w:val="0"/>
      <w:marBottom w:val="0"/>
      <w:divBdr>
        <w:top w:val="none" w:sz="0" w:space="0" w:color="auto"/>
        <w:left w:val="none" w:sz="0" w:space="0" w:color="auto"/>
        <w:bottom w:val="none" w:sz="0" w:space="0" w:color="auto"/>
        <w:right w:val="none" w:sz="0" w:space="0" w:color="auto"/>
      </w:divBdr>
      <w:divsChild>
        <w:div w:id="647050440">
          <w:marLeft w:val="0"/>
          <w:marRight w:val="0"/>
          <w:marTop w:val="0"/>
          <w:marBottom w:val="0"/>
          <w:divBdr>
            <w:top w:val="none" w:sz="0" w:space="0" w:color="auto"/>
            <w:left w:val="none" w:sz="0" w:space="0" w:color="auto"/>
            <w:bottom w:val="none" w:sz="0" w:space="0" w:color="auto"/>
            <w:right w:val="none" w:sz="0" w:space="0" w:color="auto"/>
          </w:divBdr>
        </w:div>
      </w:divsChild>
    </w:div>
    <w:div w:id="1646667269">
      <w:marLeft w:val="0"/>
      <w:marRight w:val="0"/>
      <w:marTop w:val="0"/>
      <w:marBottom w:val="0"/>
      <w:divBdr>
        <w:top w:val="none" w:sz="0" w:space="0" w:color="auto"/>
        <w:left w:val="none" w:sz="0" w:space="0" w:color="auto"/>
        <w:bottom w:val="none" w:sz="0" w:space="0" w:color="auto"/>
        <w:right w:val="none" w:sz="0" w:space="0" w:color="auto"/>
      </w:divBdr>
      <w:divsChild>
        <w:div w:id="1869951616">
          <w:marLeft w:val="0"/>
          <w:marRight w:val="0"/>
          <w:marTop w:val="0"/>
          <w:marBottom w:val="0"/>
          <w:divBdr>
            <w:top w:val="none" w:sz="0" w:space="0" w:color="auto"/>
            <w:left w:val="none" w:sz="0" w:space="0" w:color="auto"/>
            <w:bottom w:val="none" w:sz="0" w:space="0" w:color="auto"/>
            <w:right w:val="none" w:sz="0" w:space="0" w:color="auto"/>
          </w:divBdr>
        </w:div>
      </w:divsChild>
    </w:div>
    <w:div w:id="1678575885">
      <w:marLeft w:val="0"/>
      <w:marRight w:val="0"/>
      <w:marTop w:val="0"/>
      <w:marBottom w:val="0"/>
      <w:divBdr>
        <w:top w:val="none" w:sz="0" w:space="0" w:color="auto"/>
        <w:left w:val="none" w:sz="0" w:space="0" w:color="auto"/>
        <w:bottom w:val="none" w:sz="0" w:space="0" w:color="auto"/>
        <w:right w:val="none" w:sz="0" w:space="0" w:color="auto"/>
      </w:divBdr>
      <w:divsChild>
        <w:div w:id="949360964">
          <w:marLeft w:val="0"/>
          <w:marRight w:val="0"/>
          <w:marTop w:val="0"/>
          <w:marBottom w:val="0"/>
          <w:divBdr>
            <w:top w:val="none" w:sz="0" w:space="0" w:color="auto"/>
            <w:left w:val="none" w:sz="0" w:space="0" w:color="auto"/>
            <w:bottom w:val="none" w:sz="0" w:space="0" w:color="auto"/>
            <w:right w:val="none" w:sz="0" w:space="0" w:color="auto"/>
          </w:divBdr>
        </w:div>
      </w:divsChild>
    </w:div>
    <w:div w:id="1701054838">
      <w:bodyDiv w:val="1"/>
      <w:marLeft w:val="0"/>
      <w:marRight w:val="0"/>
      <w:marTop w:val="0"/>
      <w:marBottom w:val="0"/>
      <w:divBdr>
        <w:top w:val="none" w:sz="0" w:space="0" w:color="auto"/>
        <w:left w:val="none" w:sz="0" w:space="0" w:color="auto"/>
        <w:bottom w:val="none" w:sz="0" w:space="0" w:color="auto"/>
        <w:right w:val="none" w:sz="0" w:space="0" w:color="auto"/>
      </w:divBdr>
      <w:divsChild>
        <w:div w:id="205408487">
          <w:marLeft w:val="0"/>
          <w:marRight w:val="0"/>
          <w:marTop w:val="0"/>
          <w:marBottom w:val="0"/>
          <w:divBdr>
            <w:top w:val="none" w:sz="0" w:space="0" w:color="auto"/>
            <w:left w:val="none" w:sz="0" w:space="0" w:color="auto"/>
            <w:bottom w:val="none" w:sz="0" w:space="0" w:color="auto"/>
            <w:right w:val="none" w:sz="0" w:space="0" w:color="auto"/>
          </w:divBdr>
          <w:divsChild>
            <w:div w:id="16163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 w:id="1722092603">
      <w:marLeft w:val="0"/>
      <w:marRight w:val="0"/>
      <w:marTop w:val="0"/>
      <w:marBottom w:val="0"/>
      <w:divBdr>
        <w:top w:val="none" w:sz="0" w:space="0" w:color="auto"/>
        <w:left w:val="none" w:sz="0" w:space="0" w:color="auto"/>
        <w:bottom w:val="none" w:sz="0" w:space="0" w:color="auto"/>
        <w:right w:val="none" w:sz="0" w:space="0" w:color="auto"/>
      </w:divBdr>
      <w:divsChild>
        <w:div w:id="2065446842">
          <w:marLeft w:val="0"/>
          <w:marRight w:val="0"/>
          <w:marTop w:val="0"/>
          <w:marBottom w:val="0"/>
          <w:divBdr>
            <w:top w:val="none" w:sz="0" w:space="0" w:color="auto"/>
            <w:left w:val="none" w:sz="0" w:space="0" w:color="auto"/>
            <w:bottom w:val="none" w:sz="0" w:space="0" w:color="auto"/>
            <w:right w:val="none" w:sz="0" w:space="0" w:color="auto"/>
          </w:divBdr>
        </w:div>
      </w:divsChild>
    </w:div>
    <w:div w:id="1752043191">
      <w:marLeft w:val="0"/>
      <w:marRight w:val="0"/>
      <w:marTop w:val="0"/>
      <w:marBottom w:val="0"/>
      <w:divBdr>
        <w:top w:val="none" w:sz="0" w:space="0" w:color="auto"/>
        <w:left w:val="none" w:sz="0" w:space="0" w:color="auto"/>
        <w:bottom w:val="none" w:sz="0" w:space="0" w:color="auto"/>
        <w:right w:val="none" w:sz="0" w:space="0" w:color="auto"/>
      </w:divBdr>
      <w:divsChild>
        <w:div w:id="95946051">
          <w:marLeft w:val="0"/>
          <w:marRight w:val="0"/>
          <w:marTop w:val="0"/>
          <w:marBottom w:val="0"/>
          <w:divBdr>
            <w:top w:val="none" w:sz="0" w:space="0" w:color="auto"/>
            <w:left w:val="none" w:sz="0" w:space="0" w:color="auto"/>
            <w:bottom w:val="none" w:sz="0" w:space="0" w:color="auto"/>
            <w:right w:val="none" w:sz="0" w:space="0" w:color="auto"/>
          </w:divBdr>
        </w:div>
      </w:divsChild>
    </w:div>
    <w:div w:id="1800803427">
      <w:marLeft w:val="0"/>
      <w:marRight w:val="0"/>
      <w:marTop w:val="0"/>
      <w:marBottom w:val="0"/>
      <w:divBdr>
        <w:top w:val="none" w:sz="0" w:space="0" w:color="auto"/>
        <w:left w:val="none" w:sz="0" w:space="0" w:color="auto"/>
        <w:bottom w:val="none" w:sz="0" w:space="0" w:color="auto"/>
        <w:right w:val="none" w:sz="0" w:space="0" w:color="auto"/>
      </w:divBdr>
      <w:divsChild>
        <w:div w:id="703209453">
          <w:marLeft w:val="0"/>
          <w:marRight w:val="0"/>
          <w:marTop w:val="0"/>
          <w:marBottom w:val="0"/>
          <w:divBdr>
            <w:top w:val="none" w:sz="0" w:space="0" w:color="auto"/>
            <w:left w:val="none" w:sz="0" w:space="0" w:color="auto"/>
            <w:bottom w:val="none" w:sz="0" w:space="0" w:color="auto"/>
            <w:right w:val="none" w:sz="0" w:space="0" w:color="auto"/>
          </w:divBdr>
        </w:div>
      </w:divsChild>
    </w:div>
    <w:div w:id="1808084105">
      <w:marLeft w:val="0"/>
      <w:marRight w:val="0"/>
      <w:marTop w:val="0"/>
      <w:marBottom w:val="0"/>
      <w:divBdr>
        <w:top w:val="none" w:sz="0" w:space="0" w:color="auto"/>
        <w:left w:val="none" w:sz="0" w:space="0" w:color="auto"/>
        <w:bottom w:val="none" w:sz="0" w:space="0" w:color="auto"/>
        <w:right w:val="none" w:sz="0" w:space="0" w:color="auto"/>
      </w:divBdr>
      <w:divsChild>
        <w:div w:id="257720268">
          <w:marLeft w:val="0"/>
          <w:marRight w:val="0"/>
          <w:marTop w:val="0"/>
          <w:marBottom w:val="0"/>
          <w:divBdr>
            <w:top w:val="none" w:sz="0" w:space="0" w:color="auto"/>
            <w:left w:val="none" w:sz="0" w:space="0" w:color="auto"/>
            <w:bottom w:val="none" w:sz="0" w:space="0" w:color="auto"/>
            <w:right w:val="none" w:sz="0" w:space="0" w:color="auto"/>
          </w:divBdr>
        </w:div>
      </w:divsChild>
    </w:div>
    <w:div w:id="1894845414">
      <w:marLeft w:val="0"/>
      <w:marRight w:val="0"/>
      <w:marTop w:val="0"/>
      <w:marBottom w:val="0"/>
      <w:divBdr>
        <w:top w:val="none" w:sz="0" w:space="0" w:color="auto"/>
        <w:left w:val="none" w:sz="0" w:space="0" w:color="auto"/>
        <w:bottom w:val="none" w:sz="0" w:space="0" w:color="auto"/>
        <w:right w:val="none" w:sz="0" w:space="0" w:color="auto"/>
      </w:divBdr>
      <w:divsChild>
        <w:div w:id="944770979">
          <w:marLeft w:val="0"/>
          <w:marRight w:val="0"/>
          <w:marTop w:val="0"/>
          <w:marBottom w:val="0"/>
          <w:divBdr>
            <w:top w:val="none" w:sz="0" w:space="0" w:color="auto"/>
            <w:left w:val="none" w:sz="0" w:space="0" w:color="auto"/>
            <w:bottom w:val="none" w:sz="0" w:space="0" w:color="auto"/>
            <w:right w:val="none" w:sz="0" w:space="0" w:color="auto"/>
          </w:divBdr>
        </w:div>
      </w:divsChild>
    </w:div>
    <w:div w:id="1896235725">
      <w:marLeft w:val="0"/>
      <w:marRight w:val="0"/>
      <w:marTop w:val="0"/>
      <w:marBottom w:val="0"/>
      <w:divBdr>
        <w:top w:val="none" w:sz="0" w:space="0" w:color="auto"/>
        <w:left w:val="none" w:sz="0" w:space="0" w:color="auto"/>
        <w:bottom w:val="none" w:sz="0" w:space="0" w:color="auto"/>
        <w:right w:val="none" w:sz="0" w:space="0" w:color="auto"/>
      </w:divBdr>
      <w:divsChild>
        <w:div w:id="1196383995">
          <w:marLeft w:val="0"/>
          <w:marRight w:val="0"/>
          <w:marTop w:val="0"/>
          <w:marBottom w:val="0"/>
          <w:divBdr>
            <w:top w:val="none" w:sz="0" w:space="0" w:color="auto"/>
            <w:left w:val="none" w:sz="0" w:space="0" w:color="auto"/>
            <w:bottom w:val="none" w:sz="0" w:space="0" w:color="auto"/>
            <w:right w:val="none" w:sz="0" w:space="0" w:color="auto"/>
          </w:divBdr>
        </w:div>
      </w:divsChild>
    </w:div>
    <w:div w:id="1898012282">
      <w:marLeft w:val="0"/>
      <w:marRight w:val="0"/>
      <w:marTop w:val="0"/>
      <w:marBottom w:val="0"/>
      <w:divBdr>
        <w:top w:val="none" w:sz="0" w:space="0" w:color="auto"/>
        <w:left w:val="none" w:sz="0" w:space="0" w:color="auto"/>
        <w:bottom w:val="none" w:sz="0" w:space="0" w:color="auto"/>
        <w:right w:val="none" w:sz="0" w:space="0" w:color="auto"/>
      </w:divBdr>
      <w:divsChild>
        <w:div w:id="1714386715">
          <w:marLeft w:val="0"/>
          <w:marRight w:val="0"/>
          <w:marTop w:val="0"/>
          <w:marBottom w:val="0"/>
          <w:divBdr>
            <w:top w:val="none" w:sz="0" w:space="0" w:color="auto"/>
            <w:left w:val="none" w:sz="0" w:space="0" w:color="auto"/>
            <w:bottom w:val="none" w:sz="0" w:space="0" w:color="auto"/>
            <w:right w:val="none" w:sz="0" w:space="0" w:color="auto"/>
          </w:divBdr>
        </w:div>
      </w:divsChild>
    </w:div>
    <w:div w:id="1927375365">
      <w:marLeft w:val="0"/>
      <w:marRight w:val="0"/>
      <w:marTop w:val="0"/>
      <w:marBottom w:val="0"/>
      <w:divBdr>
        <w:top w:val="none" w:sz="0" w:space="0" w:color="auto"/>
        <w:left w:val="none" w:sz="0" w:space="0" w:color="auto"/>
        <w:bottom w:val="none" w:sz="0" w:space="0" w:color="auto"/>
        <w:right w:val="none" w:sz="0" w:space="0" w:color="auto"/>
      </w:divBdr>
      <w:divsChild>
        <w:div w:id="273295653">
          <w:marLeft w:val="0"/>
          <w:marRight w:val="0"/>
          <w:marTop w:val="0"/>
          <w:marBottom w:val="0"/>
          <w:divBdr>
            <w:top w:val="none" w:sz="0" w:space="0" w:color="auto"/>
            <w:left w:val="none" w:sz="0" w:space="0" w:color="auto"/>
            <w:bottom w:val="none" w:sz="0" w:space="0" w:color="auto"/>
            <w:right w:val="none" w:sz="0" w:space="0" w:color="auto"/>
          </w:divBdr>
        </w:div>
      </w:divsChild>
    </w:div>
    <w:div w:id="1937246379">
      <w:marLeft w:val="0"/>
      <w:marRight w:val="0"/>
      <w:marTop w:val="0"/>
      <w:marBottom w:val="0"/>
      <w:divBdr>
        <w:top w:val="none" w:sz="0" w:space="0" w:color="auto"/>
        <w:left w:val="none" w:sz="0" w:space="0" w:color="auto"/>
        <w:bottom w:val="none" w:sz="0" w:space="0" w:color="auto"/>
        <w:right w:val="none" w:sz="0" w:space="0" w:color="auto"/>
      </w:divBdr>
      <w:divsChild>
        <w:div w:id="445660017">
          <w:marLeft w:val="0"/>
          <w:marRight w:val="0"/>
          <w:marTop w:val="0"/>
          <w:marBottom w:val="0"/>
          <w:divBdr>
            <w:top w:val="none" w:sz="0" w:space="0" w:color="auto"/>
            <w:left w:val="none" w:sz="0" w:space="0" w:color="auto"/>
            <w:bottom w:val="none" w:sz="0" w:space="0" w:color="auto"/>
            <w:right w:val="none" w:sz="0" w:space="0" w:color="auto"/>
          </w:divBdr>
        </w:div>
      </w:divsChild>
    </w:div>
    <w:div w:id="1947883047">
      <w:marLeft w:val="0"/>
      <w:marRight w:val="0"/>
      <w:marTop w:val="0"/>
      <w:marBottom w:val="0"/>
      <w:divBdr>
        <w:top w:val="none" w:sz="0" w:space="0" w:color="auto"/>
        <w:left w:val="none" w:sz="0" w:space="0" w:color="auto"/>
        <w:bottom w:val="none" w:sz="0" w:space="0" w:color="auto"/>
        <w:right w:val="none" w:sz="0" w:space="0" w:color="auto"/>
      </w:divBdr>
      <w:divsChild>
        <w:div w:id="1083986873">
          <w:marLeft w:val="0"/>
          <w:marRight w:val="0"/>
          <w:marTop w:val="0"/>
          <w:marBottom w:val="0"/>
          <w:divBdr>
            <w:top w:val="none" w:sz="0" w:space="0" w:color="auto"/>
            <w:left w:val="none" w:sz="0" w:space="0" w:color="auto"/>
            <w:bottom w:val="none" w:sz="0" w:space="0" w:color="auto"/>
            <w:right w:val="none" w:sz="0" w:space="0" w:color="auto"/>
          </w:divBdr>
        </w:div>
      </w:divsChild>
    </w:div>
    <w:div w:id="1951813565">
      <w:marLeft w:val="0"/>
      <w:marRight w:val="0"/>
      <w:marTop w:val="0"/>
      <w:marBottom w:val="0"/>
      <w:divBdr>
        <w:top w:val="none" w:sz="0" w:space="0" w:color="auto"/>
        <w:left w:val="none" w:sz="0" w:space="0" w:color="auto"/>
        <w:bottom w:val="none" w:sz="0" w:space="0" w:color="auto"/>
        <w:right w:val="none" w:sz="0" w:space="0" w:color="auto"/>
      </w:divBdr>
      <w:divsChild>
        <w:div w:id="2008055092">
          <w:marLeft w:val="0"/>
          <w:marRight w:val="0"/>
          <w:marTop w:val="0"/>
          <w:marBottom w:val="0"/>
          <w:divBdr>
            <w:top w:val="none" w:sz="0" w:space="0" w:color="auto"/>
            <w:left w:val="none" w:sz="0" w:space="0" w:color="auto"/>
            <w:bottom w:val="none" w:sz="0" w:space="0" w:color="auto"/>
            <w:right w:val="none" w:sz="0" w:space="0" w:color="auto"/>
          </w:divBdr>
        </w:div>
      </w:divsChild>
    </w:div>
    <w:div w:id="1982149752">
      <w:marLeft w:val="0"/>
      <w:marRight w:val="0"/>
      <w:marTop w:val="0"/>
      <w:marBottom w:val="0"/>
      <w:divBdr>
        <w:top w:val="none" w:sz="0" w:space="0" w:color="auto"/>
        <w:left w:val="none" w:sz="0" w:space="0" w:color="auto"/>
        <w:bottom w:val="none" w:sz="0" w:space="0" w:color="auto"/>
        <w:right w:val="none" w:sz="0" w:space="0" w:color="auto"/>
      </w:divBdr>
      <w:divsChild>
        <w:div w:id="1149858183">
          <w:marLeft w:val="0"/>
          <w:marRight w:val="0"/>
          <w:marTop w:val="0"/>
          <w:marBottom w:val="0"/>
          <w:divBdr>
            <w:top w:val="none" w:sz="0" w:space="0" w:color="auto"/>
            <w:left w:val="none" w:sz="0" w:space="0" w:color="auto"/>
            <w:bottom w:val="none" w:sz="0" w:space="0" w:color="auto"/>
            <w:right w:val="none" w:sz="0" w:space="0" w:color="auto"/>
          </w:divBdr>
        </w:div>
      </w:divsChild>
    </w:div>
    <w:div w:id="1982299179">
      <w:marLeft w:val="0"/>
      <w:marRight w:val="0"/>
      <w:marTop w:val="0"/>
      <w:marBottom w:val="0"/>
      <w:divBdr>
        <w:top w:val="none" w:sz="0" w:space="0" w:color="auto"/>
        <w:left w:val="none" w:sz="0" w:space="0" w:color="auto"/>
        <w:bottom w:val="none" w:sz="0" w:space="0" w:color="auto"/>
        <w:right w:val="none" w:sz="0" w:space="0" w:color="auto"/>
      </w:divBdr>
      <w:divsChild>
        <w:div w:id="1426731595">
          <w:marLeft w:val="0"/>
          <w:marRight w:val="0"/>
          <w:marTop w:val="0"/>
          <w:marBottom w:val="0"/>
          <w:divBdr>
            <w:top w:val="none" w:sz="0" w:space="0" w:color="auto"/>
            <w:left w:val="none" w:sz="0" w:space="0" w:color="auto"/>
            <w:bottom w:val="none" w:sz="0" w:space="0" w:color="auto"/>
            <w:right w:val="none" w:sz="0" w:space="0" w:color="auto"/>
          </w:divBdr>
        </w:div>
      </w:divsChild>
    </w:div>
    <w:div w:id="2000688770">
      <w:marLeft w:val="0"/>
      <w:marRight w:val="0"/>
      <w:marTop w:val="0"/>
      <w:marBottom w:val="0"/>
      <w:divBdr>
        <w:top w:val="none" w:sz="0" w:space="0" w:color="auto"/>
        <w:left w:val="none" w:sz="0" w:space="0" w:color="auto"/>
        <w:bottom w:val="none" w:sz="0" w:space="0" w:color="auto"/>
        <w:right w:val="none" w:sz="0" w:space="0" w:color="auto"/>
      </w:divBdr>
      <w:divsChild>
        <w:div w:id="2032682739">
          <w:marLeft w:val="0"/>
          <w:marRight w:val="0"/>
          <w:marTop w:val="0"/>
          <w:marBottom w:val="0"/>
          <w:divBdr>
            <w:top w:val="none" w:sz="0" w:space="0" w:color="auto"/>
            <w:left w:val="none" w:sz="0" w:space="0" w:color="auto"/>
            <w:bottom w:val="none" w:sz="0" w:space="0" w:color="auto"/>
            <w:right w:val="none" w:sz="0" w:space="0" w:color="auto"/>
          </w:divBdr>
        </w:div>
      </w:divsChild>
    </w:div>
    <w:div w:id="2032143718">
      <w:marLeft w:val="0"/>
      <w:marRight w:val="0"/>
      <w:marTop w:val="0"/>
      <w:marBottom w:val="0"/>
      <w:divBdr>
        <w:top w:val="none" w:sz="0" w:space="0" w:color="auto"/>
        <w:left w:val="none" w:sz="0" w:space="0" w:color="auto"/>
        <w:bottom w:val="none" w:sz="0" w:space="0" w:color="auto"/>
        <w:right w:val="none" w:sz="0" w:space="0" w:color="auto"/>
      </w:divBdr>
      <w:divsChild>
        <w:div w:id="1752891592">
          <w:marLeft w:val="0"/>
          <w:marRight w:val="0"/>
          <w:marTop w:val="0"/>
          <w:marBottom w:val="0"/>
          <w:divBdr>
            <w:top w:val="none" w:sz="0" w:space="0" w:color="auto"/>
            <w:left w:val="none" w:sz="0" w:space="0" w:color="auto"/>
            <w:bottom w:val="none" w:sz="0" w:space="0" w:color="auto"/>
            <w:right w:val="none" w:sz="0" w:space="0" w:color="auto"/>
          </w:divBdr>
        </w:div>
      </w:divsChild>
    </w:div>
    <w:div w:id="2034723319">
      <w:marLeft w:val="0"/>
      <w:marRight w:val="0"/>
      <w:marTop w:val="0"/>
      <w:marBottom w:val="0"/>
      <w:divBdr>
        <w:top w:val="none" w:sz="0" w:space="0" w:color="auto"/>
        <w:left w:val="none" w:sz="0" w:space="0" w:color="auto"/>
        <w:bottom w:val="none" w:sz="0" w:space="0" w:color="auto"/>
        <w:right w:val="none" w:sz="0" w:space="0" w:color="auto"/>
      </w:divBdr>
      <w:divsChild>
        <w:div w:id="764837083">
          <w:marLeft w:val="0"/>
          <w:marRight w:val="0"/>
          <w:marTop w:val="0"/>
          <w:marBottom w:val="0"/>
          <w:divBdr>
            <w:top w:val="none" w:sz="0" w:space="0" w:color="auto"/>
            <w:left w:val="none" w:sz="0" w:space="0" w:color="auto"/>
            <w:bottom w:val="none" w:sz="0" w:space="0" w:color="auto"/>
            <w:right w:val="none" w:sz="0" w:space="0" w:color="auto"/>
          </w:divBdr>
        </w:div>
      </w:divsChild>
    </w:div>
    <w:div w:id="2036926926">
      <w:marLeft w:val="0"/>
      <w:marRight w:val="0"/>
      <w:marTop w:val="0"/>
      <w:marBottom w:val="0"/>
      <w:divBdr>
        <w:top w:val="none" w:sz="0" w:space="0" w:color="auto"/>
        <w:left w:val="none" w:sz="0" w:space="0" w:color="auto"/>
        <w:bottom w:val="none" w:sz="0" w:space="0" w:color="auto"/>
        <w:right w:val="none" w:sz="0" w:space="0" w:color="auto"/>
      </w:divBdr>
      <w:divsChild>
        <w:div w:id="1296989679">
          <w:marLeft w:val="0"/>
          <w:marRight w:val="0"/>
          <w:marTop w:val="0"/>
          <w:marBottom w:val="0"/>
          <w:divBdr>
            <w:top w:val="none" w:sz="0" w:space="0" w:color="auto"/>
            <w:left w:val="none" w:sz="0" w:space="0" w:color="auto"/>
            <w:bottom w:val="none" w:sz="0" w:space="0" w:color="auto"/>
            <w:right w:val="none" w:sz="0" w:space="0" w:color="auto"/>
          </w:divBdr>
        </w:div>
      </w:divsChild>
    </w:div>
    <w:div w:id="2055494531">
      <w:marLeft w:val="0"/>
      <w:marRight w:val="0"/>
      <w:marTop w:val="0"/>
      <w:marBottom w:val="0"/>
      <w:divBdr>
        <w:top w:val="none" w:sz="0" w:space="0" w:color="auto"/>
        <w:left w:val="none" w:sz="0" w:space="0" w:color="auto"/>
        <w:bottom w:val="none" w:sz="0" w:space="0" w:color="auto"/>
        <w:right w:val="none" w:sz="0" w:space="0" w:color="auto"/>
      </w:divBdr>
      <w:divsChild>
        <w:div w:id="1992364136">
          <w:marLeft w:val="0"/>
          <w:marRight w:val="0"/>
          <w:marTop w:val="0"/>
          <w:marBottom w:val="0"/>
          <w:divBdr>
            <w:top w:val="none" w:sz="0" w:space="0" w:color="auto"/>
            <w:left w:val="none" w:sz="0" w:space="0" w:color="auto"/>
            <w:bottom w:val="none" w:sz="0" w:space="0" w:color="auto"/>
            <w:right w:val="none" w:sz="0" w:space="0" w:color="auto"/>
          </w:divBdr>
        </w:div>
      </w:divsChild>
    </w:div>
    <w:div w:id="2055737934">
      <w:marLeft w:val="0"/>
      <w:marRight w:val="0"/>
      <w:marTop w:val="0"/>
      <w:marBottom w:val="0"/>
      <w:divBdr>
        <w:top w:val="none" w:sz="0" w:space="0" w:color="auto"/>
        <w:left w:val="none" w:sz="0" w:space="0" w:color="auto"/>
        <w:bottom w:val="none" w:sz="0" w:space="0" w:color="auto"/>
        <w:right w:val="none" w:sz="0" w:space="0" w:color="auto"/>
      </w:divBdr>
      <w:divsChild>
        <w:div w:id="1295795658">
          <w:marLeft w:val="0"/>
          <w:marRight w:val="0"/>
          <w:marTop w:val="0"/>
          <w:marBottom w:val="0"/>
          <w:divBdr>
            <w:top w:val="none" w:sz="0" w:space="0" w:color="auto"/>
            <w:left w:val="none" w:sz="0" w:space="0" w:color="auto"/>
            <w:bottom w:val="none" w:sz="0" w:space="0" w:color="auto"/>
            <w:right w:val="none" w:sz="0" w:space="0" w:color="auto"/>
          </w:divBdr>
        </w:div>
      </w:divsChild>
    </w:div>
    <w:div w:id="2063484257">
      <w:marLeft w:val="0"/>
      <w:marRight w:val="0"/>
      <w:marTop w:val="0"/>
      <w:marBottom w:val="0"/>
      <w:divBdr>
        <w:top w:val="none" w:sz="0" w:space="0" w:color="auto"/>
        <w:left w:val="none" w:sz="0" w:space="0" w:color="auto"/>
        <w:bottom w:val="none" w:sz="0" w:space="0" w:color="auto"/>
        <w:right w:val="none" w:sz="0" w:space="0" w:color="auto"/>
      </w:divBdr>
      <w:divsChild>
        <w:div w:id="682978785">
          <w:marLeft w:val="0"/>
          <w:marRight w:val="0"/>
          <w:marTop w:val="0"/>
          <w:marBottom w:val="0"/>
          <w:divBdr>
            <w:top w:val="none" w:sz="0" w:space="0" w:color="auto"/>
            <w:left w:val="none" w:sz="0" w:space="0" w:color="auto"/>
            <w:bottom w:val="none" w:sz="0" w:space="0" w:color="auto"/>
            <w:right w:val="none" w:sz="0" w:space="0" w:color="auto"/>
          </w:divBdr>
        </w:div>
      </w:divsChild>
    </w:div>
    <w:div w:id="2107842195">
      <w:marLeft w:val="0"/>
      <w:marRight w:val="0"/>
      <w:marTop w:val="0"/>
      <w:marBottom w:val="0"/>
      <w:divBdr>
        <w:top w:val="none" w:sz="0" w:space="0" w:color="auto"/>
        <w:left w:val="none" w:sz="0" w:space="0" w:color="auto"/>
        <w:bottom w:val="none" w:sz="0" w:space="0" w:color="auto"/>
        <w:right w:val="none" w:sz="0" w:space="0" w:color="auto"/>
      </w:divBdr>
      <w:divsChild>
        <w:div w:id="115835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uradni-list.si/1/objava.jsp?sop=2008-01-3347" TargetMode="External"/><Relationship Id="rId26" Type="http://schemas.openxmlformats.org/officeDocument/2006/relationships/hyperlink" Target="http://www.uradni-list.si/1/objava.jsp?sop=2020-01-1195" TargetMode="External"/><Relationship Id="rId39" Type="http://schemas.openxmlformats.org/officeDocument/2006/relationships/hyperlink" Target="http://www.uradni-list.si/1/objava.jsp?sop=2023-01-2386" TargetMode="External"/><Relationship Id="rId21" Type="http://schemas.openxmlformats.org/officeDocument/2006/relationships/hyperlink" Target="http://www.uradni-list.si/1/objava.jsp?sop=2012-01-1700" TargetMode="External"/><Relationship Id="rId34" Type="http://schemas.openxmlformats.org/officeDocument/2006/relationships/hyperlink" Target="http://www.uradni-list.si/1/objava.jsp?sop=2015-01-2277" TargetMode="External"/><Relationship Id="rId42" Type="http://schemas.openxmlformats.org/officeDocument/2006/relationships/hyperlink" Target="https://www.uradni-list.si/glasilo-uradni-list-rs/vsebina/2025-01-303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uradni-list.si/glasilo-uradni-list-rs/vsebina/2025-01-295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radni-list.si/1/objava.jsp?sop=2018-01-1356" TargetMode="External"/><Relationship Id="rId32" Type="http://schemas.openxmlformats.org/officeDocument/2006/relationships/hyperlink" Target="http://www.uradni-list.si/1/objava.jsp?sop=2013-21-0433" TargetMode="External"/><Relationship Id="rId37" Type="http://schemas.openxmlformats.org/officeDocument/2006/relationships/hyperlink" Target="http://www.uradni-list.si/1/objava.jsp?sop=2020-01-3501" TargetMode="External"/><Relationship Id="rId40" Type="http://schemas.openxmlformats.org/officeDocument/2006/relationships/hyperlink" Target="https://www.uradni-list.si/glasilo-uradni-list-rs/vsebina/2025-01-0860"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uradni-list.si/1/objava.jsp?sop=2018-01-0457" TargetMode="External"/><Relationship Id="rId28" Type="http://schemas.openxmlformats.org/officeDocument/2006/relationships/hyperlink" Target="https://www.uradni-list.si/glasilo-uradni-list-rs/vsebina/2024-01-3207" TargetMode="External"/><Relationship Id="rId36" Type="http://schemas.openxmlformats.org/officeDocument/2006/relationships/hyperlink" Target="http://www.uradni-list.si/1/objava.jsp?sop=2018-01-0544" TargetMode="External"/><Relationship Id="rId10" Type="http://schemas.openxmlformats.org/officeDocument/2006/relationships/endnotes" Target="endnotes.xml"/><Relationship Id="rId19" Type="http://schemas.openxmlformats.org/officeDocument/2006/relationships/hyperlink" Target="http://www.uradni-list.si/1/objava.jsp?sop=2009-01-3437" TargetMode="External"/><Relationship Id="rId31" Type="http://schemas.openxmlformats.org/officeDocument/2006/relationships/hyperlink" Target="http://www.uradni-list.si/1/objava.jsp?sop=2011-01-0449"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radni-list.si/1/objava.jsp?sop=2015-01-0505" TargetMode="External"/><Relationship Id="rId27" Type="http://schemas.openxmlformats.org/officeDocument/2006/relationships/hyperlink" Target="https://www.uradni-list.si/glasilo-uradni-list-rs/vsebina/2024-01-2135" TargetMode="External"/><Relationship Id="rId30" Type="http://schemas.openxmlformats.org/officeDocument/2006/relationships/hyperlink" Target="https://www.uradni-list.si/glasilo-uradni-list-rs/vsebina/2026-01-0351" TargetMode="External"/><Relationship Id="rId35" Type="http://schemas.openxmlformats.org/officeDocument/2006/relationships/hyperlink" Target="http://www.uradni-list.si/1/objava.jsp?sop=2015-01-3772" TargetMode="External"/><Relationship Id="rId43" Type="http://schemas.openxmlformats.org/officeDocument/2006/relationships/hyperlink" Target="https://www.uradni-list.si/glasilo-uradni-list-rs/vsebina/2025-01-398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uradni-list.si/1/objava.jsp?sop=2007-01-4692" TargetMode="External"/><Relationship Id="rId25" Type="http://schemas.openxmlformats.org/officeDocument/2006/relationships/hyperlink" Target="http://www.uradni-list.si/1/objava.jsp?sop=2020-01-0901" TargetMode="External"/><Relationship Id="rId33" Type="http://schemas.openxmlformats.org/officeDocument/2006/relationships/hyperlink" Target="http://www.uradni-list.si/1/objava.jsp?sop=2013-01-3677" TargetMode="External"/><Relationship Id="rId38" Type="http://schemas.openxmlformats.org/officeDocument/2006/relationships/hyperlink" Target="http://www.uradni-list.si/1/objava.jsp?sop=2023-01-0348" TargetMode="External"/><Relationship Id="rId20" Type="http://schemas.openxmlformats.org/officeDocument/2006/relationships/hyperlink" Target="http://www.uradni-list.si/1/objava.jsp?sop=2010-01-2763" TargetMode="External"/><Relationship Id="rId41" Type="http://schemas.openxmlformats.org/officeDocument/2006/relationships/hyperlink" Target="https://www.uradni-list.si/glasilo-uradni-list-rs/vsebina/2025-01-147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4.xml><?xml version="1.0" encoding="utf-8"?>
<ds:datastoreItem xmlns:ds="http://schemas.openxmlformats.org/officeDocument/2006/customXml" ds:itemID="{82C0AC21-7DEC-486E-A8F0-CB546E6E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3457</Words>
  <Characters>19710</Characters>
  <Application>Microsoft Office Word</Application>
  <DocSecurity>4</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cp:revision>
  <cp:lastPrinted>2025-02-19T07:16:00Z</cp:lastPrinted>
  <dcterms:created xsi:type="dcterms:W3CDTF">2026-05-07T13:59:00Z</dcterms:created>
  <dcterms:modified xsi:type="dcterms:W3CDTF">2026-05-07T13:59:00Z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