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AC4F725"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438A83D">
              <v:rect id="Pravokotnik 18"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ed="f" strokecolor="black [3213]" strokeweight="1pt" w14:anchorId="6026D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0E5815" w:rsidRDefault="00DB32C4" w:rsidP="00445A64">
                            <w:pPr>
                              <w:pStyle w:val="tevilka"/>
                              <w:rPr>
                                <w:sz w:val="80"/>
                                <w:szCs w:val="80"/>
                              </w:rPr>
                            </w:pPr>
                            <w:r>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D7B7A3B">
              <v:shapetype id="_x0000_t202" coordsize="21600,21600" o:spt="202" path="m,l,21600r21600,l21600,xe" w14:anchorId="18D38E96">
                <v:stroke joinstyle="miter"/>
                <v:path gradientshapeok="t" o:connecttype="rect"/>
              </v:shapetype>
              <v:shape id="Polje z besedilom 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v:textbox>
                  <w:txbxContent>
                    <w:p w:rsidRPr="000E5815" w:rsidR="00445A64" w:rsidP="00445A64" w:rsidRDefault="00DB32C4" w14:paraId="18F999B5" w14:textId="23FEB93E">
                      <w:pPr>
                        <w:pStyle w:val="tevilka"/>
                        <w:rPr>
                          <w:sz w:val="80"/>
                          <w:szCs w:val="80"/>
                        </w:rPr>
                      </w:pPr>
                      <w:r>
                        <w:rPr>
                          <w:sz w:val="80"/>
                          <w:szCs w:val="80"/>
                        </w:rPr>
                        <w:t>2</w:t>
                      </w:r>
                    </w:p>
                  </w:txbxContent>
                </v:textbox>
                <w10:wrap type="tight"/>
              </v:shape>
            </w:pict>
          </mc:Fallback>
        </mc:AlternateContent>
      </w:r>
      <w:r w:rsidR="00DB32C4">
        <w:t>Mestni svet</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25E7399" w:rsidR="0066085E" w:rsidRDefault="0066085E" w:rsidP="00BE5B70">
      <w:pPr>
        <w:pStyle w:val="stevilkadokumenta"/>
      </w:pPr>
      <w:r w:rsidRPr="00BE5B70">
        <w:rPr>
          <w:rStyle w:val="ZvezaZnak"/>
          <w:bCs/>
          <w:sz w:val="20"/>
          <w:u w:val="none"/>
        </w:rPr>
        <w:t xml:space="preserve">Številka: </w:t>
      </w:r>
      <w:r w:rsidR="00425D94">
        <w:rPr>
          <w:rStyle w:val="ZvezaZnak"/>
          <w:bCs/>
          <w:sz w:val="20"/>
          <w:u w:val="none"/>
        </w:rPr>
        <w:t>0110-00</w:t>
      </w:r>
      <w:r w:rsidR="00424C47">
        <w:rPr>
          <w:rStyle w:val="ZvezaZnak"/>
          <w:bCs/>
          <w:sz w:val="20"/>
          <w:u w:val="none"/>
        </w:rPr>
        <w:t>10</w:t>
      </w:r>
      <w:r w:rsidR="00425D94">
        <w:rPr>
          <w:rStyle w:val="ZvezaZnak"/>
          <w:bCs/>
          <w:sz w:val="20"/>
          <w:u w:val="none"/>
        </w:rPr>
        <w:t>/2025-</w:t>
      </w:r>
      <w:r w:rsidR="002B7BB6">
        <w:rPr>
          <w:rStyle w:val="ZvezaZnak"/>
          <w:bCs/>
          <w:sz w:val="20"/>
          <w:u w:val="none"/>
        </w:rPr>
        <w:t>6</w:t>
      </w:r>
      <w:r w:rsidR="00352A82" w:rsidRPr="00BE5B70">
        <w:rPr>
          <w:rStyle w:val="ZvezaZnak"/>
          <w:bCs/>
          <w:sz w:val="20"/>
          <w:u w:val="none"/>
        </w:rPr>
        <w:br/>
      </w:r>
      <w:r w:rsidRPr="00BE5B70">
        <w:t xml:space="preserve">Nova Gorica, dne </w:t>
      </w:r>
      <w:r w:rsidR="002B7BB6">
        <w:t>20</w:t>
      </w:r>
      <w:r w:rsidRPr="00BE5B70">
        <w:t xml:space="preserve">. </w:t>
      </w:r>
      <w:r w:rsidR="00914CEE">
        <w:t>novembr</w:t>
      </w:r>
      <w:r w:rsidR="00425D94">
        <w:t>a</w:t>
      </w:r>
      <w:r w:rsidRPr="00BE5B70">
        <w:t xml:space="preserve"> 2025</w:t>
      </w:r>
    </w:p>
    <w:p w14:paraId="6F9E80CB" w14:textId="77777777" w:rsidR="00DB32C4" w:rsidRPr="00DB32C4" w:rsidRDefault="00DB32C4" w:rsidP="002D69F3">
      <w:pPr>
        <w:ind w:left="0"/>
        <w:jc w:val="left"/>
        <w:rPr>
          <w:bCs w:val="0"/>
          <w:szCs w:val="22"/>
        </w:rPr>
      </w:pPr>
      <w:bookmarkStart w:id="0" w:name="_Hlk195615944"/>
    </w:p>
    <w:p w14:paraId="2EBFD3D3" w14:textId="77777777" w:rsidR="00DB32C4" w:rsidRPr="00DB32C4" w:rsidRDefault="00DB32C4" w:rsidP="00DB32C4">
      <w:pPr>
        <w:keepNext/>
        <w:keepLines/>
        <w:spacing w:before="440" w:after="440" w:line="259" w:lineRule="auto"/>
        <w:ind w:right="0"/>
        <w:jc w:val="center"/>
        <w:outlineLvl w:val="0"/>
        <w:rPr>
          <w:rFonts w:eastAsiaTheme="majorEastAsia" w:cstheme="majorBidi"/>
          <w:b/>
          <w:color w:val="2F5496" w:themeColor="accent1" w:themeShade="BF"/>
          <w:sz w:val="22"/>
          <w:szCs w:val="22"/>
        </w:rPr>
      </w:pPr>
      <w:r w:rsidRPr="00DB32C4">
        <w:rPr>
          <w:rFonts w:eastAsiaTheme="majorEastAsia" w:cstheme="majorBidi"/>
          <w:b/>
          <w:color w:val="2F5496" w:themeColor="accent1" w:themeShade="BF"/>
          <w:sz w:val="22"/>
          <w:szCs w:val="22"/>
        </w:rPr>
        <w:t>DODATNI ODGOVORI</w:t>
      </w:r>
      <w:r w:rsidRPr="00DB32C4">
        <w:rPr>
          <w:rFonts w:eastAsiaTheme="majorEastAsia" w:cstheme="majorBidi"/>
          <w:b/>
          <w:color w:val="2F5496" w:themeColor="accent1" w:themeShade="BF"/>
          <w:sz w:val="22"/>
          <w:szCs w:val="22"/>
        </w:rPr>
        <w:br/>
        <w:t>NA  POBUDE, PREDLOGE IN VPRAŠANJA SVETNIC TER SVETNIKOV, KI SO BILA PODANA NA SEJAH MESTNEGA SVETA</w:t>
      </w:r>
    </w:p>
    <w:p w14:paraId="102E04AC" w14:textId="21C6D6B1" w:rsidR="00DB32C4" w:rsidRPr="00DB32C4" w:rsidRDefault="31B1F3E0" w:rsidP="00F3A157">
      <w:pPr>
        <w:jc w:val="left"/>
        <w:rPr>
          <w:b/>
          <w:u w:val="single"/>
        </w:rPr>
      </w:pPr>
      <w:r w:rsidRPr="00F3A157">
        <w:rPr>
          <w:b/>
          <w:u w:val="single"/>
        </w:rPr>
        <w:t>30</w:t>
      </w:r>
      <w:r w:rsidR="00DB32C4" w:rsidRPr="00F3A157">
        <w:rPr>
          <w:b/>
          <w:u w:val="single"/>
        </w:rPr>
        <w:t xml:space="preserve">. SEJA MESTNEGA SVETA, </w:t>
      </w:r>
      <w:r w:rsidR="7AFEBD00" w:rsidRPr="00F3A157">
        <w:rPr>
          <w:b/>
          <w:u w:val="single"/>
        </w:rPr>
        <w:t>20</w:t>
      </w:r>
      <w:r w:rsidR="00DB32C4" w:rsidRPr="00F3A157">
        <w:rPr>
          <w:b/>
          <w:u w:val="single"/>
        </w:rPr>
        <w:t xml:space="preserve">. </w:t>
      </w:r>
      <w:r w:rsidR="586A4234" w:rsidRPr="00F3A157">
        <w:rPr>
          <w:b/>
          <w:u w:val="single"/>
        </w:rPr>
        <w:t>novem</w:t>
      </w:r>
      <w:r w:rsidR="00DB32C4" w:rsidRPr="00F3A157">
        <w:rPr>
          <w:b/>
          <w:u w:val="single"/>
        </w:rPr>
        <w:t>ber 2025</w:t>
      </w:r>
      <w:bookmarkStart w:id="1" w:name="_Hlk84260571"/>
    </w:p>
    <w:p w14:paraId="5075E4BE" w14:textId="0DED36F7" w:rsidR="00DB32C4" w:rsidRPr="00DB32C4" w:rsidRDefault="00DB32C4" w:rsidP="00DB32C4">
      <w:pPr>
        <w:numPr>
          <w:ilvl w:val="0"/>
          <w:numId w:val="14"/>
        </w:numPr>
        <w:spacing w:after="0"/>
        <w:jc w:val="left"/>
        <w:rPr>
          <w:szCs w:val="22"/>
        </w:rPr>
      </w:pPr>
      <w:bookmarkStart w:id="2" w:name="_Hlk202348949"/>
      <w:r w:rsidRPr="00DB32C4">
        <w:rPr>
          <w:b/>
          <w:szCs w:val="22"/>
        </w:rPr>
        <w:t>SVETNI</w:t>
      </w:r>
      <w:r w:rsidR="00424C47">
        <w:rPr>
          <w:b/>
          <w:szCs w:val="22"/>
        </w:rPr>
        <w:t>CA</w:t>
      </w:r>
      <w:r w:rsidRPr="00DB32C4">
        <w:rPr>
          <w:b/>
          <w:szCs w:val="22"/>
        </w:rPr>
        <w:t xml:space="preserve"> </w:t>
      </w:r>
      <w:r w:rsidR="00424C47">
        <w:rPr>
          <w:b/>
          <w:szCs w:val="22"/>
        </w:rPr>
        <w:t xml:space="preserve">LJUBKA ČARGO </w:t>
      </w:r>
      <w:r w:rsidRPr="00DB32C4">
        <w:t>je</w:t>
      </w:r>
      <w:r w:rsidRPr="00DB32C4">
        <w:rPr>
          <w:color w:val="000000"/>
        </w:rPr>
        <w:t xml:space="preserve"> skladno z 21. členom Poslovnika Mestnega sveta najmanj tri dni pred sejo poslal</w:t>
      </w:r>
      <w:r w:rsidR="00424C47">
        <w:rPr>
          <w:color w:val="000000"/>
        </w:rPr>
        <w:t>a</w:t>
      </w:r>
      <w:r w:rsidRPr="00DB32C4">
        <w:rPr>
          <w:color w:val="000000"/>
        </w:rPr>
        <w:t xml:space="preserve"> naslednje vprašanje:</w:t>
      </w:r>
    </w:p>
    <w:p w14:paraId="55D537F2" w14:textId="77777777" w:rsidR="00DB32C4" w:rsidRPr="00DB32C4" w:rsidRDefault="00DB32C4" w:rsidP="00DB32C4">
      <w:pPr>
        <w:spacing w:after="0"/>
        <w:ind w:left="720"/>
        <w:jc w:val="left"/>
        <w:rPr>
          <w:b/>
          <w:szCs w:val="22"/>
        </w:rPr>
      </w:pPr>
    </w:p>
    <w:p w14:paraId="2A29464C" w14:textId="143240EC" w:rsidR="00DB32C4" w:rsidRPr="004C14F6" w:rsidRDefault="00424C47" w:rsidP="004C14F6">
      <w:pPr>
        <w:spacing w:after="0"/>
        <w:ind w:left="720"/>
        <w:jc w:val="left"/>
        <w:rPr>
          <w:color w:val="000000"/>
          <w:u w:val="single"/>
        </w:rPr>
      </w:pPr>
      <w:r w:rsidRPr="004C14F6">
        <w:rPr>
          <w:color w:val="000000"/>
          <w:u w:val="single"/>
        </w:rPr>
        <w:t>Problematika ceste do zaselka Vrše v KS Lokovec</w:t>
      </w:r>
    </w:p>
    <w:bookmarkEnd w:id="1"/>
    <w:bookmarkEnd w:id="2"/>
    <w:p w14:paraId="44888C6E" w14:textId="77777777" w:rsidR="00424C47" w:rsidRPr="00865CD8" w:rsidRDefault="00424C47" w:rsidP="00424C47">
      <w:pPr>
        <w:rPr>
          <w:color w:val="000000"/>
        </w:rPr>
      </w:pPr>
      <w:r w:rsidRPr="00865CD8">
        <w:rPr>
          <w:color w:val="000000"/>
        </w:rPr>
        <w:t>Krajani zaselka Vrše se že več let obračamo na Krajevno skupnost Lokovec s prošnjo za asfaltiranje posameznih delov ceste, ki vodi do našega zaselka zaradi lažjega dostopa do hiš na najbolj strmih predelih. Ob vsakem zaprosilu dobimo odgovor, da cesta ni vrisana (javno dobro) , zato se postopek ne nadaljuje.</w:t>
      </w:r>
    </w:p>
    <w:p w14:paraId="61E0D8B2" w14:textId="4F2BCF56" w:rsidR="00424C47" w:rsidRPr="00865CD8" w:rsidRDefault="00424C47" w:rsidP="004C14F6">
      <w:pPr>
        <w:rPr>
          <w:color w:val="000000"/>
        </w:rPr>
      </w:pPr>
      <w:r w:rsidRPr="00865CD8">
        <w:rPr>
          <w:color w:val="000000"/>
        </w:rPr>
        <w:t>V mesecu oktobru je bila na omenjenem odseku postavljena tabla “Gozdna cesta – uporaba na lastno odgovornost”, kar je povzročilo dodatno zaskrbljenost.</w:t>
      </w:r>
      <w:r w:rsidR="004C14F6">
        <w:rPr>
          <w:color w:val="000000"/>
        </w:rPr>
        <w:t xml:space="preserve"> </w:t>
      </w:r>
      <w:r w:rsidRPr="00865CD8">
        <w:rPr>
          <w:color w:val="000000"/>
        </w:rPr>
        <w:t>Zato se ponovno obračamo na Krajevno skupnost Lokovec in Mestno občino Nova Gorica s prošnjo, da se preveri dejansko stanje in ugotovi pravni status navedene ceste.</w:t>
      </w:r>
    </w:p>
    <w:p w14:paraId="09E60926" w14:textId="77777777" w:rsidR="00424C47" w:rsidRPr="00865CD8" w:rsidRDefault="00424C47" w:rsidP="004C14F6">
      <w:pPr>
        <w:spacing w:after="0"/>
        <w:rPr>
          <w:color w:val="000000"/>
        </w:rPr>
      </w:pPr>
      <w:r w:rsidRPr="00865CD8">
        <w:rPr>
          <w:color w:val="000000"/>
        </w:rPr>
        <w:t>Po razpoložljivi dokumentaciji je bil postopek vknjižbe ceste že izveden:</w:t>
      </w:r>
    </w:p>
    <w:p w14:paraId="58F99A2B" w14:textId="77777777" w:rsidR="00424C47" w:rsidRPr="00865CD8" w:rsidRDefault="00424C47" w:rsidP="00887DB7">
      <w:pPr>
        <w:numPr>
          <w:ilvl w:val="0"/>
          <w:numId w:val="15"/>
        </w:numPr>
        <w:tabs>
          <w:tab w:val="clear" w:pos="720"/>
          <w:tab w:val="num" w:pos="1134"/>
        </w:tabs>
        <w:spacing w:after="0"/>
        <w:ind w:left="993" w:right="0" w:hanging="142"/>
        <w:jc w:val="left"/>
        <w:rPr>
          <w:color w:val="000000"/>
        </w:rPr>
      </w:pPr>
      <w:r w:rsidRPr="00865CD8">
        <w:rPr>
          <w:color w:val="000000"/>
        </w:rPr>
        <w:t>Cesta je bila zgrajena leta 1986 na pobudo krajanov Vrše, v soglasju s KS Lokovec in Mestno občino Nova Gorica.</w:t>
      </w:r>
    </w:p>
    <w:p w14:paraId="7A9C59A1" w14:textId="77777777" w:rsidR="00424C47" w:rsidRPr="00865CD8" w:rsidRDefault="00424C47" w:rsidP="00887DB7">
      <w:pPr>
        <w:numPr>
          <w:ilvl w:val="0"/>
          <w:numId w:val="15"/>
        </w:numPr>
        <w:tabs>
          <w:tab w:val="clear" w:pos="720"/>
          <w:tab w:val="num" w:pos="1134"/>
        </w:tabs>
        <w:spacing w:after="0"/>
        <w:ind w:left="993" w:right="0" w:hanging="142"/>
        <w:jc w:val="left"/>
        <w:rPr>
          <w:color w:val="000000"/>
        </w:rPr>
      </w:pPr>
      <w:r w:rsidRPr="00865CD8">
        <w:rPr>
          <w:color w:val="000000"/>
        </w:rPr>
        <w:t>Leta 2006 so bila zbrana soglasja lastnikov ter opravljeni podpisi pri notarju.</w:t>
      </w:r>
    </w:p>
    <w:p w14:paraId="5B2778E9" w14:textId="77777777" w:rsidR="00424C47" w:rsidRPr="00865CD8" w:rsidRDefault="00424C47" w:rsidP="00887DB7">
      <w:pPr>
        <w:numPr>
          <w:ilvl w:val="0"/>
          <w:numId w:val="15"/>
        </w:numPr>
        <w:tabs>
          <w:tab w:val="clear" w:pos="720"/>
          <w:tab w:val="num" w:pos="1134"/>
        </w:tabs>
        <w:spacing w:after="0"/>
        <w:ind w:left="993" w:right="0" w:hanging="142"/>
        <w:jc w:val="left"/>
        <w:rPr>
          <w:color w:val="000000"/>
        </w:rPr>
      </w:pPr>
      <w:r w:rsidRPr="00865CD8">
        <w:rPr>
          <w:color w:val="000000"/>
        </w:rPr>
        <w:t>Dne 6. 2. 2007 je bil na Območni geodetski upravi Nova Gorica vložen zahtevek za ureditev meje, parcelacijo in spremembo vrste rabe zemljišč (k.o. Lokovec).- v sklopu tega se je vodil en postopek v imenu vseh lastnikov.</w:t>
      </w:r>
    </w:p>
    <w:p w14:paraId="14567391" w14:textId="77777777" w:rsidR="00424C47" w:rsidRPr="00865CD8" w:rsidRDefault="00424C47" w:rsidP="00887DB7">
      <w:pPr>
        <w:numPr>
          <w:ilvl w:val="0"/>
          <w:numId w:val="15"/>
        </w:numPr>
        <w:tabs>
          <w:tab w:val="clear" w:pos="720"/>
          <w:tab w:val="num" w:pos="1134"/>
        </w:tabs>
        <w:spacing w:after="0"/>
        <w:ind w:left="993" w:right="0" w:hanging="142"/>
        <w:jc w:val="left"/>
        <w:rPr>
          <w:color w:val="000000"/>
        </w:rPr>
      </w:pPr>
      <w:r w:rsidRPr="00865CD8">
        <w:rPr>
          <w:color w:val="000000"/>
        </w:rPr>
        <w:t>Postopek je bil zaključen s sklepom št. 02112-79/2008/4, s katerim je bilo ugotovljeno novo stanje vrste rabe.</w:t>
      </w:r>
    </w:p>
    <w:p w14:paraId="539C2AE3" w14:textId="77777777" w:rsidR="00424C47" w:rsidRDefault="00424C47" w:rsidP="00887DB7">
      <w:pPr>
        <w:numPr>
          <w:ilvl w:val="0"/>
          <w:numId w:val="15"/>
        </w:numPr>
        <w:tabs>
          <w:tab w:val="clear" w:pos="720"/>
          <w:tab w:val="num" w:pos="1134"/>
        </w:tabs>
        <w:spacing w:after="0"/>
        <w:ind w:left="993" w:right="0" w:hanging="142"/>
        <w:jc w:val="left"/>
        <w:rPr>
          <w:color w:val="000000"/>
        </w:rPr>
      </w:pPr>
      <w:r w:rsidRPr="00865CD8">
        <w:rPr>
          <w:color w:val="000000"/>
        </w:rPr>
        <w:t>Leta 2009 je bila podpisana pogodba o brezplačnem odstopu zemljišč v last Mestne občine Nova Gorica.</w:t>
      </w:r>
    </w:p>
    <w:p w14:paraId="602D3513" w14:textId="77777777" w:rsidR="004C14F6" w:rsidRPr="00865CD8" w:rsidRDefault="004C14F6" w:rsidP="004C14F6">
      <w:pPr>
        <w:spacing w:after="0"/>
        <w:ind w:left="993" w:right="0"/>
        <w:jc w:val="left"/>
        <w:rPr>
          <w:color w:val="000000"/>
        </w:rPr>
      </w:pPr>
    </w:p>
    <w:p w14:paraId="29261C8F" w14:textId="77777777" w:rsidR="00424C47" w:rsidRPr="00865CD8" w:rsidRDefault="00424C47" w:rsidP="00424C47">
      <w:pPr>
        <w:rPr>
          <w:color w:val="000000"/>
        </w:rPr>
      </w:pPr>
      <w:r w:rsidRPr="00865CD8">
        <w:rPr>
          <w:color w:val="000000"/>
        </w:rPr>
        <w:t>V zemljiški knjigi so kot ceste v lasti MONG vpisane naslednje parcele (k.o. 2296 Lokovec):</w:t>
      </w:r>
      <w:r w:rsidRPr="00865CD8">
        <w:rPr>
          <w:color w:val="000000"/>
        </w:rPr>
        <w:br/>
        <w:t>1303/4, 1323/1, 1286/2, 1342/13, 1342/14, 1342/16, 1342/19, 1728/1, 1347/13, 1728/4, 1348/265, 1360/4, 1363/6, 1362/3, 1366/2, 1348/4, 1459/3, 1460/1, 1368/3, 1461/1, 1462/10.</w:t>
      </w:r>
    </w:p>
    <w:p w14:paraId="44032413" w14:textId="77777777" w:rsidR="004C14F6" w:rsidRDefault="00424C47" w:rsidP="006A2D69">
      <w:pPr>
        <w:jc w:val="left"/>
        <w:rPr>
          <w:color w:val="000000"/>
        </w:rPr>
      </w:pPr>
      <w:r w:rsidRPr="00865CD8">
        <w:rPr>
          <w:color w:val="000000"/>
        </w:rPr>
        <w:lastRenderedPageBreak/>
        <w:t>Na podlagi navedenega prosimo, da se uradno preveri status navedene ceste na zemljiški knjigi, Geodetski upravi ter zagotovi njeno vključitev v program rednega vzdrževanja oziroma asfaltiranja, enako kot pri drugih cestah v Lokovcu.</w:t>
      </w:r>
    </w:p>
    <w:p w14:paraId="610ED195" w14:textId="070E208B" w:rsidR="00424C47" w:rsidRPr="00865CD8" w:rsidRDefault="00424C47" w:rsidP="004C14F6">
      <w:pPr>
        <w:rPr>
          <w:color w:val="000000"/>
        </w:rPr>
      </w:pPr>
      <w:r w:rsidRPr="00865CD8">
        <w:rPr>
          <w:color w:val="000000"/>
        </w:rPr>
        <w:t>Zahvaljujemo se za vaš čas in pričakujemo vaš odgovor.</w:t>
      </w:r>
    </w:p>
    <w:p w14:paraId="49297770" w14:textId="203E8DBF" w:rsidR="00DB32C4" w:rsidRPr="00DB32C4" w:rsidRDefault="00DB32C4" w:rsidP="004C14F6">
      <w:pPr>
        <w:keepNext/>
        <w:spacing w:after="0"/>
        <w:jc w:val="left"/>
        <w:rPr>
          <w:szCs w:val="22"/>
        </w:rPr>
      </w:pPr>
      <w:r w:rsidRPr="00DB32C4">
        <w:rPr>
          <w:szCs w:val="22"/>
        </w:rPr>
        <w:t xml:space="preserve">     </w:t>
      </w:r>
    </w:p>
    <w:p w14:paraId="56D7E7B7" w14:textId="77777777" w:rsidR="00DB32C4" w:rsidRPr="00DB32C4" w:rsidRDefault="00DB32C4" w:rsidP="00DB32C4">
      <w:pPr>
        <w:spacing w:after="0"/>
        <w:jc w:val="left"/>
      </w:pPr>
      <w:r w:rsidRPr="373F6822">
        <w:rPr>
          <w:b/>
        </w:rPr>
        <w:t xml:space="preserve">Občinska uprava </w:t>
      </w:r>
      <w:r>
        <w:t>je posredovala naslednji odgovor:</w:t>
      </w:r>
    </w:p>
    <w:p w14:paraId="6A7833D7" w14:textId="4CF6713F" w:rsidR="373F6822" w:rsidRDefault="373F6822" w:rsidP="373F6822">
      <w:pPr>
        <w:spacing w:after="0"/>
        <w:jc w:val="left"/>
      </w:pPr>
    </w:p>
    <w:p w14:paraId="589F33B9" w14:textId="0D0E3814" w:rsidR="2A8AC3DD" w:rsidRDefault="2A8AC3DD" w:rsidP="373F6822">
      <w:pPr>
        <w:spacing w:after="0"/>
        <w:jc w:val="left"/>
      </w:pPr>
      <w:r>
        <w:t xml:space="preserve">Odgovor bo </w:t>
      </w:r>
      <w:r w:rsidR="67D75A1B">
        <w:t>pripravljen do naslednje seje.</w:t>
      </w:r>
    </w:p>
    <w:p w14:paraId="7B366D53" w14:textId="77777777" w:rsidR="00DB32C4" w:rsidRPr="00DB32C4" w:rsidRDefault="00DB32C4" w:rsidP="00BB44C4">
      <w:pPr>
        <w:ind w:left="0"/>
        <w:jc w:val="left"/>
      </w:pPr>
    </w:p>
    <w:p w14:paraId="38F9B61E" w14:textId="0E34BDCF" w:rsidR="2A01F533" w:rsidRDefault="2A01F533" w:rsidP="373F6822">
      <w:pPr>
        <w:jc w:val="left"/>
        <w:rPr>
          <w:b/>
          <w:u w:val="single"/>
        </w:rPr>
      </w:pPr>
      <w:r w:rsidRPr="373F6822">
        <w:rPr>
          <w:b/>
          <w:u w:val="single"/>
        </w:rPr>
        <w:t>28. SEJA MESTNEGA SVETA, 11. september 2025</w:t>
      </w:r>
    </w:p>
    <w:p w14:paraId="26892F57" w14:textId="3F30AF3D" w:rsidR="23E649BC" w:rsidRDefault="23E649BC" w:rsidP="373F6822">
      <w:pPr>
        <w:spacing w:before="240"/>
        <w:ind w:left="0" w:right="0" w:firstLine="708"/>
        <w:rPr>
          <w:rFonts w:eastAsia="Verdana" w:cs="Verdana"/>
        </w:rPr>
      </w:pPr>
      <w:r w:rsidRPr="373F6822">
        <w:rPr>
          <w:rFonts w:eastAsia="Verdana" w:cs="Verdana"/>
        </w:rPr>
        <w:t xml:space="preserve">Na 28. seji Mestnega sveta Mestne občine Nova Gorica, ki je bila 11. septembra </w:t>
      </w:r>
      <w:r>
        <w:tab/>
      </w:r>
      <w:r w:rsidRPr="373F6822">
        <w:rPr>
          <w:rFonts w:eastAsia="Verdana" w:cs="Verdana"/>
        </w:rPr>
        <w:t xml:space="preserve">2025 je bila obravnavana točka Letno poročilo Javnega podjetja KENOG d.o.o. za </w:t>
      </w:r>
      <w:r>
        <w:tab/>
      </w:r>
      <w:r w:rsidRPr="373F6822">
        <w:rPr>
          <w:rFonts w:eastAsia="Verdana" w:cs="Verdana"/>
        </w:rPr>
        <w:t xml:space="preserve">leto 2024. V okviru razprave sta župan in podžupan g. Tribušon postavila </w:t>
      </w:r>
      <w:r>
        <w:tab/>
      </w:r>
      <w:r>
        <w:tab/>
      </w:r>
      <w:r w:rsidR="112BD714" w:rsidRPr="373F6822">
        <w:rPr>
          <w:rFonts w:eastAsia="Verdana" w:cs="Verdana"/>
        </w:rPr>
        <w:t>naslednja vprašanja, na katera na sami seji ni bilo podanih odgovorov:</w:t>
      </w:r>
    </w:p>
    <w:p w14:paraId="5D186635" w14:textId="05196C49" w:rsidR="23E649BC" w:rsidRDefault="00BB44C4" w:rsidP="373F6822">
      <w:pPr>
        <w:pStyle w:val="Odstavekseznama"/>
        <w:numPr>
          <w:ilvl w:val="0"/>
          <w:numId w:val="2"/>
        </w:numPr>
        <w:spacing w:after="0"/>
        <w:jc w:val="left"/>
        <w:rPr>
          <w:rFonts w:eastAsia="Verdana" w:cs="Verdana"/>
          <w:b/>
          <w:u w:val="single"/>
        </w:rPr>
      </w:pPr>
      <w:r w:rsidRPr="373F6822">
        <w:rPr>
          <w:rFonts w:eastAsia="Verdana" w:cs="Verdana"/>
          <w:b/>
          <w:u w:val="single"/>
        </w:rPr>
        <w:t xml:space="preserve">VPRAŠANJE PODŽUPANA </w:t>
      </w:r>
      <w:r w:rsidR="00CB3A53">
        <w:rPr>
          <w:rFonts w:eastAsia="Verdana" w:cs="Verdana"/>
          <w:b/>
          <w:u w:val="single"/>
        </w:rPr>
        <w:t xml:space="preserve">G. </w:t>
      </w:r>
      <w:r w:rsidRPr="373F6822">
        <w:rPr>
          <w:rFonts w:eastAsia="Verdana" w:cs="Verdana"/>
          <w:b/>
          <w:u w:val="single"/>
        </w:rPr>
        <w:t>TRIBUŠONA</w:t>
      </w:r>
      <w:r w:rsidR="23E649BC" w:rsidRPr="373F6822">
        <w:rPr>
          <w:rFonts w:eastAsia="Verdana" w:cs="Verdana"/>
          <w:b/>
          <w:u w:val="single"/>
        </w:rPr>
        <w:t>:</w:t>
      </w:r>
    </w:p>
    <w:p w14:paraId="650103B5" w14:textId="52F3977A" w:rsidR="23E649BC" w:rsidRDefault="23E649BC" w:rsidP="00C12494">
      <w:pPr>
        <w:spacing w:before="240"/>
        <w:ind w:left="0" w:right="0" w:firstLine="708"/>
        <w:jc w:val="left"/>
        <w:rPr>
          <w:rFonts w:eastAsia="Verdana" w:cs="Verdana"/>
        </w:rPr>
      </w:pPr>
      <w:r w:rsidRPr="373F6822">
        <w:rPr>
          <w:rFonts w:eastAsia="Verdana" w:cs="Verdana"/>
        </w:rPr>
        <w:t xml:space="preserve">»Imam pa vseeno eno majhno podvprašanje, in sicer vem, da po Zakonu o </w:t>
      </w:r>
      <w:r>
        <w:tab/>
      </w:r>
      <w:r>
        <w:tab/>
      </w:r>
      <w:r w:rsidRPr="373F6822">
        <w:rPr>
          <w:rFonts w:eastAsia="Verdana" w:cs="Verdana"/>
        </w:rPr>
        <w:t xml:space="preserve">gospodarskih družbah niste dolžni teh podatkov objaviti, glede na to, da ste javno </w:t>
      </w:r>
      <w:r>
        <w:tab/>
      </w:r>
      <w:r w:rsidRPr="373F6822">
        <w:rPr>
          <w:rFonts w:eastAsia="Verdana" w:cs="Verdana"/>
        </w:rPr>
        <w:t xml:space="preserve">podjetje v 100 % lasti mestne občine, me samo zanima, če bi lahko pojasnili </w:t>
      </w:r>
      <w:r>
        <w:tab/>
      </w:r>
      <w:r w:rsidRPr="373F6822">
        <w:rPr>
          <w:rFonts w:eastAsia="Verdana" w:cs="Verdana"/>
        </w:rPr>
        <w:t xml:space="preserve">prejemke uprave in bonitete, če so, ni pa nujno, da to storite danes, ker </w:t>
      </w:r>
      <w:r>
        <w:tab/>
      </w:r>
      <w:r>
        <w:tab/>
      </w:r>
      <w:r w:rsidRPr="373F6822">
        <w:rPr>
          <w:rFonts w:eastAsia="Verdana" w:cs="Verdana"/>
        </w:rPr>
        <w:t xml:space="preserve">verjamem, da teh podatkov trenutno nimate, ampak za eno naslednjo sejo, če </w:t>
      </w:r>
      <w:r>
        <w:tab/>
      </w:r>
      <w:r w:rsidRPr="373F6822">
        <w:rPr>
          <w:rFonts w:eastAsia="Verdana" w:cs="Verdana"/>
        </w:rPr>
        <w:t>nam lahko to sporočite.</w:t>
      </w:r>
      <w:r w:rsidR="00C12494">
        <w:rPr>
          <w:rFonts w:eastAsia="Verdana" w:cs="Verdana"/>
        </w:rPr>
        <w:t>«</w:t>
      </w:r>
    </w:p>
    <w:p w14:paraId="0570210A" w14:textId="3A199994" w:rsidR="23E649BC" w:rsidRDefault="23E649BC" w:rsidP="373F6822">
      <w:pPr>
        <w:spacing w:before="240"/>
        <w:ind w:left="720" w:right="0"/>
        <w:rPr>
          <w:rFonts w:eastAsia="Verdana" w:cs="Verdana"/>
        </w:rPr>
      </w:pPr>
      <w:r w:rsidRPr="373F6822">
        <w:rPr>
          <w:rFonts w:eastAsia="Verdana" w:cs="Verdana"/>
          <w:b/>
        </w:rPr>
        <w:t>Javno podjetje Kenog</w:t>
      </w:r>
      <w:r w:rsidRPr="373F6822">
        <w:rPr>
          <w:rFonts w:eastAsia="Verdana" w:cs="Verdana"/>
        </w:rPr>
        <w:t xml:space="preserve"> je posredovalo naslednji odgovor:</w:t>
      </w:r>
    </w:p>
    <w:p w14:paraId="19C24F5F" w14:textId="78324BC4" w:rsidR="23E649BC" w:rsidRDefault="23E649BC" w:rsidP="373F6822">
      <w:pPr>
        <w:spacing w:after="0"/>
        <w:ind w:left="708" w:right="0"/>
        <w:jc w:val="left"/>
        <w:rPr>
          <w:rFonts w:eastAsia="Verdana" w:cs="Verdana"/>
        </w:rPr>
      </w:pPr>
      <w:r w:rsidRPr="373F6822">
        <w:rPr>
          <w:rFonts w:eastAsia="Verdana" w:cs="Verdana"/>
        </w:rPr>
        <w:t>»Skupna višina izplačanih prejemkov v letu 2024 je znašala 45.570,14 EUR neto; boniteta – uporaba osebnega avtomobila.«</w:t>
      </w:r>
    </w:p>
    <w:p w14:paraId="7A161B5A" w14:textId="71F8F555" w:rsidR="373F6822" w:rsidRDefault="373F6822" w:rsidP="373F6822">
      <w:pPr>
        <w:spacing w:after="0"/>
        <w:ind w:left="708" w:right="0"/>
        <w:jc w:val="left"/>
        <w:rPr>
          <w:rFonts w:eastAsia="Verdana" w:cs="Verdana"/>
        </w:rPr>
      </w:pPr>
    </w:p>
    <w:p w14:paraId="51FA4B94" w14:textId="25CD8AF1" w:rsidR="23E649BC" w:rsidRDefault="00BB44C4" w:rsidP="373F6822">
      <w:pPr>
        <w:pStyle w:val="Odstavekseznama"/>
        <w:numPr>
          <w:ilvl w:val="0"/>
          <w:numId w:val="1"/>
        </w:numPr>
        <w:spacing w:after="0"/>
        <w:jc w:val="left"/>
        <w:rPr>
          <w:rFonts w:eastAsia="Verdana" w:cs="Verdana"/>
          <w:b/>
          <w:u w:val="single"/>
        </w:rPr>
      </w:pPr>
      <w:r w:rsidRPr="373F6822">
        <w:rPr>
          <w:rFonts w:eastAsia="Verdana" w:cs="Verdana"/>
          <w:b/>
          <w:u w:val="single"/>
        </w:rPr>
        <w:t>VPRAŠANJE ŽUPANA</w:t>
      </w:r>
      <w:r w:rsidR="23E649BC" w:rsidRPr="373F6822">
        <w:rPr>
          <w:rFonts w:eastAsia="Verdana" w:cs="Verdana"/>
          <w:b/>
          <w:u w:val="single"/>
        </w:rPr>
        <w:t>:</w:t>
      </w:r>
    </w:p>
    <w:p w14:paraId="5A742F04" w14:textId="3B965166" w:rsidR="23E649BC" w:rsidRDefault="23E649BC" w:rsidP="006A2D69">
      <w:pPr>
        <w:spacing w:before="240"/>
        <w:ind w:left="0" w:right="0" w:firstLine="708"/>
        <w:jc w:val="left"/>
        <w:rPr>
          <w:rFonts w:eastAsia="Verdana" w:cs="Verdana"/>
        </w:rPr>
      </w:pPr>
      <w:r w:rsidRPr="373F6822">
        <w:rPr>
          <w:rFonts w:eastAsia="Verdana" w:cs="Verdana"/>
        </w:rPr>
        <w:t xml:space="preserve">»Moram reči, da se tudi sam veselim tega poročila o prihodkih uprave za lansko </w:t>
      </w:r>
      <w:r>
        <w:tab/>
      </w:r>
      <w:r w:rsidRPr="373F6822">
        <w:rPr>
          <w:rFonts w:eastAsia="Verdana" w:cs="Verdana"/>
        </w:rPr>
        <w:t xml:space="preserve">leto, predvsem v tistem delu, kar me zanima, če je na priporočila pristojnega </w:t>
      </w:r>
      <w:r>
        <w:tab/>
      </w:r>
      <w:r w:rsidRPr="373F6822">
        <w:rPr>
          <w:rFonts w:eastAsia="Verdana" w:cs="Verdana"/>
        </w:rPr>
        <w:t>ministrstva nadzorni svet odreagiral in sprejel ukrepe, kot bi jih moral, pričakujem</w:t>
      </w:r>
      <w:r w:rsidR="2EB9DBC6" w:rsidRPr="373F6822">
        <w:rPr>
          <w:rFonts w:eastAsia="Verdana" w:cs="Verdana"/>
        </w:rPr>
        <w:t xml:space="preserve"> </w:t>
      </w:r>
      <w:r>
        <w:tab/>
      </w:r>
      <w:r w:rsidRPr="373F6822">
        <w:rPr>
          <w:rFonts w:eastAsia="Verdana" w:cs="Verdana"/>
        </w:rPr>
        <w:t>torej tudi te podatke.</w:t>
      </w:r>
      <w:r w:rsidR="00C12494">
        <w:rPr>
          <w:rFonts w:eastAsia="Verdana" w:cs="Verdana"/>
        </w:rPr>
        <w:t>«</w:t>
      </w:r>
    </w:p>
    <w:p w14:paraId="0667C1DD" w14:textId="07D457FB" w:rsidR="23E649BC" w:rsidRDefault="23E649BC" w:rsidP="373F6822">
      <w:pPr>
        <w:spacing w:after="0"/>
        <w:ind w:left="708" w:right="0"/>
        <w:jc w:val="left"/>
        <w:rPr>
          <w:rFonts w:eastAsia="Verdana" w:cs="Verdana"/>
        </w:rPr>
      </w:pPr>
      <w:r w:rsidRPr="373F6822">
        <w:rPr>
          <w:rFonts w:eastAsia="Verdana" w:cs="Verdana"/>
          <w:b/>
        </w:rPr>
        <w:t>Javno podjetje Kenog</w:t>
      </w:r>
      <w:r w:rsidRPr="373F6822">
        <w:rPr>
          <w:rFonts w:eastAsia="Verdana" w:cs="Verdana"/>
        </w:rPr>
        <w:t xml:space="preserve"> je vprašanje posredovalo </w:t>
      </w:r>
      <w:r w:rsidRPr="373F6822">
        <w:rPr>
          <w:rFonts w:eastAsia="Verdana" w:cs="Verdana"/>
          <w:b/>
        </w:rPr>
        <w:t>Nadzornemu svetu podjetja</w:t>
      </w:r>
      <w:r w:rsidRPr="373F6822">
        <w:rPr>
          <w:rFonts w:eastAsia="Verdana" w:cs="Verdana"/>
        </w:rPr>
        <w:t>, ta pa je podal naslednji odgovor:</w:t>
      </w:r>
    </w:p>
    <w:p w14:paraId="3D5F4D92" w14:textId="31E587A4" w:rsidR="23E649BC" w:rsidRDefault="23E649BC" w:rsidP="373F6822">
      <w:pPr>
        <w:spacing w:after="0"/>
        <w:jc w:val="left"/>
        <w:rPr>
          <w:rFonts w:ascii="Calibri" w:eastAsia="Calibri" w:hAnsi="Calibri" w:cs="Calibri"/>
          <w:b/>
          <w:color w:val="000000" w:themeColor="text1"/>
          <w:sz w:val="24"/>
          <w:szCs w:val="24"/>
        </w:rPr>
      </w:pPr>
      <w:r w:rsidRPr="373F6822">
        <w:rPr>
          <w:rFonts w:ascii="Calibri" w:eastAsia="Calibri" w:hAnsi="Calibri" w:cs="Calibri"/>
          <w:b/>
          <w:color w:val="000000" w:themeColor="text1"/>
          <w:sz w:val="24"/>
          <w:szCs w:val="24"/>
        </w:rPr>
        <w:t xml:space="preserve"> </w:t>
      </w:r>
    </w:p>
    <w:p w14:paraId="75303484" w14:textId="4C782B7A" w:rsidR="23E649BC" w:rsidRDefault="23E649BC" w:rsidP="373F6822">
      <w:pPr>
        <w:spacing w:after="0"/>
        <w:ind w:left="708" w:right="0" w:firstLine="75"/>
        <w:jc w:val="left"/>
        <w:rPr>
          <w:rFonts w:eastAsia="Verdana" w:cs="Verdana"/>
          <w:bCs w:val="0"/>
          <w:color w:val="000000" w:themeColor="text1"/>
        </w:rPr>
      </w:pPr>
      <w:r w:rsidRPr="373F6822">
        <w:rPr>
          <w:rFonts w:eastAsia="Verdana" w:cs="Verdana"/>
          <w:bCs w:val="0"/>
          <w:color w:val="000000" w:themeColor="text1"/>
        </w:rPr>
        <w:t xml:space="preserve">»Skladno z dogovorom na sestanku dne 13.10.2025 vezano na vprašanje, ki ste ga zastavili na 28. seji Mestnega sveta MONG, ki je potekala dne 11.09.2025 ter naknadno posredovanim elektronskim sporočilom, ki ste ga na nadzorni svet Javnega podjetja KENOG d.o.o. (v nadaljevanju: KENOG) naslovili dne 14.10.2025, vam posredujemo odgovor na vaše vprašanje glede odziva </w:t>
      </w:r>
      <w:r w:rsidRPr="373F6822">
        <w:rPr>
          <w:rFonts w:eastAsia="Verdana" w:cs="Verdana"/>
          <w:bCs w:val="0"/>
          <w:color w:val="000000" w:themeColor="text1"/>
        </w:rPr>
        <w:lastRenderedPageBreak/>
        <w:t xml:space="preserve">nadzornega sveta družbe na priporočila pristojnega ministrstva glede višine prejemkov direktorja družbe ter morebitne ukrepe, ki jih je nadzorni svet v zvezi s tem sprejel. </w:t>
      </w:r>
    </w:p>
    <w:p w14:paraId="159F4140" w14:textId="3928CD73" w:rsidR="23E649BC" w:rsidRDefault="23E649BC" w:rsidP="373F6822">
      <w:pPr>
        <w:spacing w:after="0"/>
        <w:ind w:left="708" w:right="0"/>
        <w:jc w:val="left"/>
        <w:rPr>
          <w:rFonts w:eastAsia="Verdana" w:cs="Verdana"/>
          <w:bCs w:val="0"/>
          <w:color w:val="000000" w:themeColor="text1"/>
        </w:rPr>
      </w:pPr>
      <w:r w:rsidRPr="373F6822">
        <w:rPr>
          <w:rFonts w:eastAsia="Verdana" w:cs="Verdana"/>
          <w:bCs w:val="0"/>
          <w:color w:val="000000" w:themeColor="text1"/>
        </w:rPr>
        <w:t>Nadzorni svet Javnega podjetje KENOG d.o.o. je na svoji 4.</w:t>
      </w:r>
      <w:r w:rsidR="0024177A">
        <w:rPr>
          <w:rFonts w:eastAsia="Verdana" w:cs="Verdana"/>
          <w:bCs w:val="0"/>
          <w:color w:val="000000" w:themeColor="text1"/>
        </w:rPr>
        <w:t xml:space="preserve"> </w:t>
      </w:r>
      <w:r w:rsidRPr="373F6822">
        <w:rPr>
          <w:rFonts w:eastAsia="Verdana" w:cs="Verdana"/>
          <w:bCs w:val="0"/>
          <w:color w:val="000000" w:themeColor="text1"/>
        </w:rPr>
        <w:t xml:space="preserve">izredni seji dne 13.10.2025 sprejel naslednji sklep: </w:t>
      </w:r>
    </w:p>
    <w:p w14:paraId="435490FD" w14:textId="64B33108" w:rsidR="23E649BC" w:rsidRDefault="23E649BC" w:rsidP="373F6822">
      <w:pPr>
        <w:spacing w:after="0"/>
        <w:jc w:val="left"/>
        <w:rPr>
          <w:rFonts w:eastAsia="Verdana" w:cs="Verdana"/>
          <w:b/>
          <w:color w:val="000000" w:themeColor="text1"/>
        </w:rPr>
      </w:pPr>
      <w:r w:rsidRPr="373F6822">
        <w:rPr>
          <w:rFonts w:eastAsia="Verdana" w:cs="Verdana"/>
          <w:b/>
          <w:color w:val="000000" w:themeColor="text1"/>
        </w:rPr>
        <w:t xml:space="preserve"> </w:t>
      </w:r>
    </w:p>
    <w:p w14:paraId="7DB7EB94" w14:textId="30108D51" w:rsidR="23E649BC" w:rsidRDefault="23E649BC" w:rsidP="373F6822">
      <w:pPr>
        <w:spacing w:after="0"/>
        <w:ind w:left="708" w:right="0"/>
        <w:jc w:val="left"/>
        <w:rPr>
          <w:rFonts w:eastAsia="Verdana" w:cs="Verdana"/>
          <w:bCs w:val="0"/>
          <w:color w:val="000000" w:themeColor="text1"/>
        </w:rPr>
      </w:pPr>
      <w:r w:rsidRPr="373F6822">
        <w:rPr>
          <w:rFonts w:eastAsia="Verdana" w:cs="Verdana"/>
          <w:b/>
          <w:color w:val="000000" w:themeColor="text1"/>
        </w:rPr>
        <w:t>Sklep 2</w:t>
      </w:r>
      <w:r w:rsidRPr="373F6822">
        <w:rPr>
          <w:rFonts w:eastAsia="Verdana" w:cs="Verdana"/>
          <w:bCs w:val="0"/>
          <w:color w:val="000000" w:themeColor="text1"/>
        </w:rPr>
        <w:t xml:space="preserve">: Nadzorni svet naroči pravno preveritev ustreznosti veljavne pogodbe o zaposliti direktorja upoštevanje določila ZPPOGD in Uredbe o določitvi najvišjih razmerij za osnovna plačila ter višine spremenljivih prejemkov direktorjev, vezano na prejet dopis MONG dopis št. 007-0021/2012-37 z dne 17.12.2024, vključno z opredelitvijo pravilnega potrebnega postopanja NS v primeru ugotovljenih neskladij. </w:t>
      </w:r>
    </w:p>
    <w:p w14:paraId="0D21D386" w14:textId="74251BAE" w:rsidR="23E649BC" w:rsidRDefault="23E649BC" w:rsidP="373F6822">
      <w:pPr>
        <w:spacing w:after="0"/>
        <w:ind w:left="708" w:right="0"/>
        <w:jc w:val="left"/>
        <w:rPr>
          <w:rFonts w:eastAsia="Verdana" w:cs="Verdana"/>
          <w:bCs w:val="0"/>
          <w:color w:val="000000" w:themeColor="text1"/>
        </w:rPr>
      </w:pPr>
      <w:r w:rsidRPr="373F6822">
        <w:rPr>
          <w:rFonts w:eastAsia="Verdana" w:cs="Verdana"/>
          <w:bCs w:val="0"/>
          <w:color w:val="000000" w:themeColor="text1"/>
        </w:rPr>
        <w:t xml:space="preserve"> </w:t>
      </w:r>
    </w:p>
    <w:p w14:paraId="1936E0D1" w14:textId="1A546237" w:rsidR="23E649BC" w:rsidRPr="0024177A" w:rsidRDefault="23E649BC" w:rsidP="0024177A">
      <w:pPr>
        <w:spacing w:after="0"/>
        <w:ind w:left="708" w:right="0"/>
        <w:jc w:val="left"/>
        <w:rPr>
          <w:rFonts w:eastAsia="Verdana" w:cs="Verdana"/>
          <w:bCs w:val="0"/>
          <w:color w:val="000000" w:themeColor="text1"/>
        </w:rPr>
      </w:pPr>
      <w:r w:rsidRPr="373F6822">
        <w:rPr>
          <w:rFonts w:eastAsia="Verdana" w:cs="Verdana"/>
          <w:bCs w:val="0"/>
          <w:color w:val="000000" w:themeColor="text1"/>
        </w:rPr>
        <w:t>Skladno s sprejetim sklepom je nadzorni svet  pridobil pravno mnenje Odvetniške pisarne Mužina, Žvipelj in partnerji d.o.o. Pravno mnenje je presojalo, ali so v primeru pogodbe z direktorjem družbe KENOG izpolnjeni pogoji za uveljavitev izjeme iz 3. odstavka 2. člena Uredbe o določitvi najvišjih razmerij za osnovna plačila ter višine spremenljivih prejemkov direktorjev (v nadaljevanju: Uredba), ki določa, da lahko ne glede na določila 2.dostavka 2.člena Uredbe mnogokratnik v družbah, ki opravljajo dejavnosti oskrbe z električno energijo, plinom in paro ter v rudarstvu, znaša za male družbe največ 2, za srednje družbe največ 3 in za velike družbe največ 4. Obstoječa pogodba z direktorjem, sklenjena v letu 2021 za direktorja določa osnovno plačilo v višini mnogokratnika 2,65 povprečne bruto plače. Za odgovor na vprašanje je bistvena presoja, ali v Odloku o ustanovitvi KENOG vpisana dejavnost družbe »</w:t>
      </w:r>
      <w:r w:rsidRPr="373F6822">
        <w:rPr>
          <w:rFonts w:eastAsia="Verdana" w:cs="Verdana"/>
          <w:bCs w:val="0"/>
          <w:i/>
          <w:iCs/>
          <w:color w:val="000000" w:themeColor="text1"/>
        </w:rPr>
        <w:t xml:space="preserve">35.300 Oskrba s paro in vročo vodo« </w:t>
      </w:r>
      <w:r w:rsidRPr="373F6822">
        <w:rPr>
          <w:rFonts w:eastAsia="Verdana" w:cs="Verdana"/>
          <w:bCs w:val="0"/>
          <w:color w:val="000000" w:themeColor="text1"/>
        </w:rPr>
        <w:t xml:space="preserve">predstavlja zadosten temelj za uveljavitev zgoraj navedene izjeme iz 3. odstavka 2. člena Uredbe. Upoštevaje, da družba KENOG dejansko opravlja oziroma izvaja dejavnost oskrbe z vročo vodo, ne pa oskrbe z električno energijo, paro ali plinom ter ob nujni restriktivni razlagi predvidenih izjem, pravno mnenje zaključuje, da: </w:t>
      </w:r>
      <w:r w:rsidRPr="373F6822">
        <w:rPr>
          <w:rFonts w:eastAsia="Verdana" w:cs="Verdana"/>
          <w:bCs w:val="0"/>
          <w:i/>
          <w:iCs/>
          <w:color w:val="000000" w:themeColor="text1"/>
        </w:rPr>
        <w:t xml:space="preserve">»Družba KENOG (njen Nadzorni svet), ki sodi med t.i. majhno družbo, po naši oceni ni ravnala nepravilno, ko je direktorju določila osnovno plačo z mnogokratnikom 2,65, saj so bili za to izpolnjeni zgoraj navedeni pogoji iz Uredbe, obenem pa pogoji za uporabo izjeme iz tretjega odstavka 2. člena Uredbe niso bili nedvoumno podani. Iz dosedanjega pravnega mnenja izhaja, da menimo, da pri določitvi osnovne plače direktorja Nadzorni svet ni ravnal nezakonito (protipravno). Protipravnost pa je temeljna predpostavka vsakršne odškodninske odgovornosti.« </w:t>
      </w:r>
    </w:p>
    <w:p w14:paraId="4F5F855E" w14:textId="374A2720" w:rsidR="23E649BC" w:rsidRDefault="23E649BC" w:rsidP="373F6822">
      <w:pPr>
        <w:spacing w:after="0"/>
        <w:ind w:right="0"/>
        <w:jc w:val="left"/>
        <w:rPr>
          <w:rFonts w:eastAsia="Verdana" w:cs="Verdana"/>
        </w:rPr>
      </w:pPr>
      <w:r w:rsidRPr="373F6822">
        <w:rPr>
          <w:rFonts w:eastAsia="Verdana" w:cs="Verdana"/>
        </w:rPr>
        <w:t>Nadzornemu svetu posledično tudi ni mogoče očitati opustitve dolžne skrbnosti, ko ni posegal v določila sklenjene pogodbe z direktorjem po posredovanju dopisa Ministrstva za gospodarstvo, turizem in šport št. 069-1/2024/7, ki ga je nadzorni svet s strani MONG prejel v januarju 2025 sočasno s sprejetim Pravilnikom o izvajanju ustanoviteljskih pravic v zvezi s prejemki direktorjev in članov nadzornih svetov gospodarskih družb, katerih lastnica oziroma solastnica je Mestna občina Nova Gorica (v nadaljevanju: Pravilnik). Ne glede na zaključke pridobljenega mnenja bo nadzorni svet KENOG ob sklepanju nove pogodbe z direktorjem</w:t>
      </w:r>
      <w:r w:rsidR="00C12494">
        <w:rPr>
          <w:rFonts w:eastAsia="Verdana" w:cs="Verdana"/>
        </w:rPr>
        <w:t xml:space="preserve"> </w:t>
      </w:r>
      <w:r w:rsidRPr="373F6822">
        <w:rPr>
          <w:rFonts w:eastAsia="Verdana" w:cs="Verdana"/>
        </w:rPr>
        <w:t>upošteval omejitve, kot jih določa Pravilnik, o čemer pa je nadzorni svet Mestno občino obvestil že v odgovoru z dne 15. 2. 2025.«</w:t>
      </w:r>
    </w:p>
    <w:p w14:paraId="65FF4B51" w14:textId="4A3911E8" w:rsidR="373F6822" w:rsidRDefault="373F6822" w:rsidP="373F6822">
      <w:pPr>
        <w:jc w:val="left"/>
      </w:pPr>
    </w:p>
    <w:p w14:paraId="7AA05322" w14:textId="4A2DD663" w:rsidR="000E5815" w:rsidRPr="00FB7287" w:rsidRDefault="00DB32C4" w:rsidP="373F6822">
      <w:pPr>
        <w:spacing w:before="600" w:after="600" w:line="240" w:lineRule="exact"/>
        <w:ind w:left="6096"/>
        <w:jc w:val="left"/>
        <w:rPr>
          <w:rFonts w:eastAsiaTheme="minorEastAsia"/>
          <w:color w:val="002F87"/>
          <w:lang w:eastAsia="en-US"/>
        </w:rPr>
      </w:pPr>
      <w:r w:rsidRPr="373F6822">
        <w:rPr>
          <w:rFonts w:eastAsiaTheme="minorEastAsia"/>
          <w:b/>
          <w:color w:val="002F87"/>
          <w:lang w:eastAsia="en-US"/>
        </w:rPr>
        <w:t>Miran Ljucovič</w:t>
      </w:r>
      <w:r w:rsidR="000E5815">
        <w:br/>
      </w:r>
      <w:r w:rsidRPr="373F6822">
        <w:rPr>
          <w:rFonts w:eastAsiaTheme="minorEastAsia"/>
          <w:color w:val="002F87"/>
          <w:lang w:eastAsia="en-US"/>
        </w:rPr>
        <w:t>vodja Službe za MS in KS</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373F6822">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373F6822">
        <w:tc>
          <w:tcPr>
            <w:tcW w:w="3549" w:type="dxa"/>
          </w:tcPr>
          <w:p w14:paraId="7F514CF4" w14:textId="20E13969" w:rsidR="00FB7287" w:rsidRPr="00E639CC" w:rsidRDefault="00FB7287" w:rsidP="00C818D4">
            <w:pPr>
              <w:pStyle w:val="Podpisoseba"/>
              <w:spacing w:before="0" w:after="0"/>
              <w:rPr>
                <w:bCs w:val="0"/>
              </w:rPr>
            </w:pPr>
          </w:p>
        </w:tc>
      </w:tr>
      <w:bookmarkEnd w:id="0"/>
    </w:tbl>
    <w:p w14:paraId="603D3EF9" w14:textId="072DFFEC" w:rsidR="00731380" w:rsidRPr="00DB32C4" w:rsidRDefault="00731380" w:rsidP="373F6822">
      <w:pPr>
        <w:ind w:left="0"/>
      </w:pPr>
    </w:p>
    <w:sectPr w:rsidR="00731380" w:rsidRPr="00DB32C4"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C044" w14:textId="77777777" w:rsidR="00E70CB1" w:rsidRDefault="00E70CB1" w:rsidP="00352A82">
      <w:r>
        <w:separator/>
      </w:r>
    </w:p>
  </w:endnote>
  <w:endnote w:type="continuationSeparator" w:id="0">
    <w:p w14:paraId="5A3A9519" w14:textId="77777777" w:rsidR="00E70CB1" w:rsidRDefault="00E70CB1"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1D46" w14:textId="77777777" w:rsidR="00E70CB1" w:rsidRDefault="00E70CB1" w:rsidP="00352A82">
      <w:r>
        <w:separator/>
      </w:r>
    </w:p>
  </w:footnote>
  <w:footnote w:type="continuationSeparator" w:id="0">
    <w:p w14:paraId="1726DEAC" w14:textId="77777777" w:rsidR="00E70CB1" w:rsidRDefault="00E70CB1"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AC6A48"/>
    <w:lvl w:ilvl="0">
      <w:start w:val="1"/>
      <w:numFmt w:val="decimal"/>
      <w:lvlText w:val="%1."/>
      <w:lvlJc w:val="left"/>
      <w:pPr>
        <w:ind w:left="720" w:hanging="360"/>
      </w:pPr>
      <w:rPr>
        <w:rFonts w:ascii="Verdana" w:hAnsi="Verdana" w:cs="Arial" w:hint="default"/>
        <w:b/>
        <w:bCs/>
        <w:color w:val="000000"/>
        <w:sz w:val="20"/>
        <w:szCs w:val="20"/>
        <w:lang w:val="sl-SI"/>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0E5A243"/>
    <w:multiLevelType w:val="hybridMultilevel"/>
    <w:tmpl w:val="7B3AC888"/>
    <w:lvl w:ilvl="0" w:tplc="B47A1954">
      <w:start w:val="1"/>
      <w:numFmt w:val="decimal"/>
      <w:lvlText w:val="%1."/>
      <w:lvlJc w:val="left"/>
      <w:pPr>
        <w:ind w:left="1069" w:hanging="360"/>
      </w:pPr>
    </w:lvl>
    <w:lvl w:ilvl="1" w:tplc="26B8E4AC">
      <w:start w:val="1"/>
      <w:numFmt w:val="lowerLetter"/>
      <w:lvlText w:val="%2."/>
      <w:lvlJc w:val="left"/>
      <w:pPr>
        <w:ind w:left="1789" w:hanging="360"/>
      </w:pPr>
    </w:lvl>
    <w:lvl w:ilvl="2" w:tplc="3524FCA8">
      <w:start w:val="1"/>
      <w:numFmt w:val="lowerRoman"/>
      <w:lvlText w:val="%3."/>
      <w:lvlJc w:val="right"/>
      <w:pPr>
        <w:ind w:left="2509" w:hanging="180"/>
      </w:pPr>
    </w:lvl>
    <w:lvl w:ilvl="3" w:tplc="4CE20016">
      <w:start w:val="1"/>
      <w:numFmt w:val="decimal"/>
      <w:lvlText w:val="%4."/>
      <w:lvlJc w:val="left"/>
      <w:pPr>
        <w:ind w:left="3229" w:hanging="360"/>
      </w:pPr>
    </w:lvl>
    <w:lvl w:ilvl="4" w:tplc="CE9E336C">
      <w:start w:val="1"/>
      <w:numFmt w:val="lowerLetter"/>
      <w:lvlText w:val="%5."/>
      <w:lvlJc w:val="left"/>
      <w:pPr>
        <w:ind w:left="3949" w:hanging="360"/>
      </w:pPr>
    </w:lvl>
    <w:lvl w:ilvl="5" w:tplc="08CCF4B4">
      <w:start w:val="1"/>
      <w:numFmt w:val="lowerRoman"/>
      <w:lvlText w:val="%6."/>
      <w:lvlJc w:val="right"/>
      <w:pPr>
        <w:ind w:left="4669" w:hanging="180"/>
      </w:pPr>
    </w:lvl>
    <w:lvl w:ilvl="6" w:tplc="64F230F6">
      <w:start w:val="1"/>
      <w:numFmt w:val="decimal"/>
      <w:lvlText w:val="%7."/>
      <w:lvlJc w:val="left"/>
      <w:pPr>
        <w:ind w:left="5389" w:hanging="360"/>
      </w:pPr>
    </w:lvl>
    <w:lvl w:ilvl="7" w:tplc="DE144276">
      <w:start w:val="1"/>
      <w:numFmt w:val="lowerLetter"/>
      <w:lvlText w:val="%8."/>
      <w:lvlJc w:val="left"/>
      <w:pPr>
        <w:ind w:left="6109" w:hanging="360"/>
      </w:pPr>
    </w:lvl>
    <w:lvl w:ilvl="8" w:tplc="F7E6BA98">
      <w:start w:val="1"/>
      <w:numFmt w:val="lowerRoman"/>
      <w:lvlText w:val="%9."/>
      <w:lvlJc w:val="right"/>
      <w:pPr>
        <w:ind w:left="6829" w:hanging="180"/>
      </w:pPr>
    </w:lvl>
  </w:abstractNum>
  <w:abstractNum w:abstractNumId="7"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8"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0D3BA20"/>
    <w:multiLevelType w:val="hybridMultilevel"/>
    <w:tmpl w:val="1BBA298E"/>
    <w:lvl w:ilvl="0" w:tplc="A4106CA2">
      <w:start w:val="2"/>
      <w:numFmt w:val="decimal"/>
      <w:lvlText w:val="%1."/>
      <w:lvlJc w:val="left"/>
      <w:pPr>
        <w:ind w:left="1069" w:hanging="360"/>
      </w:pPr>
    </w:lvl>
    <w:lvl w:ilvl="1" w:tplc="DEC61424">
      <w:start w:val="1"/>
      <w:numFmt w:val="lowerLetter"/>
      <w:lvlText w:val="%2."/>
      <w:lvlJc w:val="left"/>
      <w:pPr>
        <w:ind w:left="1789" w:hanging="360"/>
      </w:pPr>
    </w:lvl>
    <w:lvl w:ilvl="2" w:tplc="2F2AE5F6">
      <w:start w:val="1"/>
      <w:numFmt w:val="lowerRoman"/>
      <w:lvlText w:val="%3."/>
      <w:lvlJc w:val="right"/>
      <w:pPr>
        <w:ind w:left="2509" w:hanging="180"/>
      </w:pPr>
    </w:lvl>
    <w:lvl w:ilvl="3" w:tplc="CD908722">
      <w:start w:val="1"/>
      <w:numFmt w:val="decimal"/>
      <w:lvlText w:val="%4."/>
      <w:lvlJc w:val="left"/>
      <w:pPr>
        <w:ind w:left="3229" w:hanging="360"/>
      </w:pPr>
    </w:lvl>
    <w:lvl w:ilvl="4" w:tplc="98A8FC10">
      <w:start w:val="1"/>
      <w:numFmt w:val="lowerLetter"/>
      <w:lvlText w:val="%5."/>
      <w:lvlJc w:val="left"/>
      <w:pPr>
        <w:ind w:left="3949" w:hanging="360"/>
      </w:pPr>
    </w:lvl>
    <w:lvl w:ilvl="5" w:tplc="AE904638">
      <w:start w:val="1"/>
      <w:numFmt w:val="lowerRoman"/>
      <w:lvlText w:val="%6."/>
      <w:lvlJc w:val="right"/>
      <w:pPr>
        <w:ind w:left="4669" w:hanging="180"/>
      </w:pPr>
    </w:lvl>
    <w:lvl w:ilvl="6" w:tplc="4C968ADE">
      <w:start w:val="1"/>
      <w:numFmt w:val="decimal"/>
      <w:lvlText w:val="%7."/>
      <w:lvlJc w:val="left"/>
      <w:pPr>
        <w:ind w:left="5389" w:hanging="360"/>
      </w:pPr>
    </w:lvl>
    <w:lvl w:ilvl="7" w:tplc="F93E8558">
      <w:start w:val="1"/>
      <w:numFmt w:val="lowerLetter"/>
      <w:lvlText w:val="%8."/>
      <w:lvlJc w:val="left"/>
      <w:pPr>
        <w:ind w:left="6109" w:hanging="360"/>
      </w:pPr>
    </w:lvl>
    <w:lvl w:ilvl="8" w:tplc="12D82938">
      <w:start w:val="1"/>
      <w:numFmt w:val="lowerRoman"/>
      <w:lvlText w:val="%9."/>
      <w:lvlJc w:val="right"/>
      <w:pPr>
        <w:ind w:left="6829" w:hanging="180"/>
      </w:p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2078015606">
    <w:abstractNumId w:val="13"/>
  </w:num>
  <w:num w:numId="2" w16cid:durableId="306204607">
    <w:abstractNumId w:val="6"/>
  </w:num>
  <w:num w:numId="3" w16cid:durableId="1577129964">
    <w:abstractNumId w:val="9"/>
  </w:num>
  <w:num w:numId="4" w16cid:durableId="1164929981">
    <w:abstractNumId w:val="12"/>
  </w:num>
  <w:num w:numId="5" w16cid:durableId="1314213452">
    <w:abstractNumId w:val="1"/>
  </w:num>
  <w:num w:numId="6" w16cid:durableId="629288842">
    <w:abstractNumId w:val="5"/>
  </w:num>
  <w:num w:numId="7" w16cid:durableId="738939049">
    <w:abstractNumId w:val="11"/>
  </w:num>
  <w:num w:numId="8" w16cid:durableId="1657220828">
    <w:abstractNumId w:val="14"/>
  </w:num>
  <w:num w:numId="9" w16cid:durableId="1256210005">
    <w:abstractNumId w:val="2"/>
  </w:num>
  <w:num w:numId="10" w16cid:durableId="620721476">
    <w:abstractNumId w:val="3"/>
  </w:num>
  <w:num w:numId="11" w16cid:durableId="1223718357">
    <w:abstractNumId w:val="8"/>
  </w:num>
  <w:num w:numId="12" w16cid:durableId="767116328">
    <w:abstractNumId w:val="10"/>
  </w:num>
  <w:num w:numId="13" w16cid:durableId="1482386491">
    <w:abstractNumId w:val="7"/>
  </w:num>
  <w:num w:numId="14" w16cid:durableId="1384601830">
    <w:abstractNumId w:val="0"/>
  </w:num>
  <w:num w:numId="15" w16cid:durableId="110128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3B54"/>
    <w:rsid w:val="0005678C"/>
    <w:rsid w:val="000807CE"/>
    <w:rsid w:val="00083CA2"/>
    <w:rsid w:val="000D6C77"/>
    <w:rsid w:val="000E5815"/>
    <w:rsid w:val="00101B99"/>
    <w:rsid w:val="00110838"/>
    <w:rsid w:val="001137D1"/>
    <w:rsid w:val="00145A3D"/>
    <w:rsid w:val="00167093"/>
    <w:rsid w:val="001732D3"/>
    <w:rsid w:val="00192B9A"/>
    <w:rsid w:val="001B2389"/>
    <w:rsid w:val="001C491B"/>
    <w:rsid w:val="001C6438"/>
    <w:rsid w:val="001D7013"/>
    <w:rsid w:val="0022506A"/>
    <w:rsid w:val="0022510F"/>
    <w:rsid w:val="00226E0E"/>
    <w:rsid w:val="0024177A"/>
    <w:rsid w:val="0028430E"/>
    <w:rsid w:val="0028622D"/>
    <w:rsid w:val="002B08B0"/>
    <w:rsid w:val="002B7BB6"/>
    <w:rsid w:val="002D69F3"/>
    <w:rsid w:val="00352A82"/>
    <w:rsid w:val="00355F3A"/>
    <w:rsid w:val="00366240"/>
    <w:rsid w:val="003815F8"/>
    <w:rsid w:val="0039457F"/>
    <w:rsid w:val="003A0AE4"/>
    <w:rsid w:val="003B11F7"/>
    <w:rsid w:val="003E2C39"/>
    <w:rsid w:val="003F3284"/>
    <w:rsid w:val="004129EE"/>
    <w:rsid w:val="00424C47"/>
    <w:rsid w:val="00425D94"/>
    <w:rsid w:val="004372EB"/>
    <w:rsid w:val="00445A64"/>
    <w:rsid w:val="00463FA4"/>
    <w:rsid w:val="00486063"/>
    <w:rsid w:val="004953C5"/>
    <w:rsid w:val="004C14F6"/>
    <w:rsid w:val="004D2066"/>
    <w:rsid w:val="004E242E"/>
    <w:rsid w:val="005210F0"/>
    <w:rsid w:val="00530051"/>
    <w:rsid w:val="00581BE7"/>
    <w:rsid w:val="005D78B5"/>
    <w:rsid w:val="0066085E"/>
    <w:rsid w:val="006620F0"/>
    <w:rsid w:val="006A2D69"/>
    <w:rsid w:val="006B201F"/>
    <w:rsid w:val="00714788"/>
    <w:rsid w:val="00722FAC"/>
    <w:rsid w:val="00731380"/>
    <w:rsid w:val="00734A18"/>
    <w:rsid w:val="00737529"/>
    <w:rsid w:val="00774DD1"/>
    <w:rsid w:val="0079172C"/>
    <w:rsid w:val="00791DB2"/>
    <w:rsid w:val="00793022"/>
    <w:rsid w:val="00796028"/>
    <w:rsid w:val="00810854"/>
    <w:rsid w:val="00865CD8"/>
    <w:rsid w:val="00873CAB"/>
    <w:rsid w:val="008759F5"/>
    <w:rsid w:val="008802E3"/>
    <w:rsid w:val="008821D4"/>
    <w:rsid w:val="00882400"/>
    <w:rsid w:val="00887DB7"/>
    <w:rsid w:val="008F21D2"/>
    <w:rsid w:val="008F5DCA"/>
    <w:rsid w:val="009060A3"/>
    <w:rsid w:val="00914CEE"/>
    <w:rsid w:val="00923A6E"/>
    <w:rsid w:val="00964AD4"/>
    <w:rsid w:val="009B227A"/>
    <w:rsid w:val="00A03315"/>
    <w:rsid w:val="00A7398A"/>
    <w:rsid w:val="00A9127C"/>
    <w:rsid w:val="00A9136F"/>
    <w:rsid w:val="00A95A58"/>
    <w:rsid w:val="00AA4BFD"/>
    <w:rsid w:val="00B843A4"/>
    <w:rsid w:val="00BB44C4"/>
    <w:rsid w:val="00BE5B70"/>
    <w:rsid w:val="00C10614"/>
    <w:rsid w:val="00C12494"/>
    <w:rsid w:val="00C53CCA"/>
    <w:rsid w:val="00C63290"/>
    <w:rsid w:val="00C7627D"/>
    <w:rsid w:val="00C84353"/>
    <w:rsid w:val="00C973E8"/>
    <w:rsid w:val="00CB3A53"/>
    <w:rsid w:val="00CC3F17"/>
    <w:rsid w:val="00CD0869"/>
    <w:rsid w:val="00CF0B4F"/>
    <w:rsid w:val="00CF2AFF"/>
    <w:rsid w:val="00D327C0"/>
    <w:rsid w:val="00D409B6"/>
    <w:rsid w:val="00D478B0"/>
    <w:rsid w:val="00D51EE1"/>
    <w:rsid w:val="00D81991"/>
    <w:rsid w:val="00DA69BC"/>
    <w:rsid w:val="00DB32C4"/>
    <w:rsid w:val="00DD550C"/>
    <w:rsid w:val="00DE7B81"/>
    <w:rsid w:val="00E16371"/>
    <w:rsid w:val="00E217AD"/>
    <w:rsid w:val="00E35B09"/>
    <w:rsid w:val="00E57102"/>
    <w:rsid w:val="00E639CC"/>
    <w:rsid w:val="00E70CB1"/>
    <w:rsid w:val="00E876FD"/>
    <w:rsid w:val="00EB788D"/>
    <w:rsid w:val="00ED7977"/>
    <w:rsid w:val="00EE5DDF"/>
    <w:rsid w:val="00F12361"/>
    <w:rsid w:val="00F24C66"/>
    <w:rsid w:val="00F27F42"/>
    <w:rsid w:val="00F31F27"/>
    <w:rsid w:val="00F3A157"/>
    <w:rsid w:val="00F40810"/>
    <w:rsid w:val="00F4231E"/>
    <w:rsid w:val="00F811AF"/>
    <w:rsid w:val="00F85E9E"/>
    <w:rsid w:val="00FA56B6"/>
    <w:rsid w:val="00FB7287"/>
    <w:rsid w:val="00FF6DBC"/>
    <w:rsid w:val="022DC2B8"/>
    <w:rsid w:val="038C1C94"/>
    <w:rsid w:val="03A3D5F1"/>
    <w:rsid w:val="042D64F4"/>
    <w:rsid w:val="06289825"/>
    <w:rsid w:val="0A346344"/>
    <w:rsid w:val="0BAF8C21"/>
    <w:rsid w:val="0D67FFD9"/>
    <w:rsid w:val="0F173E5D"/>
    <w:rsid w:val="0FB33C22"/>
    <w:rsid w:val="112BD714"/>
    <w:rsid w:val="1BFC6848"/>
    <w:rsid w:val="23E649BC"/>
    <w:rsid w:val="2609319F"/>
    <w:rsid w:val="2A01F533"/>
    <w:rsid w:val="2A8AC3DD"/>
    <w:rsid w:val="2EB9DBC6"/>
    <w:rsid w:val="31B1F3E0"/>
    <w:rsid w:val="3352B08D"/>
    <w:rsid w:val="3411B907"/>
    <w:rsid w:val="373D6DF6"/>
    <w:rsid w:val="373F6822"/>
    <w:rsid w:val="38B97AB6"/>
    <w:rsid w:val="3B079589"/>
    <w:rsid w:val="4B6747F7"/>
    <w:rsid w:val="4F12DA23"/>
    <w:rsid w:val="502B2E36"/>
    <w:rsid w:val="56761EBB"/>
    <w:rsid w:val="586A4234"/>
    <w:rsid w:val="58BBBC51"/>
    <w:rsid w:val="5B9CB1AD"/>
    <w:rsid w:val="62C01A35"/>
    <w:rsid w:val="67D75A1B"/>
    <w:rsid w:val="68A38209"/>
    <w:rsid w:val="6C7657E2"/>
    <w:rsid w:val="6E10B4DE"/>
    <w:rsid w:val="6E90F942"/>
    <w:rsid w:val="735348CB"/>
    <w:rsid w:val="73A140DA"/>
    <w:rsid w:val="76AF2D5D"/>
    <w:rsid w:val="7AFEB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3"/>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4372EB"/>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C222B96-CCE5-4049-8E1E-6484D9B7DC94}">
    <t:Anchor>
      <t:Comment id="868142649"/>
    </t:Anchor>
    <t:History>
      <t:Event id="{5FC2A270-F5EE-4156-BF45-2A15F95E165D}" time="2025-11-20T09:34:19.708Z">
        <t:Attribution userId="S::petra.konrad@nova-gorica.si::373b0264-134d-43b3-aa98-203f91fe1906" userProvider="AD" userName="Petra Konrad"/>
        <t:Anchor>
          <t:Comment id="865495321"/>
        </t:Anchor>
        <t:Create/>
      </t:Event>
      <t:Event id="{B2A7AB64-4BC8-40CB-8BAC-FB67A931DA0D}" time="2025-11-20T09:34:19.708Z">
        <t:Attribution userId="S::petra.konrad@nova-gorica.si::373b0264-134d-43b3-aa98-203f91fe1906" userProvider="AD" userName="Petra Konrad"/>
        <t:Anchor>
          <t:Comment id="865495321"/>
        </t:Anchor>
        <t:Assign userId="S::ales.markocic@nova-gorica.si::d6cbad90-2339-476a-9d31-344ddd3b54e5" userProvider="AD" userName="Aleš Markočič"/>
      </t:Event>
      <t:Event id="{130BCA32-7C40-45DA-B953-C31CFCFC5935}" time="2025-11-20T09:34:19.708Z">
        <t:Attribution userId="S::petra.konrad@nova-gorica.si::373b0264-134d-43b3-aa98-203f91fe1906" userProvider="AD" userName="Petra Konrad"/>
        <t:Anchor>
          <t:Comment id="865495321"/>
        </t:Anchor>
        <t:SetTitle title="@Aleš Markoč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18</cp:revision>
  <cp:lastPrinted>2025-02-19T07:16:00Z</cp:lastPrinted>
  <dcterms:created xsi:type="dcterms:W3CDTF">2025-11-17T07:43:00Z</dcterms:created>
  <dcterms:modified xsi:type="dcterms:W3CDTF">2025-11-20T12:31:00Z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