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7FEE" w14:textId="77777777" w:rsidR="00D91801" w:rsidRPr="00CC2FBB" w:rsidRDefault="0058227B" w:rsidP="00D91801">
      <w:pPr>
        <w:pStyle w:val="Nazivenote"/>
        <w:spacing w:after="0"/>
        <w:rPr>
          <w:sz w:val="20"/>
          <w:szCs w:val="20"/>
        </w:rPr>
      </w:pPr>
      <w:r w:rsidRPr="00CC2FBB">
        <w:rPr>
          <w:sz w:val="20"/>
          <w:szCs w:val="20"/>
        </w:rPr>
        <w:t>Mestni svet</w:t>
      </w:r>
    </w:p>
    <w:p w14:paraId="7390E46C" w14:textId="24EEAF7E" w:rsidR="005210F0" w:rsidRPr="00CC2FBB" w:rsidRDefault="004574B3" w:rsidP="00722FAC">
      <w:pPr>
        <w:pStyle w:val="Nazivenote"/>
        <w:rPr>
          <w:b w:val="0"/>
          <w:bCs/>
          <w:sz w:val="20"/>
          <w:szCs w:val="20"/>
        </w:rPr>
      </w:pPr>
      <w:r w:rsidRPr="00CC2FBB">
        <w:rPr>
          <w:sz w:val="20"/>
          <w:szCs w:val="20"/>
        </w:rPr>
        <w:t>Statutarno-pravna komisija</w:t>
      </w:r>
      <w:r w:rsidR="00722FAC" w:rsidRPr="00CC2FBB">
        <w:rPr>
          <w:sz w:val="20"/>
          <w:szCs w:val="20"/>
        </w:rPr>
        <w:br/>
      </w:r>
      <w:r w:rsidR="002B08B0" w:rsidRPr="00CC2FBB">
        <w:rPr>
          <w:b w:val="0"/>
          <w:bCs/>
          <w:sz w:val="20"/>
          <w:szCs w:val="20"/>
        </w:rPr>
        <w:t>Trg Edvarda Kardelja 1, 5000 Nova Gorica</w:t>
      </w:r>
    </w:p>
    <w:p w14:paraId="43D32789" w14:textId="77777777" w:rsidR="00E169CE" w:rsidRDefault="00E169CE" w:rsidP="00D91801">
      <w:pPr>
        <w:spacing w:after="0"/>
        <w:rPr>
          <w:rStyle w:val="ZvezaZnak"/>
          <w:szCs w:val="20"/>
        </w:rPr>
      </w:pPr>
    </w:p>
    <w:p w14:paraId="7338D848" w14:textId="20CD1C9C" w:rsidR="00D91801" w:rsidRPr="00CC2FBB" w:rsidRDefault="00D91801" w:rsidP="00D91801">
      <w:pPr>
        <w:spacing w:after="0"/>
        <w:rPr>
          <w:rStyle w:val="ZvezaZnak"/>
          <w:szCs w:val="20"/>
        </w:rPr>
      </w:pPr>
      <w:r w:rsidRPr="00CC2FBB">
        <w:rPr>
          <w:rStyle w:val="ZvezaZnak"/>
          <w:szCs w:val="20"/>
        </w:rPr>
        <w:t xml:space="preserve">Številka: </w:t>
      </w:r>
      <w:r w:rsidR="00D642EA">
        <w:rPr>
          <w:rStyle w:val="ZvezaZnak"/>
          <w:szCs w:val="20"/>
        </w:rPr>
        <w:t>0110-</w:t>
      </w:r>
      <w:r w:rsidR="000C76C0">
        <w:rPr>
          <w:rStyle w:val="ZvezaZnak"/>
          <w:szCs w:val="20"/>
        </w:rPr>
        <w:t>0</w:t>
      </w:r>
      <w:r w:rsidR="00D642EA">
        <w:rPr>
          <w:rStyle w:val="ZvezaZnak"/>
          <w:szCs w:val="20"/>
        </w:rPr>
        <w:t>009/2025-4</w:t>
      </w:r>
    </w:p>
    <w:p w14:paraId="78DFB335" w14:textId="4BB16DF7" w:rsidR="00CC2FBB" w:rsidRDefault="000C76C0" w:rsidP="00CC2FBB">
      <w:pPr>
        <w:rPr>
          <w:b/>
          <w:szCs w:val="20"/>
        </w:rPr>
      </w:pPr>
      <w:r>
        <w:rPr>
          <w:szCs w:val="20"/>
        </w:rPr>
        <w:t>Nova Gorica, dne</w:t>
      </w:r>
      <w:r w:rsidR="002F26F0" w:rsidRPr="00CC2FBB">
        <w:rPr>
          <w:szCs w:val="20"/>
        </w:rPr>
        <w:t xml:space="preserve"> </w:t>
      </w:r>
      <w:r w:rsidR="00CC2FBB" w:rsidRPr="00CC2FBB">
        <w:rPr>
          <w:szCs w:val="20"/>
        </w:rPr>
        <w:t>2. oktob</w:t>
      </w:r>
      <w:r>
        <w:rPr>
          <w:szCs w:val="20"/>
        </w:rPr>
        <w:t xml:space="preserve">ra </w:t>
      </w:r>
      <w:r w:rsidR="002F26F0" w:rsidRPr="00CC2FBB">
        <w:rPr>
          <w:szCs w:val="20"/>
        </w:rPr>
        <w:t>2025</w:t>
      </w:r>
    </w:p>
    <w:p w14:paraId="6356BB85" w14:textId="3D506ECA" w:rsidR="00CC2FBB" w:rsidRPr="00CC2FBB" w:rsidRDefault="00CC2FBB" w:rsidP="00CC2FBB">
      <w:pPr>
        <w:rPr>
          <w:b/>
          <w:szCs w:val="20"/>
        </w:rPr>
      </w:pPr>
      <w:r w:rsidRPr="00CC2FBB">
        <w:rPr>
          <w:b/>
          <w:szCs w:val="20"/>
        </w:rPr>
        <w:t>MESTNI SVET MESTNE OBČINE NOVA GORICA</w:t>
      </w:r>
    </w:p>
    <w:p w14:paraId="1164C3BF" w14:textId="77777777" w:rsidR="00CC2FBB" w:rsidRPr="00CC2FBB" w:rsidRDefault="00CC2FBB" w:rsidP="00CC2FBB">
      <w:pPr>
        <w:jc w:val="center"/>
        <w:outlineLvl w:val="4"/>
        <w:rPr>
          <w:b/>
          <w:bCs w:val="0"/>
          <w:iCs/>
          <w:color w:val="2F5496" w:themeColor="accent1" w:themeShade="BF"/>
          <w:szCs w:val="20"/>
          <w:lang w:eastAsia="en-US"/>
        </w:rPr>
      </w:pPr>
      <w:r w:rsidRPr="00CC2FBB">
        <w:rPr>
          <w:b/>
          <w:bCs w:val="0"/>
          <w:iCs/>
          <w:color w:val="2F5496" w:themeColor="accent1" w:themeShade="BF"/>
          <w:szCs w:val="20"/>
          <w:lang w:eastAsia="en-US"/>
        </w:rPr>
        <w:t>AMANDMA</w:t>
      </w:r>
    </w:p>
    <w:p w14:paraId="08AA208E" w14:textId="57F2637A" w:rsidR="00CC2FBB" w:rsidRPr="00CC2FBB" w:rsidRDefault="00116326" w:rsidP="00CC2FBB">
      <w:pPr>
        <w:jc w:val="center"/>
        <w:outlineLvl w:val="4"/>
        <w:rPr>
          <w:b/>
          <w:bCs w:val="0"/>
          <w:iCs/>
          <w:color w:val="2F5496" w:themeColor="accent1" w:themeShade="BF"/>
          <w:szCs w:val="20"/>
          <w:lang w:eastAsia="en-US"/>
        </w:rPr>
      </w:pPr>
      <w:r>
        <w:rPr>
          <w:b/>
          <w:bCs w:val="0"/>
          <w:iCs/>
          <w:color w:val="2F5496" w:themeColor="accent1" w:themeShade="BF"/>
          <w:szCs w:val="20"/>
          <w:lang w:eastAsia="en-US"/>
        </w:rPr>
        <w:t>k predlogu Poslovnika Mestnega sveta Mestne občine Nova Gorica</w:t>
      </w:r>
    </w:p>
    <w:p w14:paraId="00DF8541" w14:textId="3FF89544" w:rsidR="00CC2FBB" w:rsidRPr="00CC2FBB" w:rsidRDefault="00CC2FBB" w:rsidP="00CC2FBB">
      <w:pPr>
        <w:jc w:val="both"/>
        <w:outlineLvl w:val="4"/>
        <w:rPr>
          <w:b/>
          <w:bCs w:val="0"/>
          <w:iCs/>
          <w:szCs w:val="20"/>
          <w:lang w:eastAsia="en-US"/>
        </w:rPr>
      </w:pPr>
      <w:r w:rsidRPr="00F20B92">
        <w:rPr>
          <w:szCs w:val="20"/>
        </w:rPr>
        <w:t>V skladu z 58. členom</w:t>
      </w:r>
      <w:r w:rsidRPr="00CC2FBB">
        <w:rPr>
          <w:szCs w:val="20"/>
        </w:rPr>
        <w:t xml:space="preserve"> Poslovnika Mestne sveta Mestne občine Nova Gorica (Uradni list RS, št. 108/12, 77/16,  80/17 in 16/21) predlagamo sprejem naslednjega amandmaja </w:t>
      </w:r>
      <w:r w:rsidRPr="00CC2FBB">
        <w:rPr>
          <w:bCs w:val="0"/>
          <w:szCs w:val="20"/>
        </w:rPr>
        <w:t xml:space="preserve">k predlogu Poslovnika Mestnega sveta Mestne občine Nova Gorica: </w:t>
      </w:r>
    </w:p>
    <w:p w14:paraId="0D146018" w14:textId="77777777" w:rsidR="00CC2FBB" w:rsidRPr="00CC2FBB" w:rsidRDefault="00CC2FBB" w:rsidP="00CC2FBB">
      <w:pPr>
        <w:autoSpaceDE w:val="0"/>
        <w:autoSpaceDN w:val="0"/>
        <w:adjustRightInd w:val="0"/>
        <w:jc w:val="center"/>
        <w:rPr>
          <w:b/>
          <w:color w:val="000000"/>
          <w:szCs w:val="20"/>
          <w:lang w:eastAsia="en-US"/>
        </w:rPr>
      </w:pPr>
      <w:r w:rsidRPr="00CC2FBB">
        <w:rPr>
          <w:b/>
          <w:color w:val="000000"/>
          <w:szCs w:val="20"/>
          <w:lang w:eastAsia="en-US"/>
        </w:rPr>
        <w:t>AMANDMA</w:t>
      </w:r>
    </w:p>
    <w:p w14:paraId="4B61DB02" w14:textId="67FB616D" w:rsidR="00CC2FBB" w:rsidRPr="00CC2FBB" w:rsidRDefault="00CC2FBB" w:rsidP="00CC2FBB">
      <w:pPr>
        <w:autoSpaceDE w:val="0"/>
        <w:autoSpaceDN w:val="0"/>
        <w:adjustRightInd w:val="0"/>
        <w:jc w:val="both"/>
        <w:rPr>
          <w:b/>
          <w:color w:val="000000"/>
          <w:szCs w:val="20"/>
          <w:lang w:eastAsia="en-US"/>
        </w:rPr>
      </w:pPr>
      <w:r w:rsidRPr="00CC2FBB">
        <w:rPr>
          <w:b/>
          <w:color w:val="000000"/>
          <w:szCs w:val="20"/>
          <w:lang w:eastAsia="en-US"/>
        </w:rPr>
        <w:t xml:space="preserve">Predlog </w:t>
      </w:r>
      <w:r w:rsidRPr="00CC2FBB">
        <w:rPr>
          <w:b/>
          <w:szCs w:val="20"/>
        </w:rPr>
        <w:t xml:space="preserve">Poslovnika Mestnega sveta Mestne občine Nova Gorica </w:t>
      </w:r>
      <w:r w:rsidRPr="00CC2FBB">
        <w:rPr>
          <w:bCs w:val="0"/>
          <w:szCs w:val="20"/>
        </w:rPr>
        <w:t xml:space="preserve">se spremeni </w:t>
      </w:r>
      <w:r w:rsidR="0069431F">
        <w:rPr>
          <w:bCs w:val="0"/>
          <w:szCs w:val="20"/>
        </w:rPr>
        <w:t>oz.</w:t>
      </w:r>
      <w:r w:rsidR="0069431F" w:rsidRPr="00CC2FBB">
        <w:rPr>
          <w:bCs w:val="0"/>
          <w:szCs w:val="20"/>
        </w:rPr>
        <w:t xml:space="preserve"> </w:t>
      </w:r>
      <w:r w:rsidRPr="00CC2FBB">
        <w:rPr>
          <w:bCs w:val="0"/>
          <w:szCs w:val="20"/>
        </w:rPr>
        <w:t>dopolni na način, da se v 14. členu za tretjim odstavkom doda nov 4. odstavek, ki se glasi:</w:t>
      </w:r>
    </w:p>
    <w:p w14:paraId="1C69B588" w14:textId="69A151D0" w:rsidR="00CC2FBB" w:rsidRPr="00CC2FBB" w:rsidRDefault="00CC2FBB" w:rsidP="00CC2FBB">
      <w:pPr>
        <w:autoSpaceDE w:val="0"/>
        <w:autoSpaceDN w:val="0"/>
        <w:adjustRightInd w:val="0"/>
        <w:jc w:val="both"/>
        <w:rPr>
          <w:b/>
          <w:color w:val="000000"/>
          <w:szCs w:val="20"/>
          <w:lang w:eastAsia="en-US"/>
        </w:rPr>
      </w:pPr>
      <w:r w:rsidRPr="00CC2FBB">
        <w:rPr>
          <w:szCs w:val="20"/>
        </w:rPr>
        <w:t>»(4)</w:t>
      </w:r>
      <w:r w:rsidR="0069431F">
        <w:rPr>
          <w:szCs w:val="20"/>
        </w:rPr>
        <w:t xml:space="preserve"> </w:t>
      </w:r>
      <w:r w:rsidRPr="00CC2FBB">
        <w:rPr>
          <w:szCs w:val="20"/>
        </w:rPr>
        <w:t>Svetnik sprejema</w:t>
      </w:r>
      <w:r w:rsidR="0069431F">
        <w:rPr>
          <w:szCs w:val="20"/>
        </w:rPr>
        <w:t xml:space="preserve"> tudi pobude, pripombe in</w:t>
      </w:r>
      <w:r w:rsidRPr="00CC2FBB">
        <w:rPr>
          <w:szCs w:val="20"/>
        </w:rPr>
        <w:t xml:space="preserve"> predloge občanov, ki se nanašajo na akte, ki jih sprejema mestni svet. «.</w:t>
      </w:r>
    </w:p>
    <w:p w14:paraId="61D54937" w14:textId="50E30FC5" w:rsidR="00CC2FBB" w:rsidRPr="00CC2FBB" w:rsidRDefault="00CC2FBB" w:rsidP="00CC2FBB">
      <w:pPr>
        <w:jc w:val="both"/>
        <w:rPr>
          <w:szCs w:val="20"/>
        </w:rPr>
      </w:pPr>
      <w:r w:rsidRPr="00CC2FBB">
        <w:rPr>
          <w:szCs w:val="20"/>
        </w:rPr>
        <w:t>Dosedanji četrti odstavek 14. člena postane peti odstavek.</w:t>
      </w:r>
    </w:p>
    <w:p w14:paraId="4CAB541E" w14:textId="77777777" w:rsidR="00CC2FBB" w:rsidRDefault="00CC2FBB" w:rsidP="00CC2FBB">
      <w:pPr>
        <w:jc w:val="center"/>
        <w:rPr>
          <w:szCs w:val="20"/>
        </w:rPr>
      </w:pPr>
      <w:r w:rsidRPr="00CC2FBB">
        <w:rPr>
          <w:b/>
          <w:bCs w:val="0"/>
          <w:szCs w:val="20"/>
        </w:rPr>
        <w:t>Obrazložitev:</w:t>
      </w:r>
    </w:p>
    <w:p w14:paraId="3E82DC76" w14:textId="29EB4965" w:rsidR="00CC2FBB" w:rsidRDefault="00CC2FBB" w:rsidP="00CC2FBB">
      <w:pPr>
        <w:jc w:val="both"/>
        <w:rPr>
          <w:szCs w:val="20"/>
        </w:rPr>
      </w:pPr>
      <w:r w:rsidRPr="00CC2FBB">
        <w:rPr>
          <w:szCs w:val="20"/>
        </w:rPr>
        <w:t xml:space="preserve">Z amandmajem k 14. členu predloga Poslovnika Mestnega sveta Mestne občine Nova Gorica </w:t>
      </w:r>
      <w:r>
        <w:rPr>
          <w:szCs w:val="20"/>
        </w:rPr>
        <w:t xml:space="preserve">(v nadaljevanju: predlog poslovnika) </w:t>
      </w:r>
      <w:r w:rsidRPr="00CC2FBB">
        <w:rPr>
          <w:szCs w:val="20"/>
        </w:rPr>
        <w:t xml:space="preserve">predlagamo, da se posebej zapiše, da svetnik sprejema </w:t>
      </w:r>
      <w:r w:rsidR="00576AE8" w:rsidRPr="00CC2FBB">
        <w:rPr>
          <w:szCs w:val="20"/>
        </w:rPr>
        <w:t xml:space="preserve">tudi </w:t>
      </w:r>
      <w:r w:rsidRPr="00CC2FBB">
        <w:rPr>
          <w:szCs w:val="20"/>
        </w:rPr>
        <w:t>predloge občanov Mestne občine Nova Gorica, ki se nanašajo na akte, ki jih sprejema mestni svet ter druge pobude. Gre za</w:t>
      </w:r>
      <w:r>
        <w:rPr>
          <w:szCs w:val="20"/>
        </w:rPr>
        <w:t xml:space="preserve"> jasen zapis</w:t>
      </w:r>
      <w:r w:rsidRPr="00CC2FBB">
        <w:rPr>
          <w:szCs w:val="20"/>
        </w:rPr>
        <w:t xml:space="preserve"> nalog</w:t>
      </w:r>
      <w:r>
        <w:rPr>
          <w:szCs w:val="20"/>
        </w:rPr>
        <w:t>e</w:t>
      </w:r>
      <w:r w:rsidRPr="00CC2FBB">
        <w:rPr>
          <w:szCs w:val="20"/>
        </w:rPr>
        <w:t xml:space="preserve">, ki jo svetniki </w:t>
      </w:r>
      <w:r>
        <w:rPr>
          <w:szCs w:val="20"/>
        </w:rPr>
        <w:t xml:space="preserve">sicer </w:t>
      </w:r>
      <w:r w:rsidRPr="00CC2FBB">
        <w:rPr>
          <w:szCs w:val="20"/>
        </w:rPr>
        <w:t>že izvajajo</w:t>
      </w:r>
      <w:r>
        <w:rPr>
          <w:szCs w:val="20"/>
        </w:rPr>
        <w:t xml:space="preserve"> z namenom, da so občani seznanjeni, da imajo možnost dajanja pobud tudi prek</w:t>
      </w:r>
      <w:r w:rsidR="00576AE8">
        <w:rPr>
          <w:szCs w:val="20"/>
        </w:rPr>
        <w:t>o</w:t>
      </w:r>
      <w:r>
        <w:rPr>
          <w:szCs w:val="20"/>
        </w:rPr>
        <w:t xml:space="preserve"> predstavnikov v mestnem svetu.  Statutarno – pravna komisija je na svoji 3. seji, ki je potekala dne 1. oktobra 2025 tako sprejela sklep, da se mestnemu svetu predlaga predmetni amandma k 14. členu predloga poslovnika.</w:t>
      </w:r>
    </w:p>
    <w:p w14:paraId="0DEF7349" w14:textId="3E831EA8" w:rsidR="008405BB" w:rsidRPr="00CC2FBB" w:rsidRDefault="00CC2FBB" w:rsidP="00CC2FBB">
      <w:pPr>
        <w:jc w:val="both"/>
        <w:rPr>
          <w:szCs w:val="20"/>
        </w:rPr>
      </w:pPr>
      <w:r w:rsidRPr="00CC2FBB">
        <w:rPr>
          <w:b/>
          <w:szCs w:val="20"/>
        </w:rPr>
        <w:t xml:space="preserve">Mestnemu svetu Mestne občine Nova Gorica, predlagamo, da predloženi amandma sprejme. 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:rsidRPr="00CC2FBB" w14:paraId="692B8A10" w14:textId="77777777" w:rsidTr="00CC2FBB">
        <w:tc>
          <w:tcPr>
            <w:tcW w:w="4956" w:type="dxa"/>
          </w:tcPr>
          <w:p w14:paraId="6D2B50A4" w14:textId="03CEC44F" w:rsidR="00BA46CD" w:rsidRPr="00CC2FBB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30068D70" w:rsidR="00BA46CD" w:rsidRPr="00CC2FBB" w:rsidRDefault="003A7377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 w:rsidRPr="00CC2FBB">
              <w:rPr>
                <w:b/>
                <w:bCs w:val="0"/>
                <w:szCs w:val="20"/>
              </w:rPr>
              <w:t xml:space="preserve">Ana </w:t>
            </w:r>
            <w:r w:rsidR="00D21448" w:rsidRPr="00CC2FBB">
              <w:rPr>
                <w:b/>
                <w:bCs w:val="0"/>
                <w:szCs w:val="20"/>
              </w:rPr>
              <w:t>Gulič</w:t>
            </w:r>
          </w:p>
        </w:tc>
      </w:tr>
      <w:tr w:rsidR="00BA46CD" w:rsidRPr="00CC2FBB" w14:paraId="1D677BBF" w14:textId="77777777" w:rsidTr="00CC2FBB">
        <w:tc>
          <w:tcPr>
            <w:tcW w:w="4956" w:type="dxa"/>
          </w:tcPr>
          <w:p w14:paraId="465C8159" w14:textId="426DF6B5" w:rsidR="00E169CE" w:rsidRPr="00E169CE" w:rsidRDefault="00E169CE" w:rsidP="000C76C0">
            <w:pPr>
              <w:tabs>
                <w:tab w:val="left" w:pos="3432"/>
              </w:tabs>
              <w:ind w:left="0"/>
            </w:pPr>
          </w:p>
        </w:tc>
        <w:tc>
          <w:tcPr>
            <w:tcW w:w="3549" w:type="dxa"/>
          </w:tcPr>
          <w:p w14:paraId="65DAFEA2" w14:textId="78C7A17A" w:rsidR="00BA46CD" w:rsidRPr="00CC2FBB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 w:rsidRPr="00CC2FBB">
              <w:rPr>
                <w:szCs w:val="20"/>
              </w:rPr>
              <w:t>Predsednica</w:t>
            </w:r>
          </w:p>
        </w:tc>
      </w:tr>
    </w:tbl>
    <w:p w14:paraId="49DA8693" w14:textId="021B92E5" w:rsidR="00A95A58" w:rsidRPr="00CC2FBB" w:rsidRDefault="00A95A58" w:rsidP="000C76C0"/>
    <w:sectPr w:rsidR="00A95A58" w:rsidRPr="00CC2FBB" w:rsidSect="00722FAC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3FF4B" w14:textId="77777777" w:rsidR="001A5BA9" w:rsidRDefault="001A5BA9" w:rsidP="003F3284">
      <w:r>
        <w:separator/>
      </w:r>
    </w:p>
  </w:endnote>
  <w:endnote w:type="continuationSeparator" w:id="0">
    <w:p w14:paraId="7724376C" w14:textId="77777777" w:rsidR="001A5BA9" w:rsidRDefault="001A5BA9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B70FD" w14:textId="77777777" w:rsidR="001A5BA9" w:rsidRDefault="001A5BA9" w:rsidP="003F3284">
      <w:r>
        <w:separator/>
      </w:r>
    </w:p>
  </w:footnote>
  <w:footnote w:type="continuationSeparator" w:id="0">
    <w:p w14:paraId="7B2FC81E" w14:textId="77777777" w:rsidR="001A5BA9" w:rsidRDefault="001A5BA9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043A5B"/>
    <w:multiLevelType w:val="hybridMultilevel"/>
    <w:tmpl w:val="286E49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E1F7343"/>
    <w:multiLevelType w:val="hybridMultilevel"/>
    <w:tmpl w:val="2D60167A"/>
    <w:lvl w:ilvl="0" w:tplc="92B81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5595661">
    <w:abstractNumId w:val="8"/>
  </w:num>
  <w:num w:numId="2" w16cid:durableId="1564440524">
    <w:abstractNumId w:val="10"/>
  </w:num>
  <w:num w:numId="3" w16cid:durableId="1989281952">
    <w:abstractNumId w:val="0"/>
  </w:num>
  <w:num w:numId="4" w16cid:durableId="457340087">
    <w:abstractNumId w:val="3"/>
  </w:num>
  <w:num w:numId="5" w16cid:durableId="2029018289">
    <w:abstractNumId w:val="9"/>
  </w:num>
  <w:num w:numId="6" w16cid:durableId="1927811028">
    <w:abstractNumId w:val="13"/>
  </w:num>
  <w:num w:numId="7" w16cid:durableId="1159418049">
    <w:abstractNumId w:val="1"/>
  </w:num>
  <w:num w:numId="8" w16cid:durableId="347560355">
    <w:abstractNumId w:val="11"/>
  </w:num>
  <w:num w:numId="9" w16cid:durableId="1967199914">
    <w:abstractNumId w:val="6"/>
  </w:num>
  <w:num w:numId="10" w16cid:durableId="1004043870">
    <w:abstractNumId w:val="12"/>
  </w:num>
  <w:num w:numId="11" w16cid:durableId="2066683838">
    <w:abstractNumId w:val="4"/>
  </w:num>
  <w:num w:numId="12" w16cid:durableId="1608925526">
    <w:abstractNumId w:val="7"/>
  </w:num>
  <w:num w:numId="13" w16cid:durableId="1702708574">
    <w:abstractNumId w:val="2"/>
  </w:num>
  <w:num w:numId="14" w16cid:durableId="483861587">
    <w:abstractNumId w:val="5"/>
  </w:num>
  <w:num w:numId="15" w16cid:durableId="14607989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C76C0"/>
    <w:rsid w:val="000D6C77"/>
    <w:rsid w:val="000F6C4D"/>
    <w:rsid w:val="00101B99"/>
    <w:rsid w:val="00110838"/>
    <w:rsid w:val="001137D1"/>
    <w:rsid w:val="00116326"/>
    <w:rsid w:val="00145A3D"/>
    <w:rsid w:val="001776A5"/>
    <w:rsid w:val="00184E64"/>
    <w:rsid w:val="00192B9A"/>
    <w:rsid w:val="001A5BA9"/>
    <w:rsid w:val="001B21C9"/>
    <w:rsid w:val="001B2389"/>
    <w:rsid w:val="001C6438"/>
    <w:rsid w:val="001D7013"/>
    <w:rsid w:val="001F4732"/>
    <w:rsid w:val="002172E7"/>
    <w:rsid w:val="0022273D"/>
    <w:rsid w:val="0022510F"/>
    <w:rsid w:val="00226E0E"/>
    <w:rsid w:val="0028430E"/>
    <w:rsid w:val="00287D4F"/>
    <w:rsid w:val="00297693"/>
    <w:rsid w:val="002B08B0"/>
    <w:rsid w:val="002F26F0"/>
    <w:rsid w:val="00305974"/>
    <w:rsid w:val="00306BA8"/>
    <w:rsid w:val="00310B0B"/>
    <w:rsid w:val="00332312"/>
    <w:rsid w:val="00345529"/>
    <w:rsid w:val="00366240"/>
    <w:rsid w:val="0039457F"/>
    <w:rsid w:val="003A0AE4"/>
    <w:rsid w:val="003A2C22"/>
    <w:rsid w:val="003A58E6"/>
    <w:rsid w:val="003A7377"/>
    <w:rsid w:val="003B11F7"/>
    <w:rsid w:val="003F263D"/>
    <w:rsid w:val="003F3284"/>
    <w:rsid w:val="00404823"/>
    <w:rsid w:val="004129EE"/>
    <w:rsid w:val="00436C1C"/>
    <w:rsid w:val="0044416C"/>
    <w:rsid w:val="00454265"/>
    <w:rsid w:val="004574B3"/>
    <w:rsid w:val="00463FA4"/>
    <w:rsid w:val="00475650"/>
    <w:rsid w:val="00485335"/>
    <w:rsid w:val="00486063"/>
    <w:rsid w:val="004861AE"/>
    <w:rsid w:val="004953C5"/>
    <w:rsid w:val="004A325F"/>
    <w:rsid w:val="004A535E"/>
    <w:rsid w:val="004A72A5"/>
    <w:rsid w:val="004E242E"/>
    <w:rsid w:val="00501EB2"/>
    <w:rsid w:val="005210F0"/>
    <w:rsid w:val="005237AB"/>
    <w:rsid w:val="005361AF"/>
    <w:rsid w:val="00576AE8"/>
    <w:rsid w:val="00581BE7"/>
    <w:rsid w:val="0058227B"/>
    <w:rsid w:val="00592FB1"/>
    <w:rsid w:val="005C4702"/>
    <w:rsid w:val="00602E21"/>
    <w:rsid w:val="00610C0B"/>
    <w:rsid w:val="00611F95"/>
    <w:rsid w:val="00636877"/>
    <w:rsid w:val="006620F0"/>
    <w:rsid w:val="00666769"/>
    <w:rsid w:val="006752A2"/>
    <w:rsid w:val="006840F6"/>
    <w:rsid w:val="0069431F"/>
    <w:rsid w:val="006B42F9"/>
    <w:rsid w:val="007063A4"/>
    <w:rsid w:val="00710555"/>
    <w:rsid w:val="00722FAC"/>
    <w:rsid w:val="00734A18"/>
    <w:rsid w:val="0079172C"/>
    <w:rsid w:val="00791DB2"/>
    <w:rsid w:val="00793022"/>
    <w:rsid w:val="007C0DEA"/>
    <w:rsid w:val="007D3693"/>
    <w:rsid w:val="007E04A2"/>
    <w:rsid w:val="007F489B"/>
    <w:rsid w:val="00810854"/>
    <w:rsid w:val="00814D68"/>
    <w:rsid w:val="0083393C"/>
    <w:rsid w:val="008405BB"/>
    <w:rsid w:val="008515CD"/>
    <w:rsid w:val="00853180"/>
    <w:rsid w:val="00873CAB"/>
    <w:rsid w:val="008759F5"/>
    <w:rsid w:val="008802E3"/>
    <w:rsid w:val="008821D4"/>
    <w:rsid w:val="008A2D31"/>
    <w:rsid w:val="008A5F4D"/>
    <w:rsid w:val="00905F98"/>
    <w:rsid w:val="00923A6E"/>
    <w:rsid w:val="0094084C"/>
    <w:rsid w:val="00942356"/>
    <w:rsid w:val="009805C0"/>
    <w:rsid w:val="009C2B26"/>
    <w:rsid w:val="009D3904"/>
    <w:rsid w:val="00A011E8"/>
    <w:rsid w:val="00A43812"/>
    <w:rsid w:val="00A61B05"/>
    <w:rsid w:val="00A656E7"/>
    <w:rsid w:val="00A73379"/>
    <w:rsid w:val="00A82729"/>
    <w:rsid w:val="00A9127C"/>
    <w:rsid w:val="00A95A58"/>
    <w:rsid w:val="00AA4BFD"/>
    <w:rsid w:val="00AC06E2"/>
    <w:rsid w:val="00AE634A"/>
    <w:rsid w:val="00B06CC8"/>
    <w:rsid w:val="00B070D8"/>
    <w:rsid w:val="00B60659"/>
    <w:rsid w:val="00B754E3"/>
    <w:rsid w:val="00B84570"/>
    <w:rsid w:val="00BA46CD"/>
    <w:rsid w:val="00BE33BF"/>
    <w:rsid w:val="00BE345B"/>
    <w:rsid w:val="00BF7B56"/>
    <w:rsid w:val="00C072E2"/>
    <w:rsid w:val="00C10614"/>
    <w:rsid w:val="00C12D30"/>
    <w:rsid w:val="00C405D4"/>
    <w:rsid w:val="00C64983"/>
    <w:rsid w:val="00C7627D"/>
    <w:rsid w:val="00C762F1"/>
    <w:rsid w:val="00C973E8"/>
    <w:rsid w:val="00CC2FBB"/>
    <w:rsid w:val="00CD0869"/>
    <w:rsid w:val="00CD1C81"/>
    <w:rsid w:val="00CE01CB"/>
    <w:rsid w:val="00D21448"/>
    <w:rsid w:val="00D32794"/>
    <w:rsid w:val="00D642EA"/>
    <w:rsid w:val="00D731FF"/>
    <w:rsid w:val="00D77739"/>
    <w:rsid w:val="00D81991"/>
    <w:rsid w:val="00D91801"/>
    <w:rsid w:val="00D93E03"/>
    <w:rsid w:val="00DA69BC"/>
    <w:rsid w:val="00DB324B"/>
    <w:rsid w:val="00DB665D"/>
    <w:rsid w:val="00DD1372"/>
    <w:rsid w:val="00DE7B81"/>
    <w:rsid w:val="00E1214A"/>
    <w:rsid w:val="00E169CE"/>
    <w:rsid w:val="00E442B8"/>
    <w:rsid w:val="00E57102"/>
    <w:rsid w:val="00E876FD"/>
    <w:rsid w:val="00ED06DA"/>
    <w:rsid w:val="00EE5DDF"/>
    <w:rsid w:val="00EF0214"/>
    <w:rsid w:val="00EF4AAE"/>
    <w:rsid w:val="00F12361"/>
    <w:rsid w:val="00F166B4"/>
    <w:rsid w:val="00F20B92"/>
    <w:rsid w:val="00F216E4"/>
    <w:rsid w:val="00F21CA0"/>
    <w:rsid w:val="00F23D45"/>
    <w:rsid w:val="00F24C66"/>
    <w:rsid w:val="00F27F42"/>
    <w:rsid w:val="00F333F3"/>
    <w:rsid w:val="00F40810"/>
    <w:rsid w:val="00F4231E"/>
    <w:rsid w:val="00F66755"/>
    <w:rsid w:val="00F80145"/>
    <w:rsid w:val="00F811AF"/>
    <w:rsid w:val="00F82F95"/>
    <w:rsid w:val="00FC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69431F"/>
    <w:pPr>
      <w:spacing w:after="0" w:line="240" w:lineRule="auto"/>
    </w:pPr>
    <w:rPr>
      <w:rFonts w:ascii="Verdana" w:eastAsia="Times New Roman" w:hAnsi="Verdana" w:cs="Arial"/>
      <w:bCs/>
      <w:noProof/>
      <w:sz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7</cp:revision>
  <cp:lastPrinted>2025-03-18T10:56:00Z</cp:lastPrinted>
  <dcterms:created xsi:type="dcterms:W3CDTF">2025-10-02T13:02:00Z</dcterms:created>
  <dcterms:modified xsi:type="dcterms:W3CDTF">2025-10-02T15:28:00Z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