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9DE64" w14:textId="77777777" w:rsidR="00DF2156" w:rsidRDefault="00DF2156" w:rsidP="003264B4">
      <w:pPr>
        <w:pStyle w:val="Naslov1"/>
      </w:pPr>
      <w:r w:rsidRPr="00DF2156">
        <w:t xml:space="preserve">POROČILO O NASILJU </w:t>
      </w:r>
    </w:p>
    <w:p w14:paraId="21860E53" w14:textId="05005E98" w:rsidR="00986DD8" w:rsidRPr="00DF2156" w:rsidRDefault="00DF2156" w:rsidP="003264B4">
      <w:pPr>
        <w:pStyle w:val="Naslov1"/>
      </w:pPr>
      <w:r>
        <w:t>v</w:t>
      </w:r>
      <w:r w:rsidRPr="00DF2156">
        <w:t xml:space="preserve"> </w:t>
      </w:r>
      <w:r>
        <w:t>Mestni občini</w:t>
      </w:r>
      <w:r w:rsidRPr="00DF2156">
        <w:t xml:space="preserve"> Nova Gorica za </w:t>
      </w:r>
      <w:r w:rsidR="00F546C2">
        <w:t>obdobje od leta 2023 do oktobra</w:t>
      </w:r>
      <w:r w:rsidR="006E748B">
        <w:t xml:space="preserve"> 2025</w:t>
      </w:r>
    </w:p>
    <w:p w14:paraId="4344A6C2" w14:textId="77777777" w:rsidR="00DF2156" w:rsidRPr="00DF2156" w:rsidRDefault="00DF2156">
      <w:pPr>
        <w:rPr>
          <w:rFonts w:ascii="Verdana" w:hAnsi="Verdana"/>
          <w:sz w:val="20"/>
          <w:szCs w:val="20"/>
        </w:rPr>
      </w:pPr>
    </w:p>
    <w:p w14:paraId="059E124F" w14:textId="644FDF44" w:rsidR="00DF2156" w:rsidRPr="0062486D" w:rsidRDefault="00DF2156" w:rsidP="006E748B">
      <w:pPr>
        <w:pStyle w:val="Naslov2"/>
      </w:pPr>
      <w:r w:rsidRPr="0062486D">
        <w:rPr>
          <w:rStyle w:val="TelobesedilaZnak"/>
          <w:rFonts w:asciiTheme="majorHAnsi" w:eastAsiaTheme="majorEastAsia" w:hAnsiTheme="majorHAnsi" w:cstheme="majorBidi"/>
          <w:sz w:val="32"/>
          <w:szCs w:val="32"/>
        </w:rPr>
        <w:t xml:space="preserve">Center za socialno delo Nova Gorica </w:t>
      </w:r>
      <w:r w:rsidRPr="0062486D">
        <w:rPr>
          <w:rStyle w:val="TelobesedilaZnak"/>
          <w:rFonts w:asciiTheme="majorHAnsi" w:eastAsiaTheme="majorEastAsia" w:hAnsiTheme="majorHAnsi" w:cstheme="majorBidi"/>
          <w:sz w:val="32"/>
          <w:szCs w:val="32"/>
        </w:rPr>
        <w:br/>
      </w:r>
    </w:p>
    <w:p w14:paraId="1C3118D3" w14:textId="77777777" w:rsidR="00DF2156" w:rsidRPr="00DF2156" w:rsidRDefault="00DF2156" w:rsidP="006626C4">
      <w:pPr>
        <w:pStyle w:val="Telobesedila"/>
        <w:spacing w:after="360"/>
        <w:rPr>
          <w:rFonts w:ascii="Verdana" w:hAnsi="Verdana"/>
          <w:sz w:val="20"/>
          <w:szCs w:val="20"/>
        </w:rPr>
      </w:pPr>
      <w:r w:rsidRPr="00DF2156">
        <w:rPr>
          <w:rStyle w:val="TelobesedilaZnak"/>
          <w:rFonts w:ascii="Verdana" w:hAnsi="Verdana"/>
          <w:sz w:val="20"/>
          <w:szCs w:val="20"/>
        </w:rPr>
        <w:t>Temeljno poslanstvo CSD Severna Primorska (v nadaljevanju center) je zagotavljati uporabnikom kakovostne storitve, skladno s predpisi in Kodeksom etičnih načel v socialnem varstvu ter organizirati, izvajati in razvijati dejavnosti, s katerimi se preprečujejo ali odpravljajo socialne stiske posameznikov, družin in posebnih skupin prebivalstva.</w:t>
      </w:r>
    </w:p>
    <w:p w14:paraId="22920C01" w14:textId="77777777" w:rsidR="00DF2156" w:rsidRPr="00DF2156" w:rsidRDefault="00DF2156" w:rsidP="006626C4">
      <w:pPr>
        <w:pStyle w:val="Telobesedila"/>
        <w:spacing w:after="140"/>
        <w:rPr>
          <w:rFonts w:ascii="Verdana" w:hAnsi="Verdana"/>
          <w:sz w:val="20"/>
          <w:szCs w:val="20"/>
        </w:rPr>
      </w:pPr>
      <w:r w:rsidRPr="00DF2156">
        <w:rPr>
          <w:rStyle w:val="TelobesedilaZnak"/>
          <w:rFonts w:ascii="Verdana" w:hAnsi="Verdana"/>
          <w:sz w:val="20"/>
          <w:szCs w:val="20"/>
        </w:rPr>
        <w:t>Na področju obravnave nasilja so pristojnosti centra razdeljene v najrazličnejše različne naloge, zato v nadaljevanju podajamo oris različnih javnih pooblasti in socialno varstvenih storitev, pri katerih beležimo večje tveganje na nastanek nasilja:</w:t>
      </w:r>
    </w:p>
    <w:p w14:paraId="57E3426D" w14:textId="77777777" w:rsidR="00DF2156" w:rsidRPr="00DF2156" w:rsidRDefault="00DF2156" w:rsidP="006626C4">
      <w:pPr>
        <w:pStyle w:val="Telobesedila"/>
        <w:numPr>
          <w:ilvl w:val="0"/>
          <w:numId w:val="1"/>
        </w:numPr>
        <w:ind w:left="284" w:hanging="284"/>
        <w:rPr>
          <w:rFonts w:ascii="Verdana" w:hAnsi="Verdana"/>
          <w:sz w:val="20"/>
          <w:szCs w:val="20"/>
        </w:rPr>
      </w:pPr>
      <w:r w:rsidRPr="00DF2156">
        <w:rPr>
          <w:rStyle w:val="TelobesedilaZnak"/>
          <w:rFonts w:ascii="Verdana" w:hAnsi="Verdana"/>
          <w:b/>
          <w:bCs/>
          <w:sz w:val="20"/>
          <w:szCs w:val="20"/>
        </w:rPr>
        <w:t xml:space="preserve">Obravnava nasilja v družini </w:t>
      </w:r>
      <w:r w:rsidRPr="00DF2156">
        <w:rPr>
          <w:rStyle w:val="TelobesedilaZnak"/>
          <w:rFonts w:ascii="Verdana" w:hAnsi="Verdana"/>
          <w:sz w:val="20"/>
          <w:szCs w:val="20"/>
        </w:rPr>
        <w:t>- posebno pozornost strokovni delavci že leta namenjajo problematiki nasilja v družini in zaščiti otrok. V ta namen intenzivno sodelujemo z vsemi službami in z drugimi nosilci, ki jih določa Zakon o preprečevanju nasilja v družini, saj gre v teh primerih za kompleksne dinamike, ki jih lahko uspešno rešujemo le z tesnim medinstitucionalnim sodelovanjem služb – policija, zdravstveni domovi, šole, nevladne organizacije, tožilstvo.</w:t>
      </w:r>
    </w:p>
    <w:p w14:paraId="4478350D" w14:textId="77777777" w:rsidR="00DF2156" w:rsidRPr="00DF2156" w:rsidRDefault="00DF2156" w:rsidP="006626C4">
      <w:pPr>
        <w:pStyle w:val="Telobesedila"/>
        <w:numPr>
          <w:ilvl w:val="0"/>
          <w:numId w:val="1"/>
        </w:numPr>
        <w:ind w:left="284" w:hanging="284"/>
        <w:rPr>
          <w:rFonts w:ascii="Verdana" w:hAnsi="Verdana"/>
          <w:sz w:val="20"/>
          <w:szCs w:val="20"/>
        </w:rPr>
      </w:pPr>
      <w:r w:rsidRPr="00DF2156">
        <w:rPr>
          <w:rStyle w:val="TelobesedilaZnak"/>
          <w:rFonts w:ascii="Verdana" w:hAnsi="Verdana"/>
          <w:b/>
          <w:bCs/>
          <w:sz w:val="20"/>
          <w:szCs w:val="20"/>
        </w:rPr>
        <w:t xml:space="preserve">Obravnava otrok in mladostnikov s težavami v odraščanju - </w:t>
      </w:r>
      <w:r w:rsidRPr="00DF2156">
        <w:rPr>
          <w:rStyle w:val="TelobesedilaZnak"/>
          <w:rFonts w:ascii="Verdana" w:hAnsi="Verdana"/>
          <w:sz w:val="20"/>
          <w:szCs w:val="20"/>
        </w:rPr>
        <w:t>v ta sklop spadajo obravnave otrok in mladostnikov, ki so lahko brez ali z že povzročenimi prekrški ali kaznivimi dejanji. Otroci in mladostniki z motnjami vedenja in čustvovanja kažejo pojavljajoč, trajen vzorec neprilagojenega vedenja, ki se kaže v neuspešni socialni integraciji. Otrokovo disocilano vedenje se kaže s simptomi npr. avtoagresivno vedenje, agresivno vedenje, medvrstniško nasilje, depresija, osamljenost,..</w:t>
      </w:r>
    </w:p>
    <w:p w14:paraId="52980B50" w14:textId="77777777" w:rsidR="00DF2156" w:rsidRPr="00DF2156" w:rsidRDefault="00DF2156" w:rsidP="006626C4">
      <w:pPr>
        <w:pStyle w:val="Telobesedila"/>
        <w:numPr>
          <w:ilvl w:val="0"/>
          <w:numId w:val="1"/>
        </w:numPr>
        <w:spacing w:after="220"/>
        <w:ind w:left="284" w:hanging="284"/>
        <w:rPr>
          <w:rFonts w:ascii="Verdana" w:hAnsi="Verdana"/>
          <w:sz w:val="20"/>
          <w:szCs w:val="20"/>
        </w:rPr>
      </w:pPr>
      <w:r w:rsidRPr="00DF2156">
        <w:rPr>
          <w:rStyle w:val="TelobesedilaZnak"/>
          <w:rFonts w:ascii="Verdana" w:hAnsi="Verdana"/>
          <w:b/>
          <w:bCs/>
          <w:sz w:val="20"/>
          <w:szCs w:val="20"/>
        </w:rPr>
        <w:t xml:space="preserve">Pomoč odraslim storilcem prekrškov in kaznivih dejanj </w:t>
      </w:r>
      <w:r w:rsidRPr="00DF2156">
        <w:rPr>
          <w:rStyle w:val="TelobesedilaZnak"/>
          <w:rFonts w:ascii="Verdana" w:hAnsi="Verdana"/>
          <w:sz w:val="20"/>
          <w:szCs w:val="20"/>
        </w:rPr>
        <w:t>- na področju varstva odraslih socialne delavke in delavci nudijo pomoč storilcem prekrškov in/ali kaznivih dejanj ter njihovim svojcem. Njihovo delo vključuje: obravnave, vezano na predkazenske postopke; v času preiskave preiskovalnemu sodniku posreduje socialno poročilo o življenjskih razmerah obdolženca; strokovni delavci izdelajo predlog o odložitvi izvršitve zaporne kazni na predlog obsojenca ali njegove družine; pomoč ob/po odpustu iz zavoda za prestajanje kazni zapora; varstveni nadzor - pomeni pomoč obsojencu ob izreku pogojne kazni in pomoč obsojencu na pogojnem odpustu; v času prestajanja zaporne kazni strokovni delavci pripravi poročilo za zavod, kjer prestaja zaporno kazen z namenom hitrejšega vključevanju v lokalno okolje po prestani kazni.</w:t>
      </w:r>
    </w:p>
    <w:p w14:paraId="2DF6E2DE" w14:textId="77777777" w:rsidR="00DF2156" w:rsidRPr="00DF2156" w:rsidRDefault="00DF2156" w:rsidP="006626C4">
      <w:pPr>
        <w:pStyle w:val="Telobesedila"/>
        <w:numPr>
          <w:ilvl w:val="0"/>
          <w:numId w:val="1"/>
        </w:numPr>
        <w:ind w:left="284" w:hanging="284"/>
        <w:rPr>
          <w:rFonts w:ascii="Verdana" w:hAnsi="Verdana"/>
          <w:sz w:val="20"/>
          <w:szCs w:val="20"/>
        </w:rPr>
      </w:pPr>
      <w:r w:rsidRPr="00DF2156">
        <w:rPr>
          <w:rStyle w:val="TelobesedilaZnak"/>
          <w:rFonts w:ascii="Verdana" w:hAnsi="Verdana"/>
          <w:b/>
          <w:bCs/>
          <w:sz w:val="20"/>
          <w:szCs w:val="20"/>
        </w:rPr>
        <w:t xml:space="preserve">Pomoč odraslim žrtvam kaznivih dejanj – </w:t>
      </w:r>
      <w:r w:rsidRPr="00DF2156">
        <w:rPr>
          <w:rStyle w:val="TelobesedilaZnak"/>
          <w:rFonts w:ascii="Verdana" w:hAnsi="Verdana"/>
          <w:sz w:val="20"/>
          <w:szCs w:val="20"/>
        </w:rPr>
        <w:t xml:space="preserve">gre za strokovna podpora vsem žrtvam kaznivih dejanj, s prepoznavanjem stiske upravičenca, seznanjanjem, usmerjanjem </w:t>
      </w:r>
      <w:r w:rsidRPr="00DF2156">
        <w:rPr>
          <w:rStyle w:val="TelobesedilaZnak"/>
          <w:rFonts w:ascii="Verdana" w:hAnsi="Verdana"/>
          <w:sz w:val="20"/>
          <w:szCs w:val="20"/>
        </w:rPr>
        <w:lastRenderedPageBreak/>
        <w:t>ter strokovnim svetovanjem z namenom, da bi žrtvi kaznivega dejanja omogočili ustrezno psihološko, socialno in finančno izboljšanje položaja zaradi storitve kaznivega dejanja.</w:t>
      </w:r>
    </w:p>
    <w:p w14:paraId="736A1A37" w14:textId="77777777" w:rsidR="00DF2156" w:rsidRPr="00DF2156" w:rsidRDefault="00DF2156" w:rsidP="006626C4">
      <w:pPr>
        <w:pStyle w:val="Telobesedila"/>
        <w:numPr>
          <w:ilvl w:val="0"/>
          <w:numId w:val="1"/>
        </w:numPr>
        <w:spacing w:line="259" w:lineRule="auto"/>
        <w:ind w:left="284" w:hanging="284"/>
        <w:rPr>
          <w:rFonts w:ascii="Verdana" w:hAnsi="Verdana"/>
          <w:sz w:val="20"/>
          <w:szCs w:val="20"/>
        </w:rPr>
      </w:pPr>
      <w:r w:rsidRPr="00DF2156">
        <w:rPr>
          <w:rStyle w:val="TelobesedilaZnak"/>
          <w:rFonts w:ascii="Verdana" w:hAnsi="Verdana"/>
          <w:b/>
          <w:bCs/>
          <w:sz w:val="20"/>
          <w:szCs w:val="20"/>
        </w:rPr>
        <w:t xml:space="preserve">Obravnava kriznih intervencij </w:t>
      </w:r>
      <w:r w:rsidRPr="00DF2156">
        <w:rPr>
          <w:rStyle w:val="TelobesedilaZnak"/>
          <w:rFonts w:ascii="Verdana" w:hAnsi="Verdana"/>
          <w:sz w:val="20"/>
          <w:szCs w:val="20"/>
        </w:rPr>
        <w:t>- ponuditi konkretno pomoč, intervencijo posameznikom v položajih, v katerih zaradi stisk in težav ogrožajo sebe oz. druge. Krizne položaje lahko definiramo, kot tiste, ki vsaj na prvi pogled zahtevajo neki odgovor, poseg, intervencijo, ki naj bi bila odgovor na neko bolj ali manj določeno grožnjo, nevarnost. Uporabniki so zasvojeni s prepovedanimi drogami, alkoholom in drugimi substancami ali dejavnostmi, ljudje, ki ogrožajo druge zaradi osebnostnih ali vedenjskih posebnosti, ljudje z akutnimi ali dolgotrajnejšimi duševnimi stiskami, brezdomci, osebe brez državljanstva, starejši ljudje, ki jim neformalne mreže ne dajejo toliko opore, kot jo potrebujejo in ljudje, ogroženi zaradi medgeneracijskih konfliktov.</w:t>
      </w:r>
    </w:p>
    <w:p w14:paraId="487C9954" w14:textId="77777777" w:rsidR="00DF2156" w:rsidRPr="00DF2156" w:rsidRDefault="00DF2156" w:rsidP="006626C4">
      <w:pPr>
        <w:pStyle w:val="Telobesedila"/>
        <w:numPr>
          <w:ilvl w:val="0"/>
          <w:numId w:val="1"/>
        </w:numPr>
        <w:spacing w:after="140" w:line="259" w:lineRule="auto"/>
        <w:ind w:left="284" w:hanging="284"/>
        <w:rPr>
          <w:rFonts w:ascii="Verdana" w:hAnsi="Verdana"/>
          <w:sz w:val="20"/>
          <w:szCs w:val="20"/>
        </w:rPr>
      </w:pPr>
      <w:r w:rsidRPr="00DF2156">
        <w:rPr>
          <w:rStyle w:val="TelobesedilaZnak"/>
          <w:rFonts w:ascii="Verdana" w:hAnsi="Verdana"/>
          <w:b/>
          <w:bCs/>
          <w:sz w:val="20"/>
          <w:szCs w:val="20"/>
        </w:rPr>
        <w:t xml:space="preserve">Socialnovarstvene storitve – storitev prve socialne pomoči in osebna pomoč </w:t>
      </w:r>
      <w:r w:rsidRPr="00DF2156">
        <w:rPr>
          <w:rStyle w:val="TelobesedilaZnak"/>
          <w:rFonts w:ascii="Verdana" w:hAnsi="Verdana"/>
          <w:sz w:val="20"/>
          <w:szCs w:val="20"/>
        </w:rPr>
        <w:t>sta storitvi, kjer strokovni delavci nudijo pomoč pri prepoznavanju socialne stiske ali težave, uporabnik je lahko vsakdo, ki se znajde v socialni stiski, če se za storitev odloči prostovoljno in jo išče na centru. V okviru osebne pomoči pa posameznik s svetovanjem, urejanjem in vodenje razvijanje, dopolnjevanje, ohranjanje ter izboljševanje njegovih socialnih zmožnosti in identificiranja virov v okolju, ki ga lahko podprejo.</w:t>
      </w:r>
    </w:p>
    <w:p w14:paraId="6F131456" w14:textId="77777777" w:rsidR="00DF2156" w:rsidRPr="00DF2156" w:rsidRDefault="00DF2156" w:rsidP="00DF2156">
      <w:pPr>
        <w:pStyle w:val="Telobesedila"/>
        <w:spacing w:after="140" w:line="262" w:lineRule="auto"/>
        <w:jc w:val="both"/>
        <w:rPr>
          <w:rFonts w:ascii="Verdana" w:hAnsi="Verdana"/>
          <w:sz w:val="20"/>
          <w:szCs w:val="20"/>
        </w:rPr>
      </w:pPr>
      <w:r w:rsidRPr="00DF2156">
        <w:rPr>
          <w:rStyle w:val="TelobesedilaZnak"/>
          <w:rFonts w:ascii="Verdana" w:hAnsi="Verdana"/>
          <w:sz w:val="20"/>
          <w:szCs w:val="20"/>
        </w:rPr>
        <w:t>Prav zaradi prepletenosti nalog težko podamo točne podatke, ki kažejo na stanje pojava nasilja v Mestni občini Nova Gorica. V spodnji tabeli tako podajamo podatke o obravnavni v okviru posameznih naloge: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42"/>
        <w:gridCol w:w="1133"/>
        <w:gridCol w:w="854"/>
        <w:gridCol w:w="1421"/>
      </w:tblGrid>
      <w:tr w:rsidR="00DF2156" w:rsidRPr="00DF2156" w14:paraId="7F3DA3F1" w14:textId="77777777" w:rsidTr="00DF2156">
        <w:trPr>
          <w:trHeight w:hRule="exact" w:val="259"/>
          <w:jc w:val="center"/>
        </w:trPr>
        <w:tc>
          <w:tcPr>
            <w:tcW w:w="3542" w:type="dxa"/>
            <w:tcBorders>
              <w:top w:val="single" w:sz="4" w:space="0" w:color="auto"/>
              <w:left w:val="single" w:sz="4" w:space="0" w:color="auto"/>
            </w:tcBorders>
          </w:tcPr>
          <w:p w14:paraId="4A002BDD" w14:textId="77777777" w:rsidR="00DF2156" w:rsidRPr="00DF2156" w:rsidRDefault="00DF2156" w:rsidP="00DF2156">
            <w:pPr>
              <w:jc w:val="center"/>
              <w:rPr>
                <w:rFonts w:ascii="Verdana" w:hAnsi="Verdana"/>
                <w:sz w:val="20"/>
                <w:szCs w:val="20"/>
              </w:rPr>
            </w:pPr>
          </w:p>
        </w:tc>
        <w:tc>
          <w:tcPr>
            <w:tcW w:w="1133" w:type="dxa"/>
            <w:tcBorders>
              <w:top w:val="single" w:sz="4" w:space="0" w:color="auto"/>
              <w:left w:val="single" w:sz="4" w:space="0" w:color="auto"/>
            </w:tcBorders>
          </w:tcPr>
          <w:p w14:paraId="039FAA9C"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2023</w:t>
            </w:r>
          </w:p>
        </w:tc>
        <w:tc>
          <w:tcPr>
            <w:tcW w:w="854" w:type="dxa"/>
            <w:tcBorders>
              <w:top w:val="single" w:sz="4" w:space="0" w:color="auto"/>
              <w:left w:val="single" w:sz="4" w:space="0" w:color="auto"/>
            </w:tcBorders>
          </w:tcPr>
          <w:p w14:paraId="1F60D6AD"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2024</w:t>
            </w:r>
          </w:p>
        </w:tc>
        <w:tc>
          <w:tcPr>
            <w:tcW w:w="1421" w:type="dxa"/>
            <w:tcBorders>
              <w:top w:val="single" w:sz="4" w:space="0" w:color="auto"/>
              <w:left w:val="single" w:sz="4" w:space="0" w:color="auto"/>
              <w:right w:val="single" w:sz="4" w:space="0" w:color="auto"/>
            </w:tcBorders>
          </w:tcPr>
          <w:p w14:paraId="61186092"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oktober 2025</w:t>
            </w:r>
          </w:p>
        </w:tc>
      </w:tr>
      <w:tr w:rsidR="00DF2156" w:rsidRPr="00DF2156" w14:paraId="76F7ED13" w14:textId="77777777" w:rsidTr="00DF2156">
        <w:trPr>
          <w:trHeight w:hRule="exact" w:val="485"/>
          <w:jc w:val="center"/>
        </w:trPr>
        <w:tc>
          <w:tcPr>
            <w:tcW w:w="3542" w:type="dxa"/>
            <w:tcBorders>
              <w:top w:val="single" w:sz="4" w:space="0" w:color="auto"/>
              <w:left w:val="single" w:sz="4" w:space="0" w:color="auto"/>
            </w:tcBorders>
          </w:tcPr>
          <w:p w14:paraId="7AC74BC2"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Obravnava nasilja v družini</w:t>
            </w:r>
          </w:p>
        </w:tc>
        <w:tc>
          <w:tcPr>
            <w:tcW w:w="1133" w:type="dxa"/>
            <w:tcBorders>
              <w:top w:val="single" w:sz="4" w:space="0" w:color="auto"/>
              <w:left w:val="single" w:sz="4" w:space="0" w:color="auto"/>
            </w:tcBorders>
          </w:tcPr>
          <w:p w14:paraId="4AB25161"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118</w:t>
            </w:r>
          </w:p>
        </w:tc>
        <w:tc>
          <w:tcPr>
            <w:tcW w:w="854" w:type="dxa"/>
            <w:tcBorders>
              <w:top w:val="single" w:sz="4" w:space="0" w:color="auto"/>
              <w:left w:val="single" w:sz="4" w:space="0" w:color="auto"/>
            </w:tcBorders>
          </w:tcPr>
          <w:p w14:paraId="35E8D27A"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88</w:t>
            </w:r>
          </w:p>
        </w:tc>
        <w:tc>
          <w:tcPr>
            <w:tcW w:w="1421" w:type="dxa"/>
            <w:tcBorders>
              <w:top w:val="single" w:sz="4" w:space="0" w:color="auto"/>
              <w:left w:val="single" w:sz="4" w:space="0" w:color="auto"/>
              <w:right w:val="single" w:sz="4" w:space="0" w:color="auto"/>
            </w:tcBorders>
          </w:tcPr>
          <w:p w14:paraId="3FDF5CCD"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94</w:t>
            </w:r>
          </w:p>
        </w:tc>
      </w:tr>
      <w:tr w:rsidR="00DF2156" w:rsidRPr="00DF2156" w14:paraId="3E350896" w14:textId="77777777" w:rsidTr="00DF2156">
        <w:trPr>
          <w:trHeight w:hRule="exact" w:val="528"/>
          <w:jc w:val="center"/>
        </w:trPr>
        <w:tc>
          <w:tcPr>
            <w:tcW w:w="3542" w:type="dxa"/>
            <w:tcBorders>
              <w:top w:val="single" w:sz="4" w:space="0" w:color="auto"/>
              <w:left w:val="single" w:sz="4" w:space="0" w:color="auto"/>
            </w:tcBorders>
          </w:tcPr>
          <w:p w14:paraId="204EF27B"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Obravnava otrok in mladostnikov s težavami v odraščanju</w:t>
            </w:r>
          </w:p>
        </w:tc>
        <w:tc>
          <w:tcPr>
            <w:tcW w:w="1133" w:type="dxa"/>
            <w:tcBorders>
              <w:top w:val="single" w:sz="4" w:space="0" w:color="auto"/>
              <w:left w:val="single" w:sz="4" w:space="0" w:color="auto"/>
            </w:tcBorders>
          </w:tcPr>
          <w:p w14:paraId="0FB926D6"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45</w:t>
            </w:r>
          </w:p>
        </w:tc>
        <w:tc>
          <w:tcPr>
            <w:tcW w:w="854" w:type="dxa"/>
            <w:tcBorders>
              <w:top w:val="single" w:sz="4" w:space="0" w:color="auto"/>
              <w:left w:val="single" w:sz="4" w:space="0" w:color="auto"/>
            </w:tcBorders>
          </w:tcPr>
          <w:p w14:paraId="4D13A487"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85</w:t>
            </w:r>
          </w:p>
        </w:tc>
        <w:tc>
          <w:tcPr>
            <w:tcW w:w="1421" w:type="dxa"/>
            <w:tcBorders>
              <w:top w:val="single" w:sz="4" w:space="0" w:color="auto"/>
              <w:left w:val="single" w:sz="4" w:space="0" w:color="auto"/>
              <w:right w:val="single" w:sz="4" w:space="0" w:color="auto"/>
            </w:tcBorders>
          </w:tcPr>
          <w:p w14:paraId="059B9F25"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61</w:t>
            </w:r>
          </w:p>
        </w:tc>
      </w:tr>
      <w:tr w:rsidR="00DF2156" w:rsidRPr="00DF2156" w14:paraId="061E923E" w14:textId="77777777" w:rsidTr="00DF2156">
        <w:trPr>
          <w:trHeight w:hRule="exact" w:val="533"/>
          <w:jc w:val="center"/>
        </w:trPr>
        <w:tc>
          <w:tcPr>
            <w:tcW w:w="3542" w:type="dxa"/>
            <w:tcBorders>
              <w:top w:val="single" w:sz="4" w:space="0" w:color="auto"/>
              <w:left w:val="single" w:sz="4" w:space="0" w:color="auto"/>
              <w:bottom w:val="single" w:sz="4" w:space="0" w:color="auto"/>
            </w:tcBorders>
          </w:tcPr>
          <w:p w14:paraId="13973A89"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Pomoč odraslim storilcem sodelovanje z zavodom za prestajanje kazni zapora</w:t>
            </w:r>
          </w:p>
        </w:tc>
        <w:tc>
          <w:tcPr>
            <w:tcW w:w="1133" w:type="dxa"/>
            <w:tcBorders>
              <w:top w:val="single" w:sz="4" w:space="0" w:color="auto"/>
              <w:left w:val="single" w:sz="4" w:space="0" w:color="auto"/>
              <w:bottom w:val="single" w:sz="4" w:space="0" w:color="auto"/>
            </w:tcBorders>
          </w:tcPr>
          <w:p w14:paraId="2BAD5DA8"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13</w:t>
            </w:r>
          </w:p>
        </w:tc>
        <w:tc>
          <w:tcPr>
            <w:tcW w:w="854" w:type="dxa"/>
            <w:tcBorders>
              <w:top w:val="single" w:sz="4" w:space="0" w:color="auto"/>
              <w:left w:val="single" w:sz="4" w:space="0" w:color="auto"/>
              <w:bottom w:val="single" w:sz="4" w:space="0" w:color="auto"/>
            </w:tcBorders>
          </w:tcPr>
          <w:p w14:paraId="34EEBF3D"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12</w:t>
            </w:r>
          </w:p>
        </w:tc>
        <w:tc>
          <w:tcPr>
            <w:tcW w:w="1421" w:type="dxa"/>
            <w:tcBorders>
              <w:top w:val="single" w:sz="4" w:space="0" w:color="auto"/>
              <w:left w:val="single" w:sz="4" w:space="0" w:color="auto"/>
              <w:bottom w:val="single" w:sz="4" w:space="0" w:color="auto"/>
              <w:right w:val="single" w:sz="4" w:space="0" w:color="auto"/>
            </w:tcBorders>
          </w:tcPr>
          <w:p w14:paraId="462B4C65"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10</w:t>
            </w:r>
          </w:p>
        </w:tc>
      </w:tr>
    </w:tbl>
    <w:p w14:paraId="5DDCF5F1" w14:textId="77777777" w:rsidR="00DF2156" w:rsidRPr="00DF2156" w:rsidRDefault="00DF2156" w:rsidP="00DF2156">
      <w:pPr>
        <w:spacing w:after="359" w:line="1" w:lineRule="exact"/>
        <w:rPr>
          <w:rFonts w:ascii="Verdana" w:hAnsi="Verdana"/>
          <w:sz w:val="20"/>
          <w:szCs w:val="20"/>
        </w:rPr>
      </w:pPr>
    </w:p>
    <w:p w14:paraId="00D3F8D8" w14:textId="77777777" w:rsidR="00DF2156" w:rsidRPr="00DF2156" w:rsidRDefault="00DF2156" w:rsidP="006626C4">
      <w:pPr>
        <w:pStyle w:val="Telobesedila"/>
        <w:spacing w:after="140" w:line="259" w:lineRule="auto"/>
        <w:rPr>
          <w:rFonts w:ascii="Verdana" w:hAnsi="Verdana"/>
          <w:sz w:val="20"/>
          <w:szCs w:val="20"/>
        </w:rPr>
      </w:pPr>
      <w:r w:rsidRPr="00DF2156">
        <w:rPr>
          <w:rStyle w:val="TelobesedilaZnak"/>
          <w:rFonts w:ascii="Verdana" w:hAnsi="Verdana"/>
          <w:sz w:val="20"/>
          <w:szCs w:val="20"/>
        </w:rPr>
        <w:t>Center tako ugotavlja, da obravnavno največ pojavov nasilja v družini. Z leti ostajajo podatki na tem področju primerljivi. Ugotavlja pa se, da se povečuje nasilje, tako družinsko kot splošno nasilja, preko spleta ter da se v večji meri med mladimi pojavlja medvrstniško nasilje, ki se prav tako seli na družabna omrežja in splet. Na centru poudarjamo in izpostavljamo pomen medsebojnega sodelovanja različnih institucij (policija, šole, zdravstveni domovi, nevladne organizacije, tožilstva, lokalnega okolja), z namenom učinkovitega postopanja ob prvih pojavih nasilja.</w:t>
      </w:r>
    </w:p>
    <w:p w14:paraId="5EFE2539" w14:textId="77777777" w:rsidR="00DF2156" w:rsidRPr="00DF2156" w:rsidRDefault="00DF2156" w:rsidP="006626C4">
      <w:pPr>
        <w:pStyle w:val="Telobesedila"/>
        <w:spacing w:after="140" w:line="257" w:lineRule="auto"/>
        <w:rPr>
          <w:rFonts w:ascii="Verdana" w:hAnsi="Verdana"/>
          <w:sz w:val="20"/>
          <w:szCs w:val="20"/>
        </w:rPr>
      </w:pPr>
      <w:r w:rsidRPr="00DF2156">
        <w:rPr>
          <w:rStyle w:val="TelobesedilaZnak"/>
          <w:rFonts w:ascii="Verdana" w:hAnsi="Verdana"/>
          <w:sz w:val="20"/>
          <w:szCs w:val="20"/>
        </w:rPr>
        <w:t>Prav z namenom učinkovitejše obravnave nasilja v družini je CSD Severna Primorska sklical več multidisciplinarnih timov in sicer: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1704"/>
      </w:tblGrid>
      <w:tr w:rsidR="00DF2156" w:rsidRPr="00DF2156" w14:paraId="5E4F2CC4" w14:textId="77777777" w:rsidTr="00DF2156">
        <w:trPr>
          <w:trHeight w:hRule="exact" w:val="221"/>
          <w:jc w:val="center"/>
        </w:trPr>
        <w:tc>
          <w:tcPr>
            <w:tcW w:w="2837" w:type="dxa"/>
            <w:tcBorders>
              <w:top w:val="single" w:sz="4" w:space="0" w:color="auto"/>
              <w:left w:val="single" w:sz="4" w:space="0" w:color="auto"/>
            </w:tcBorders>
            <w:vAlign w:val="bottom"/>
          </w:tcPr>
          <w:p w14:paraId="56E6E2BC"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Leto</w:t>
            </w:r>
          </w:p>
        </w:tc>
        <w:tc>
          <w:tcPr>
            <w:tcW w:w="1704" w:type="dxa"/>
            <w:tcBorders>
              <w:top w:val="single" w:sz="4" w:space="0" w:color="auto"/>
              <w:left w:val="single" w:sz="4" w:space="0" w:color="auto"/>
              <w:right w:val="single" w:sz="4" w:space="0" w:color="auto"/>
            </w:tcBorders>
            <w:vAlign w:val="bottom"/>
          </w:tcPr>
          <w:p w14:paraId="7295223B"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Sklicani MDT</w:t>
            </w:r>
          </w:p>
        </w:tc>
      </w:tr>
      <w:tr w:rsidR="00DF2156" w:rsidRPr="00DF2156" w14:paraId="20060263" w14:textId="77777777" w:rsidTr="00DF2156">
        <w:trPr>
          <w:trHeight w:hRule="exact" w:val="221"/>
          <w:jc w:val="center"/>
        </w:trPr>
        <w:tc>
          <w:tcPr>
            <w:tcW w:w="2837" w:type="dxa"/>
            <w:tcBorders>
              <w:top w:val="single" w:sz="4" w:space="0" w:color="auto"/>
              <w:left w:val="single" w:sz="4" w:space="0" w:color="auto"/>
            </w:tcBorders>
            <w:vAlign w:val="bottom"/>
          </w:tcPr>
          <w:p w14:paraId="1E753472"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2023</w:t>
            </w:r>
          </w:p>
        </w:tc>
        <w:tc>
          <w:tcPr>
            <w:tcW w:w="1704" w:type="dxa"/>
            <w:tcBorders>
              <w:top w:val="single" w:sz="4" w:space="0" w:color="auto"/>
              <w:left w:val="single" w:sz="4" w:space="0" w:color="auto"/>
              <w:right w:val="single" w:sz="4" w:space="0" w:color="auto"/>
            </w:tcBorders>
            <w:vAlign w:val="bottom"/>
          </w:tcPr>
          <w:p w14:paraId="1169B9B5"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70</w:t>
            </w:r>
          </w:p>
        </w:tc>
      </w:tr>
      <w:tr w:rsidR="00DF2156" w:rsidRPr="00DF2156" w14:paraId="381A0CF0" w14:textId="77777777" w:rsidTr="00DF2156">
        <w:trPr>
          <w:trHeight w:hRule="exact" w:val="216"/>
          <w:jc w:val="center"/>
        </w:trPr>
        <w:tc>
          <w:tcPr>
            <w:tcW w:w="2837" w:type="dxa"/>
            <w:tcBorders>
              <w:top w:val="single" w:sz="4" w:space="0" w:color="auto"/>
              <w:left w:val="single" w:sz="4" w:space="0" w:color="auto"/>
            </w:tcBorders>
          </w:tcPr>
          <w:p w14:paraId="21965B32"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2024</w:t>
            </w:r>
          </w:p>
        </w:tc>
        <w:tc>
          <w:tcPr>
            <w:tcW w:w="1704" w:type="dxa"/>
            <w:tcBorders>
              <w:top w:val="single" w:sz="4" w:space="0" w:color="auto"/>
              <w:left w:val="single" w:sz="4" w:space="0" w:color="auto"/>
              <w:right w:val="single" w:sz="4" w:space="0" w:color="auto"/>
            </w:tcBorders>
          </w:tcPr>
          <w:p w14:paraId="20354EBB"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46</w:t>
            </w:r>
          </w:p>
        </w:tc>
      </w:tr>
      <w:tr w:rsidR="00DF2156" w:rsidRPr="00DF2156" w14:paraId="7D6E39F5" w14:textId="77777777" w:rsidTr="00DF2156">
        <w:trPr>
          <w:trHeight w:hRule="exact" w:val="221"/>
          <w:jc w:val="center"/>
        </w:trPr>
        <w:tc>
          <w:tcPr>
            <w:tcW w:w="2837" w:type="dxa"/>
            <w:tcBorders>
              <w:top w:val="single" w:sz="4" w:space="0" w:color="auto"/>
              <w:left w:val="single" w:sz="4" w:space="0" w:color="auto"/>
              <w:bottom w:val="single" w:sz="4" w:space="0" w:color="auto"/>
            </w:tcBorders>
          </w:tcPr>
          <w:p w14:paraId="5A6F2515"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oktober 2025</w:t>
            </w:r>
          </w:p>
        </w:tc>
        <w:tc>
          <w:tcPr>
            <w:tcW w:w="1704" w:type="dxa"/>
            <w:tcBorders>
              <w:top w:val="single" w:sz="4" w:space="0" w:color="auto"/>
              <w:left w:val="single" w:sz="4" w:space="0" w:color="auto"/>
              <w:bottom w:val="single" w:sz="4" w:space="0" w:color="auto"/>
              <w:right w:val="single" w:sz="4" w:space="0" w:color="auto"/>
            </w:tcBorders>
          </w:tcPr>
          <w:p w14:paraId="74EE84EC" w14:textId="77777777" w:rsidR="00DF2156" w:rsidRPr="00DF2156" w:rsidRDefault="00DF2156" w:rsidP="00D12AD5">
            <w:pPr>
              <w:pStyle w:val="Other0"/>
              <w:spacing w:after="0" w:line="240" w:lineRule="auto"/>
              <w:rPr>
                <w:rFonts w:ascii="Verdana" w:hAnsi="Verdana"/>
                <w:sz w:val="20"/>
                <w:szCs w:val="20"/>
              </w:rPr>
            </w:pPr>
            <w:r w:rsidRPr="00DF2156">
              <w:rPr>
                <w:rStyle w:val="Other"/>
                <w:rFonts w:ascii="Verdana" w:hAnsi="Verdana"/>
                <w:sz w:val="20"/>
                <w:szCs w:val="20"/>
              </w:rPr>
              <w:t>52</w:t>
            </w:r>
          </w:p>
        </w:tc>
      </w:tr>
    </w:tbl>
    <w:p w14:paraId="08B25F52" w14:textId="77777777" w:rsidR="00DF2156" w:rsidRPr="00DF2156" w:rsidRDefault="00DF2156" w:rsidP="00DF2156">
      <w:pPr>
        <w:spacing w:after="739" w:line="1" w:lineRule="exact"/>
        <w:rPr>
          <w:rFonts w:ascii="Verdana" w:hAnsi="Verdana"/>
          <w:sz w:val="20"/>
          <w:szCs w:val="20"/>
        </w:rPr>
      </w:pPr>
    </w:p>
    <w:p w14:paraId="47448A2D" w14:textId="77777777" w:rsidR="00832E54" w:rsidRDefault="00DF2156" w:rsidP="006626C4">
      <w:pPr>
        <w:pStyle w:val="Telobesedila"/>
        <w:spacing w:after="160" w:line="259" w:lineRule="auto"/>
        <w:rPr>
          <w:rStyle w:val="TelobesedilaZnak"/>
          <w:rFonts w:ascii="Verdana" w:hAnsi="Verdana"/>
          <w:sz w:val="20"/>
          <w:szCs w:val="20"/>
        </w:rPr>
      </w:pPr>
      <w:r w:rsidRPr="00DF2156">
        <w:rPr>
          <w:rStyle w:val="TelobesedilaZnak"/>
          <w:rFonts w:ascii="Verdana" w:hAnsi="Verdana"/>
          <w:sz w:val="20"/>
          <w:szCs w:val="20"/>
        </w:rPr>
        <w:t xml:space="preserve">Interventna služba Centra za socialno delo Severna Primorska deluje izven poslovnega časa centra, posreduje v vseh nujnih in neodložljivih primerih na podlagi obvestila policije in sicer v primerih ogroženosti otroka, zaznanega nasilja v družini, ob izrečenem ukrepu </w:t>
      </w:r>
      <w:r w:rsidRPr="00DF2156">
        <w:rPr>
          <w:rStyle w:val="TelobesedilaZnak"/>
          <w:rFonts w:ascii="Verdana" w:hAnsi="Verdana"/>
          <w:sz w:val="20"/>
          <w:szCs w:val="20"/>
        </w:rPr>
        <w:lastRenderedPageBreak/>
        <w:t>prepovedi približevanja in ob drugih intervencijah (obravnava mladoletnih tujcev brez spremstva, namestitev otrok v krizne centre, pomoč ostarelim osebam in drugim osebam v stiski). V obravnavanih primerih izstopajo družinsko nasilje, alkoholizem, uživanje nedovoljenih drog, duševne in osebnostne motnje ipd. V nadaljevanju podajamo graf, ki prikazuje število izvedenih intervencij izven poslovnega časa v letu 2020 – 2025:</w:t>
      </w:r>
    </w:p>
    <w:p w14:paraId="2BE395B4" w14:textId="2B75C37B" w:rsidR="00DF2156" w:rsidRPr="00DF2156" w:rsidRDefault="00DF2156" w:rsidP="00DF2156">
      <w:pPr>
        <w:pStyle w:val="Telobesedila"/>
        <w:spacing w:after="160" w:line="259" w:lineRule="auto"/>
        <w:jc w:val="both"/>
        <w:rPr>
          <w:rFonts w:ascii="Verdana" w:hAnsi="Verdana"/>
          <w:sz w:val="20"/>
          <w:szCs w:val="20"/>
        </w:rPr>
      </w:pPr>
      <w:r w:rsidRPr="00DF2156">
        <w:rPr>
          <w:rFonts w:ascii="Verdana" w:hAnsi="Verdana"/>
          <w:noProof/>
          <w:sz w:val="20"/>
          <w:szCs w:val="20"/>
        </w:rPr>
        <w:drawing>
          <wp:inline distT="0" distB="0" distL="0" distR="0" wp14:anchorId="3A5BFAFF" wp14:editId="14576C92">
            <wp:extent cx="4603806" cy="2077015"/>
            <wp:effectExtent l="0" t="0" r="6350" b="0"/>
            <wp:docPr id="20263076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07617" name=""/>
                    <pic:cNvPicPr/>
                  </pic:nvPicPr>
                  <pic:blipFill rotWithShape="1">
                    <a:blip r:embed="rId5"/>
                    <a:srcRect l="14256" t="27245" r="60395" b="40127"/>
                    <a:stretch>
                      <a:fillRect/>
                    </a:stretch>
                  </pic:blipFill>
                  <pic:spPr bwMode="auto">
                    <a:xfrm>
                      <a:off x="0" y="0"/>
                      <a:ext cx="4676025" cy="2109597"/>
                    </a:xfrm>
                    <a:prstGeom prst="rect">
                      <a:avLst/>
                    </a:prstGeom>
                    <a:ln>
                      <a:noFill/>
                    </a:ln>
                    <a:extLst>
                      <a:ext uri="{53640926-AAD7-44D8-BBD7-CCE9431645EC}">
                        <a14:shadowObscured xmlns:a14="http://schemas.microsoft.com/office/drawing/2010/main"/>
                      </a:ext>
                    </a:extLst>
                  </pic:spPr>
                </pic:pic>
              </a:graphicData>
            </a:graphic>
          </wp:inline>
        </w:drawing>
      </w:r>
    </w:p>
    <w:p w14:paraId="54F2F188" w14:textId="77777777" w:rsidR="00DF2156" w:rsidRPr="00DF2156" w:rsidRDefault="00DF2156" w:rsidP="006626C4">
      <w:pPr>
        <w:pStyle w:val="Telobesedila"/>
      </w:pPr>
      <w:r w:rsidRPr="00DF2156">
        <w:rPr>
          <w:rStyle w:val="TelobesedilaZnak"/>
          <w:rFonts w:ascii="Verdana" w:hAnsi="Verdana"/>
          <w:sz w:val="20"/>
          <w:szCs w:val="20"/>
        </w:rPr>
        <w:t xml:space="preserve">Naj ob tem še opomnimo, da v okviru centra deluje preventivni javno verificirani program </w:t>
      </w:r>
      <w:r w:rsidRPr="00DF2156">
        <w:rPr>
          <w:rStyle w:val="TelobesedilaZnak"/>
          <w:rFonts w:ascii="Verdana" w:hAnsi="Verdana"/>
          <w:b/>
          <w:bCs/>
          <w:sz w:val="20"/>
          <w:szCs w:val="20"/>
        </w:rPr>
        <w:t>Dnevni center “Žarek”</w:t>
      </w:r>
      <w:r w:rsidRPr="00DF2156">
        <w:rPr>
          <w:rStyle w:val="TelobesedilaZnak"/>
          <w:rFonts w:ascii="Verdana" w:hAnsi="Verdana"/>
          <w:sz w:val="20"/>
          <w:szCs w:val="20"/>
        </w:rPr>
        <w:t xml:space="preserve">. Program je namenjen osnovnošolcem, mladostnikom in mlajšim polnoletnikom s statusom dijaka, ki se srečujejo s težavami doma, v šoli ter s težavami pri socialni integraciji in vsem otrokom, ki si želijo aktivno preživeti prosti čas. Glavni cilj programa je spodbujanje mladih, da prevzamejo odgovornost za svoje vedenje, življenje in odločitve. Drugi cilji so zadovoljitev potreb po druženju, urjenje komunikacijskih spretnosti, izboljšanje samopodobe, pridobitev občutka varnosti in sprejetosti, pridobivanje učnih in delovnih navad ter različnih spretnosti, preventivno delo na področju različnih oblik odvisnosti in koristno preživljanje </w:t>
      </w:r>
      <w:r w:rsidRPr="00F2451A">
        <w:rPr>
          <w:rStyle w:val="TelobesedilaZnak"/>
        </w:rPr>
        <w:t>prostega</w:t>
      </w:r>
      <w:r w:rsidRPr="00DF2156">
        <w:rPr>
          <w:rStyle w:val="TelobesedilaZnak"/>
          <w:rFonts w:ascii="Verdana" w:hAnsi="Verdana"/>
          <w:sz w:val="20"/>
          <w:szCs w:val="20"/>
        </w:rPr>
        <w:t xml:space="preserve"> časa. V okviru programa potekajo različne aktivnosti: psihosocialne in kreativne delavnice, pomoč pri opravljanju šolskih obveznosti, interakcijske vaje, športne aktivnosti, izleti in družabni dogodki, itd. </w:t>
      </w:r>
      <w:r w:rsidRPr="00DF2156">
        <w:rPr>
          <w:rStyle w:val="TelobesedilaZnak"/>
          <w:rFonts w:ascii="Verdana" w:hAnsi="Verdana"/>
          <w:b/>
          <w:bCs/>
          <w:sz w:val="20"/>
          <w:szCs w:val="20"/>
        </w:rPr>
        <w:t xml:space="preserve">Krizni center za otroke in mladostnike 10-ka </w:t>
      </w:r>
      <w:r w:rsidRPr="00DF2156">
        <w:rPr>
          <w:rStyle w:val="TelobesedilaZnak"/>
          <w:rFonts w:ascii="Verdana" w:hAnsi="Verdana"/>
          <w:sz w:val="20"/>
          <w:szCs w:val="20"/>
        </w:rPr>
        <w:t>deluje v istih prostorih na Marušičevi ulici v Novi Gorici in nudi oblike pomoči za otroke in mladostnike, ki zaradi različnih težav (nasilje v družini, zlorabe, hude težave v odraščanju,…) potrebujejo takojšen umik iz okolja kjer živijo.</w:t>
      </w:r>
    </w:p>
    <w:p w14:paraId="79332694" w14:textId="2C15F8CC" w:rsidR="00DF2156" w:rsidRDefault="00DF2156" w:rsidP="006626C4">
      <w:pPr>
        <w:pStyle w:val="Telobesedila"/>
        <w:spacing w:after="0" w:line="300" w:lineRule="auto"/>
      </w:pPr>
      <w:r w:rsidRPr="00DF2156">
        <w:rPr>
          <w:rStyle w:val="TelobesedilaZnak"/>
          <w:rFonts w:ascii="Verdana" w:hAnsi="Verdana"/>
          <w:sz w:val="20"/>
          <w:szCs w:val="20"/>
        </w:rPr>
        <w:t xml:space="preserve">V centru si prizadevamo za vzpostavitev varnega okolja, kjer bodo vse žrtve deležne celovite zaščite in podpore. Ob tem pa ne gre spregledati tudi pomena dela z povzročitelji nasilja. Pri tem pa je pomembno, da vse institucije v lokalnem okolju združimo moči in </w:t>
      </w:r>
      <w:r>
        <w:rPr>
          <w:rStyle w:val="TelobesedilaZnak"/>
          <w:rFonts w:ascii="Verdana" w:hAnsi="Verdana"/>
          <w:sz w:val="20"/>
          <w:szCs w:val="20"/>
        </w:rPr>
        <w:t xml:space="preserve">ustvarimo družbo brez nasilja. </w:t>
      </w:r>
    </w:p>
    <w:p w14:paraId="22CA699E" w14:textId="77777777" w:rsidR="00DF2156" w:rsidRDefault="00DF2156"/>
    <w:p w14:paraId="61CDD42B" w14:textId="77777777" w:rsidR="003264B4" w:rsidRDefault="003264B4"/>
    <w:p w14:paraId="1E823869" w14:textId="2C9246A8" w:rsidR="00837E56" w:rsidRDefault="00837E56" w:rsidP="00837E56">
      <w:pPr>
        <w:pStyle w:val="Naslov2"/>
      </w:pPr>
      <w:r>
        <w:t>Ministrstvo za notranje zadeve</w:t>
      </w:r>
      <w:r w:rsidR="00F2451A">
        <w:t>, Policija, Policijska uprava Nova Gorica, Policijska postaja Nova Gorica</w:t>
      </w:r>
    </w:p>
    <w:p w14:paraId="52F665DB" w14:textId="77777777" w:rsidR="00F2451A" w:rsidRDefault="00F2451A" w:rsidP="00F2451A"/>
    <w:p w14:paraId="4E27AB78" w14:textId="77777777" w:rsidR="00F2451A" w:rsidRPr="00832E54" w:rsidRDefault="00F2451A" w:rsidP="00832E54">
      <w:pPr>
        <w:pStyle w:val="Telobesedila"/>
        <w:numPr>
          <w:ilvl w:val="0"/>
          <w:numId w:val="6"/>
        </w:numPr>
        <w:rPr>
          <w:rFonts w:ascii="Verdana" w:hAnsi="Verdana"/>
          <w:sz w:val="20"/>
          <w:szCs w:val="20"/>
        </w:rPr>
      </w:pPr>
      <w:bookmarkStart w:id="0" w:name="bookmark4"/>
      <w:r w:rsidRPr="00832E54">
        <w:rPr>
          <w:rStyle w:val="Heading1"/>
          <w:rFonts w:ascii="Verdana" w:hAnsi="Verdana"/>
          <w:b w:val="0"/>
          <w:bCs w:val="0"/>
          <w:sz w:val="20"/>
          <w:szCs w:val="20"/>
        </w:rPr>
        <w:t>Uvod</w:t>
      </w:r>
      <w:bookmarkEnd w:id="0"/>
    </w:p>
    <w:p w14:paraId="62EA0C7C" w14:textId="77777777" w:rsidR="00F2451A" w:rsidRPr="00832E54" w:rsidRDefault="00F2451A" w:rsidP="006626C4">
      <w:pPr>
        <w:pStyle w:val="Telobesedila"/>
        <w:rPr>
          <w:rFonts w:ascii="Verdana" w:hAnsi="Verdana"/>
          <w:sz w:val="20"/>
          <w:szCs w:val="20"/>
        </w:rPr>
      </w:pPr>
      <w:r w:rsidRPr="00832E54">
        <w:rPr>
          <w:rStyle w:val="TelobesedilaZnak"/>
          <w:rFonts w:ascii="Verdana" w:hAnsi="Verdana"/>
          <w:sz w:val="20"/>
          <w:szCs w:val="20"/>
        </w:rPr>
        <w:t>Poročilo povzema stanje in ključne trende kaznivih dejanj z elementi nasilja na območju Mestne občine Nova Gorica v obdobju 2023-2025. Podatki temeljijo na razpoložljivih uradnih evidencah ter zajemajo primere, ki so jih obravnavale različne organizacijske enote Policijske uprave Nova Gorica.</w:t>
      </w:r>
    </w:p>
    <w:p w14:paraId="036BBF9C" w14:textId="77777777" w:rsidR="00F2451A" w:rsidRDefault="00F2451A" w:rsidP="006626C4">
      <w:pPr>
        <w:pStyle w:val="Telobesedila"/>
        <w:rPr>
          <w:rStyle w:val="TelobesedilaZnak"/>
          <w:rFonts w:ascii="Verdana" w:hAnsi="Verdana"/>
          <w:sz w:val="20"/>
          <w:szCs w:val="20"/>
        </w:rPr>
      </w:pPr>
      <w:r w:rsidRPr="00832E54">
        <w:rPr>
          <w:rStyle w:val="TelobesedilaZnak"/>
          <w:rFonts w:ascii="Verdana" w:hAnsi="Verdana"/>
          <w:sz w:val="20"/>
          <w:szCs w:val="20"/>
        </w:rPr>
        <w:lastRenderedPageBreak/>
        <w:t>Namen poročila je zagotoviti celovit, strokoven in pregleden vpogled v varnostne razmere na območju občine, prepoznati ključna tveganja ter podati priporočila za nadaljnje ukrepe in izboljšave na področju zagotavljanja varnosti lokalne skupnosti.</w:t>
      </w:r>
    </w:p>
    <w:p w14:paraId="2ABF4AD9" w14:textId="53EDC284" w:rsidR="00F2451A" w:rsidRDefault="004E40B5" w:rsidP="00832E54">
      <w:pPr>
        <w:pStyle w:val="Telobesedila"/>
        <w:numPr>
          <w:ilvl w:val="0"/>
          <w:numId w:val="6"/>
        </w:numPr>
        <w:tabs>
          <w:tab w:val="left" w:pos="319"/>
        </w:tabs>
        <w:spacing w:after="180" w:line="240" w:lineRule="auto"/>
        <w:rPr>
          <w:rFonts w:ascii="Verdana" w:hAnsi="Verdana"/>
          <w:sz w:val="20"/>
          <w:szCs w:val="20"/>
        </w:rPr>
      </w:pPr>
      <w:r>
        <w:rPr>
          <w:rFonts w:ascii="Verdana" w:hAnsi="Verdana"/>
          <w:sz w:val="20"/>
          <w:szCs w:val="20"/>
        </w:rPr>
        <w:t xml:space="preserve">Pregled stanja po obdobjih </w:t>
      </w:r>
    </w:p>
    <w:p w14:paraId="7934F387" w14:textId="0D67DCB7" w:rsidR="004E40B5" w:rsidRDefault="004E40B5" w:rsidP="004E40B5">
      <w:pPr>
        <w:pStyle w:val="Telobesedila"/>
        <w:tabs>
          <w:tab w:val="left" w:pos="319"/>
        </w:tabs>
        <w:spacing w:after="180" w:line="240" w:lineRule="auto"/>
        <w:rPr>
          <w:rFonts w:ascii="Verdana" w:hAnsi="Verdana"/>
          <w:sz w:val="20"/>
          <w:szCs w:val="20"/>
        </w:rPr>
      </w:pPr>
      <w:r>
        <w:rPr>
          <w:rFonts w:ascii="Verdana" w:hAnsi="Verdana"/>
          <w:sz w:val="20"/>
          <w:szCs w:val="20"/>
        </w:rPr>
        <w:t>2.1. Leto 2023</w:t>
      </w:r>
    </w:p>
    <w:p w14:paraId="4733B235" w14:textId="6841D052" w:rsidR="004E40B5" w:rsidRDefault="004E40B5" w:rsidP="004E40B5">
      <w:pPr>
        <w:pStyle w:val="Telobesedila"/>
        <w:tabs>
          <w:tab w:val="left" w:pos="319"/>
        </w:tabs>
        <w:spacing w:after="180"/>
        <w:rPr>
          <w:rFonts w:ascii="Verdana" w:hAnsi="Verdana"/>
          <w:sz w:val="20"/>
          <w:szCs w:val="20"/>
        </w:rPr>
      </w:pPr>
      <w:r w:rsidRPr="004E40B5">
        <w:rPr>
          <w:rFonts w:ascii="Verdana" w:hAnsi="Verdana"/>
          <w:sz w:val="20"/>
          <w:szCs w:val="20"/>
        </w:rPr>
        <w:t>V letu 2023 je bilo na območju Mestne občine Nova Gorica evidentiranih 163 kaznivih dejanj z</w:t>
      </w:r>
      <w:r>
        <w:rPr>
          <w:rFonts w:ascii="Verdana" w:hAnsi="Verdana"/>
          <w:sz w:val="20"/>
          <w:szCs w:val="20"/>
        </w:rPr>
        <w:t xml:space="preserve"> </w:t>
      </w:r>
      <w:r w:rsidRPr="004E40B5">
        <w:rPr>
          <w:rFonts w:ascii="Verdana" w:hAnsi="Verdana"/>
          <w:sz w:val="20"/>
          <w:szCs w:val="20"/>
        </w:rPr>
        <w:t>elementi nasilja. Največ je bilo kaznivih dejanj zoper človekove pravice in svoboščine ter kaznivih dejanj zoper zakonsko zvezo, družino in otroke. Prednjačijo obravnave groženj in družinskega nasilja, sledijo telesne poškodbe.</w:t>
      </w:r>
    </w:p>
    <w:p w14:paraId="51CEAC7C" w14:textId="4199F3CF" w:rsidR="004E40B5" w:rsidRDefault="004E40B5" w:rsidP="004E40B5">
      <w:pPr>
        <w:pStyle w:val="Telobesedila"/>
        <w:tabs>
          <w:tab w:val="left" w:pos="319"/>
        </w:tabs>
        <w:spacing w:after="180"/>
        <w:rPr>
          <w:rFonts w:ascii="Verdana" w:hAnsi="Verdana"/>
          <w:sz w:val="20"/>
          <w:szCs w:val="20"/>
        </w:rPr>
      </w:pPr>
      <w:r w:rsidRPr="004E40B5">
        <w:rPr>
          <w:noProof/>
        </w:rPr>
        <w:drawing>
          <wp:inline distT="0" distB="0" distL="0" distR="0" wp14:anchorId="1F06C42A" wp14:editId="5EF77B53">
            <wp:extent cx="5760720" cy="4991735"/>
            <wp:effectExtent l="0" t="0" r="0" b="0"/>
            <wp:docPr id="18218428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991735"/>
                    </a:xfrm>
                    <a:prstGeom prst="rect">
                      <a:avLst/>
                    </a:prstGeom>
                    <a:noFill/>
                    <a:ln>
                      <a:noFill/>
                    </a:ln>
                  </pic:spPr>
                </pic:pic>
              </a:graphicData>
            </a:graphic>
          </wp:inline>
        </w:drawing>
      </w:r>
    </w:p>
    <w:p w14:paraId="606ECC3C" w14:textId="77777777" w:rsidR="004E40B5" w:rsidRPr="004E40B5" w:rsidRDefault="004E40B5" w:rsidP="004E40B5">
      <w:pPr>
        <w:pStyle w:val="Tablecaption0"/>
        <w:rPr>
          <w:rFonts w:ascii="Verdana" w:hAnsi="Verdana"/>
        </w:rPr>
      </w:pPr>
      <w:r w:rsidRPr="004E40B5">
        <w:rPr>
          <w:rStyle w:val="Tablecaption"/>
          <w:rFonts w:ascii="Verdana" w:hAnsi="Verdana"/>
        </w:rPr>
        <w:t>Ključne ugotovitve za leto 2023:</w:t>
      </w:r>
    </w:p>
    <w:p w14:paraId="159DF463" w14:textId="77777777" w:rsidR="004E40B5" w:rsidRPr="004E40B5" w:rsidRDefault="004E40B5" w:rsidP="004E40B5">
      <w:pPr>
        <w:spacing w:after="179" w:line="1" w:lineRule="exact"/>
        <w:rPr>
          <w:rFonts w:ascii="Verdana" w:hAnsi="Verdana"/>
          <w:sz w:val="20"/>
          <w:szCs w:val="20"/>
        </w:rPr>
      </w:pPr>
    </w:p>
    <w:p w14:paraId="4447C10B" w14:textId="67B54497" w:rsidR="004E40B5" w:rsidRDefault="004E40B5" w:rsidP="004E40B5">
      <w:pPr>
        <w:pStyle w:val="Telobesedila"/>
        <w:tabs>
          <w:tab w:val="left" w:pos="319"/>
        </w:tabs>
        <w:spacing w:after="180"/>
        <w:rPr>
          <w:rStyle w:val="TelobesedilaZnak"/>
          <w:rFonts w:ascii="Verdana" w:hAnsi="Verdana"/>
          <w:sz w:val="20"/>
          <w:szCs w:val="20"/>
        </w:rPr>
      </w:pPr>
      <w:r w:rsidRPr="004E40B5">
        <w:rPr>
          <w:rStyle w:val="TelobesedilaZnak"/>
          <w:rFonts w:ascii="Verdana" w:hAnsi="Verdana"/>
          <w:sz w:val="20"/>
          <w:szCs w:val="20"/>
        </w:rPr>
        <w:t>prevladujejo kazniva dejanja z elementi groženj in družinskega nasilja, prisotna so tudi kazniva dejanja nad mladoletnimi osebami, zaznani posamezni primeri nasilja nad uradnimi osebami.</w:t>
      </w:r>
    </w:p>
    <w:p w14:paraId="1D68A061" w14:textId="477607FC" w:rsidR="004E40B5" w:rsidRDefault="004E40B5" w:rsidP="004E40B5">
      <w:pPr>
        <w:pStyle w:val="Telobesedila"/>
        <w:tabs>
          <w:tab w:val="left" w:pos="319"/>
        </w:tabs>
        <w:spacing w:after="180"/>
        <w:rPr>
          <w:rStyle w:val="TelobesedilaZnak"/>
          <w:rFonts w:ascii="Verdana" w:hAnsi="Verdana"/>
          <w:sz w:val="20"/>
          <w:szCs w:val="20"/>
        </w:rPr>
      </w:pPr>
      <w:r>
        <w:rPr>
          <w:rStyle w:val="TelobesedilaZnak"/>
          <w:rFonts w:ascii="Verdana" w:hAnsi="Verdana"/>
          <w:sz w:val="20"/>
          <w:szCs w:val="20"/>
        </w:rPr>
        <w:t xml:space="preserve">2.2. Leto 2024 </w:t>
      </w:r>
    </w:p>
    <w:p w14:paraId="7E191912" w14:textId="01008796" w:rsidR="004E40B5" w:rsidRDefault="004E40B5" w:rsidP="004E40B5">
      <w:pPr>
        <w:pStyle w:val="Telobesedila"/>
        <w:tabs>
          <w:tab w:val="left" w:pos="319"/>
        </w:tabs>
        <w:spacing w:after="180"/>
        <w:rPr>
          <w:rStyle w:val="TelobesedilaZnak"/>
          <w:rFonts w:ascii="Verdana" w:hAnsi="Verdana"/>
          <w:sz w:val="20"/>
          <w:szCs w:val="20"/>
        </w:rPr>
      </w:pPr>
      <w:r w:rsidRPr="004E40B5">
        <w:rPr>
          <w:rStyle w:val="TelobesedilaZnak"/>
          <w:rFonts w:ascii="Verdana" w:hAnsi="Verdana"/>
          <w:sz w:val="20"/>
          <w:szCs w:val="20"/>
        </w:rPr>
        <w:t>Leta 2024 je bilo zaznanih 174 kaznivih dejanj z elementi nasilja, kar predstavlja 1,9-odstotno povečanje glede na leto 2023. Porast je posebej viden pri grožnjah in nasilju v družini, medtem ko se je število spolnih kaznivih dejanj zmanjšalo.</w:t>
      </w:r>
    </w:p>
    <w:p w14:paraId="135AEF30" w14:textId="2D8499B8" w:rsidR="004E40B5" w:rsidRDefault="004E40B5" w:rsidP="004E40B5">
      <w:pPr>
        <w:pStyle w:val="Telobesedila"/>
        <w:tabs>
          <w:tab w:val="left" w:pos="319"/>
        </w:tabs>
        <w:spacing w:after="180"/>
        <w:rPr>
          <w:rStyle w:val="TelobesedilaZnak"/>
          <w:rFonts w:ascii="Verdana" w:hAnsi="Verdana"/>
          <w:sz w:val="20"/>
          <w:szCs w:val="20"/>
        </w:rPr>
      </w:pPr>
      <w:r w:rsidRPr="004E40B5">
        <w:rPr>
          <w:rStyle w:val="TelobesedilaZnak"/>
          <w:noProof/>
        </w:rPr>
        <w:lastRenderedPageBreak/>
        <w:drawing>
          <wp:inline distT="0" distB="0" distL="0" distR="0" wp14:anchorId="71AE01F9" wp14:editId="5E2A0004">
            <wp:extent cx="6188522" cy="4485860"/>
            <wp:effectExtent l="0" t="0" r="3175" b="0"/>
            <wp:docPr id="10482181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926" cy="4488328"/>
                    </a:xfrm>
                    <a:prstGeom prst="rect">
                      <a:avLst/>
                    </a:prstGeom>
                    <a:noFill/>
                    <a:ln>
                      <a:noFill/>
                    </a:ln>
                  </pic:spPr>
                </pic:pic>
              </a:graphicData>
            </a:graphic>
          </wp:inline>
        </w:drawing>
      </w:r>
    </w:p>
    <w:p w14:paraId="5B3745E6" w14:textId="77777777" w:rsidR="004E40B5" w:rsidRPr="004E40B5" w:rsidRDefault="004E40B5" w:rsidP="00F2311D">
      <w:pPr>
        <w:pStyle w:val="Telobesedila"/>
        <w:tabs>
          <w:tab w:val="left" w:pos="319"/>
        </w:tabs>
        <w:spacing w:after="180" w:line="240" w:lineRule="auto"/>
        <w:rPr>
          <w:rStyle w:val="TelobesedilaZnak"/>
          <w:rFonts w:ascii="Verdana" w:hAnsi="Verdana"/>
          <w:sz w:val="20"/>
          <w:szCs w:val="20"/>
        </w:rPr>
      </w:pPr>
      <w:r w:rsidRPr="004E40B5">
        <w:rPr>
          <w:rStyle w:val="TelobesedilaZnak"/>
          <w:rFonts w:ascii="Verdana" w:hAnsi="Verdana"/>
          <w:sz w:val="20"/>
          <w:szCs w:val="20"/>
        </w:rPr>
        <w:t>Ključne ugotovitve za leto 2024:</w:t>
      </w:r>
    </w:p>
    <w:p w14:paraId="72816709" w14:textId="51E38D6B" w:rsidR="004E40B5" w:rsidRPr="004E40B5" w:rsidRDefault="004E40B5" w:rsidP="00F2311D">
      <w:pPr>
        <w:pStyle w:val="Brezrazmikov"/>
        <w:numPr>
          <w:ilvl w:val="0"/>
          <w:numId w:val="3"/>
        </w:numPr>
        <w:rPr>
          <w:rStyle w:val="TelobesedilaZnak"/>
          <w:rFonts w:ascii="Verdana" w:hAnsi="Verdana"/>
          <w:sz w:val="20"/>
          <w:szCs w:val="20"/>
        </w:rPr>
      </w:pPr>
      <w:r w:rsidRPr="004E40B5">
        <w:rPr>
          <w:rStyle w:val="TelobesedilaZnak"/>
          <w:rFonts w:ascii="Verdana" w:hAnsi="Verdana"/>
          <w:sz w:val="20"/>
          <w:szCs w:val="20"/>
        </w:rPr>
        <w:t>nadaljnja rast nasilja v družini,</w:t>
      </w:r>
    </w:p>
    <w:p w14:paraId="57438B5D" w14:textId="5FEEDA37" w:rsidR="004E40B5" w:rsidRDefault="004E40B5" w:rsidP="00F2311D">
      <w:pPr>
        <w:pStyle w:val="Brezrazmikov"/>
        <w:numPr>
          <w:ilvl w:val="0"/>
          <w:numId w:val="3"/>
        </w:numPr>
        <w:rPr>
          <w:rStyle w:val="TelobesedilaZnak"/>
          <w:rFonts w:ascii="Verdana" w:hAnsi="Verdana"/>
          <w:sz w:val="20"/>
          <w:szCs w:val="20"/>
        </w:rPr>
      </w:pPr>
      <w:r w:rsidRPr="004E40B5">
        <w:rPr>
          <w:rStyle w:val="TelobesedilaZnak"/>
          <w:rFonts w:ascii="Verdana" w:hAnsi="Verdana"/>
          <w:sz w:val="20"/>
          <w:szCs w:val="20"/>
        </w:rPr>
        <w:t>zmanjšanje spolnih kaznivih dejanj (-45 %), rahel porast nasilništva med mladimi.</w:t>
      </w:r>
    </w:p>
    <w:p w14:paraId="0816BE4B" w14:textId="77777777" w:rsidR="00F2311D" w:rsidRDefault="00F2311D" w:rsidP="00F2311D">
      <w:pPr>
        <w:pStyle w:val="Brezrazmikov"/>
        <w:rPr>
          <w:rStyle w:val="TelobesedilaZnak"/>
          <w:rFonts w:ascii="Verdana" w:hAnsi="Verdana"/>
          <w:sz w:val="20"/>
          <w:szCs w:val="20"/>
        </w:rPr>
      </w:pPr>
    </w:p>
    <w:p w14:paraId="6A0E5833" w14:textId="77777777" w:rsidR="00F2311D" w:rsidRDefault="00F2311D" w:rsidP="00F2311D">
      <w:pPr>
        <w:pStyle w:val="Brezrazmikov"/>
        <w:rPr>
          <w:rStyle w:val="TelobesedilaZnak"/>
          <w:rFonts w:ascii="Verdana" w:hAnsi="Verdana"/>
          <w:sz w:val="20"/>
          <w:szCs w:val="20"/>
        </w:rPr>
      </w:pPr>
    </w:p>
    <w:p w14:paraId="026FEF52" w14:textId="44A4D2CB" w:rsidR="00F2311D" w:rsidRDefault="00F2311D" w:rsidP="00F2311D">
      <w:pPr>
        <w:pStyle w:val="Brezrazmikov"/>
        <w:rPr>
          <w:rStyle w:val="TelobesedilaZnak"/>
          <w:rFonts w:ascii="Verdana" w:hAnsi="Verdana"/>
          <w:sz w:val="20"/>
          <w:szCs w:val="20"/>
        </w:rPr>
      </w:pPr>
      <w:r>
        <w:rPr>
          <w:rStyle w:val="TelobesedilaZnak"/>
          <w:rFonts w:ascii="Verdana" w:hAnsi="Verdana"/>
          <w:sz w:val="20"/>
          <w:szCs w:val="20"/>
        </w:rPr>
        <w:t xml:space="preserve">2.3. Obdobje januar – oktober 2025 </w:t>
      </w:r>
    </w:p>
    <w:p w14:paraId="2B2A0108" w14:textId="77777777" w:rsidR="00F2311D" w:rsidRDefault="00F2311D" w:rsidP="00F2311D">
      <w:pPr>
        <w:pStyle w:val="Brezrazmikov"/>
        <w:rPr>
          <w:rStyle w:val="TelobesedilaZnak"/>
          <w:rFonts w:ascii="Verdana" w:hAnsi="Verdana"/>
          <w:sz w:val="20"/>
          <w:szCs w:val="20"/>
        </w:rPr>
      </w:pPr>
    </w:p>
    <w:p w14:paraId="2A874FC7" w14:textId="338B1DBB" w:rsidR="00F2311D" w:rsidRDefault="00027EF4" w:rsidP="00F2311D">
      <w:pPr>
        <w:pStyle w:val="Brezrazmikov"/>
        <w:rPr>
          <w:rStyle w:val="TelobesedilaZnak"/>
          <w:rFonts w:ascii="Verdana" w:hAnsi="Verdana"/>
          <w:sz w:val="20"/>
          <w:szCs w:val="20"/>
        </w:rPr>
      </w:pPr>
      <w:r w:rsidRPr="00027EF4">
        <w:rPr>
          <w:rStyle w:val="TelobesedilaZnak"/>
          <w:rFonts w:ascii="Verdana" w:hAnsi="Verdana"/>
          <w:sz w:val="20"/>
          <w:szCs w:val="20"/>
        </w:rPr>
        <w:t>V obdobju do 28. 10. 2025 je bilo obravnavanih 128 kaznivih dejanj z elementi nasilja, kar je primerljivo s preteklim letom. Opaziti je izrazit upad telesnih poškodb, a rast nasilništva in napadov na uradne osebe.</w:t>
      </w:r>
    </w:p>
    <w:p w14:paraId="58E5CF6E" w14:textId="77777777" w:rsidR="00027EF4" w:rsidRDefault="00027EF4" w:rsidP="00F2311D">
      <w:pPr>
        <w:pStyle w:val="Brezrazmikov"/>
        <w:rPr>
          <w:rStyle w:val="TelobesedilaZnak"/>
          <w:rFonts w:ascii="Verdana" w:hAnsi="Verdana"/>
          <w:sz w:val="20"/>
          <w:szCs w:val="20"/>
        </w:rPr>
      </w:pPr>
    </w:p>
    <w:p w14:paraId="3799E7CD" w14:textId="11889A91" w:rsidR="00027EF4" w:rsidRDefault="00027EF4" w:rsidP="00F2311D">
      <w:pPr>
        <w:pStyle w:val="Brezrazmikov"/>
        <w:rPr>
          <w:rStyle w:val="TelobesedilaZnak"/>
          <w:rFonts w:ascii="Verdana" w:hAnsi="Verdana"/>
          <w:sz w:val="20"/>
          <w:szCs w:val="20"/>
        </w:rPr>
      </w:pPr>
      <w:r w:rsidRPr="00027EF4">
        <w:rPr>
          <w:rStyle w:val="TelobesedilaZnak"/>
          <w:rFonts w:ascii="Courier New" w:eastAsia="Courier New" w:hAnsi="Courier New" w:cs="Courier New"/>
          <w:noProof/>
          <w:sz w:val="24"/>
          <w:szCs w:val="24"/>
        </w:rPr>
        <w:lastRenderedPageBreak/>
        <w:drawing>
          <wp:inline distT="0" distB="0" distL="0" distR="0" wp14:anchorId="63910264" wp14:editId="4B388A9F">
            <wp:extent cx="6281420" cy="4706537"/>
            <wp:effectExtent l="0" t="0" r="0" b="0"/>
            <wp:docPr id="18681474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094" cy="4718281"/>
                    </a:xfrm>
                    <a:prstGeom prst="rect">
                      <a:avLst/>
                    </a:prstGeom>
                    <a:noFill/>
                    <a:ln>
                      <a:noFill/>
                    </a:ln>
                  </pic:spPr>
                </pic:pic>
              </a:graphicData>
            </a:graphic>
          </wp:inline>
        </w:drawing>
      </w:r>
    </w:p>
    <w:p w14:paraId="6354FB57" w14:textId="77777777" w:rsidR="00027EF4" w:rsidRDefault="00027EF4" w:rsidP="00027EF4">
      <w:pPr>
        <w:pStyle w:val="Brezrazmikov"/>
        <w:rPr>
          <w:rStyle w:val="TelobesedilaZnak"/>
          <w:rFonts w:ascii="Verdana" w:hAnsi="Verdana"/>
          <w:sz w:val="20"/>
          <w:szCs w:val="20"/>
        </w:rPr>
      </w:pPr>
      <w:r w:rsidRPr="00027EF4">
        <w:rPr>
          <w:rStyle w:val="TelobesedilaZnak"/>
          <w:rFonts w:ascii="Verdana" w:hAnsi="Verdana"/>
          <w:sz w:val="20"/>
          <w:szCs w:val="20"/>
        </w:rPr>
        <w:t>Do 28. oktobra 2025 je Policijska uprava Nova Gorica obravnavala 128 kaznivih dejanj, povezanih z nasiljem, kar je primerljivo z enakim obdobjem lani.</w:t>
      </w:r>
    </w:p>
    <w:p w14:paraId="0BD6E8C2" w14:textId="77777777" w:rsidR="00027EF4" w:rsidRPr="00027EF4" w:rsidRDefault="00027EF4" w:rsidP="00027EF4">
      <w:pPr>
        <w:pStyle w:val="Brezrazmikov"/>
        <w:rPr>
          <w:rStyle w:val="TelobesedilaZnak"/>
          <w:rFonts w:ascii="Verdana" w:hAnsi="Verdana"/>
          <w:sz w:val="20"/>
          <w:szCs w:val="20"/>
        </w:rPr>
      </w:pPr>
    </w:p>
    <w:p w14:paraId="4E3B13F1" w14:textId="77777777" w:rsidR="00027EF4" w:rsidRPr="00027EF4" w:rsidRDefault="00027EF4" w:rsidP="00027EF4">
      <w:pPr>
        <w:pStyle w:val="Brezrazmikov"/>
        <w:rPr>
          <w:rStyle w:val="TelobesedilaZnak"/>
          <w:rFonts w:ascii="Verdana" w:hAnsi="Verdana"/>
          <w:sz w:val="20"/>
          <w:szCs w:val="20"/>
        </w:rPr>
      </w:pPr>
      <w:r w:rsidRPr="00027EF4">
        <w:rPr>
          <w:rStyle w:val="TelobesedilaZnak"/>
          <w:rFonts w:ascii="Verdana" w:hAnsi="Verdana"/>
          <w:sz w:val="20"/>
          <w:szCs w:val="20"/>
        </w:rPr>
        <w:t>Ključne ugotovitve za leto 2025:</w:t>
      </w:r>
    </w:p>
    <w:p w14:paraId="4B78EE80" w14:textId="77777777" w:rsidR="00027EF4" w:rsidRPr="00027EF4" w:rsidRDefault="00027EF4" w:rsidP="00027EF4">
      <w:pPr>
        <w:pStyle w:val="Brezrazmikov"/>
        <w:numPr>
          <w:ilvl w:val="0"/>
          <w:numId w:val="4"/>
        </w:numPr>
        <w:rPr>
          <w:rStyle w:val="TelobesedilaZnak"/>
          <w:rFonts w:ascii="Verdana" w:hAnsi="Verdana"/>
          <w:sz w:val="20"/>
          <w:szCs w:val="20"/>
        </w:rPr>
      </w:pPr>
      <w:r w:rsidRPr="00027EF4">
        <w:rPr>
          <w:rStyle w:val="TelobesedilaZnak"/>
          <w:rFonts w:ascii="Verdana" w:hAnsi="Verdana"/>
          <w:sz w:val="20"/>
          <w:szCs w:val="20"/>
        </w:rPr>
        <w:t>znaten upad kaznivih dejanj zoper življenje in telo (-48 %),</w:t>
      </w:r>
    </w:p>
    <w:p w14:paraId="79627831" w14:textId="77777777" w:rsidR="00027EF4" w:rsidRPr="00027EF4" w:rsidRDefault="00027EF4" w:rsidP="00027EF4">
      <w:pPr>
        <w:pStyle w:val="Brezrazmikov"/>
        <w:numPr>
          <w:ilvl w:val="0"/>
          <w:numId w:val="4"/>
        </w:numPr>
        <w:rPr>
          <w:rStyle w:val="TelobesedilaZnak"/>
          <w:rFonts w:ascii="Verdana" w:hAnsi="Verdana"/>
          <w:sz w:val="20"/>
          <w:szCs w:val="20"/>
        </w:rPr>
      </w:pPr>
      <w:r w:rsidRPr="00027EF4">
        <w:rPr>
          <w:rStyle w:val="TelobesedilaZnak"/>
          <w:rFonts w:ascii="Verdana" w:hAnsi="Verdana"/>
          <w:sz w:val="20"/>
          <w:szCs w:val="20"/>
        </w:rPr>
        <w:t>visoka stopnja nasilja v družini (21 od 27 obravnav),</w:t>
      </w:r>
    </w:p>
    <w:p w14:paraId="65459126" w14:textId="51A9EBE2" w:rsidR="00027EF4" w:rsidRDefault="00027EF4" w:rsidP="00027EF4">
      <w:pPr>
        <w:pStyle w:val="Brezrazmikov"/>
        <w:numPr>
          <w:ilvl w:val="0"/>
          <w:numId w:val="4"/>
        </w:numPr>
        <w:rPr>
          <w:rStyle w:val="TelobesedilaZnak"/>
          <w:rFonts w:ascii="Verdana" w:hAnsi="Verdana"/>
          <w:sz w:val="20"/>
          <w:szCs w:val="20"/>
        </w:rPr>
      </w:pPr>
      <w:r w:rsidRPr="00027EF4">
        <w:rPr>
          <w:rStyle w:val="TelobesedilaZnak"/>
          <w:rFonts w:ascii="Verdana" w:hAnsi="Verdana"/>
          <w:sz w:val="20"/>
          <w:szCs w:val="20"/>
        </w:rPr>
        <w:t>porast nasilništva in napadov na uradne osebe, kar potrjuje trend povečane agresivnosti v javnem prostoru.</w:t>
      </w:r>
    </w:p>
    <w:p w14:paraId="4F589D6C" w14:textId="77777777" w:rsidR="00832E54" w:rsidRDefault="00832E54" w:rsidP="00832E54">
      <w:pPr>
        <w:pStyle w:val="Brezrazmikov"/>
        <w:rPr>
          <w:rStyle w:val="TelobesedilaZnak"/>
          <w:rFonts w:ascii="Verdana" w:hAnsi="Verdana"/>
          <w:sz w:val="20"/>
          <w:szCs w:val="20"/>
        </w:rPr>
      </w:pPr>
    </w:p>
    <w:p w14:paraId="71F5F7E7" w14:textId="1E6FBE9F" w:rsidR="00832E54" w:rsidRDefault="00832E54" w:rsidP="001D4081">
      <w:pPr>
        <w:pStyle w:val="Brezrazmikov"/>
        <w:numPr>
          <w:ilvl w:val="0"/>
          <w:numId w:val="6"/>
        </w:numPr>
        <w:rPr>
          <w:rStyle w:val="TelobesedilaZnak"/>
          <w:rFonts w:ascii="Verdana" w:hAnsi="Verdana"/>
          <w:sz w:val="20"/>
          <w:szCs w:val="20"/>
        </w:rPr>
      </w:pPr>
      <w:r>
        <w:rPr>
          <w:rStyle w:val="TelobesedilaZnak"/>
          <w:rFonts w:ascii="Verdana" w:hAnsi="Verdana"/>
          <w:sz w:val="20"/>
          <w:szCs w:val="20"/>
        </w:rPr>
        <w:t xml:space="preserve"> Značilnosti kaznivih dejanj v letu 2025 </w:t>
      </w:r>
    </w:p>
    <w:p w14:paraId="05BBAED0" w14:textId="77777777" w:rsidR="00832E54" w:rsidRDefault="00832E54" w:rsidP="00832E54">
      <w:pPr>
        <w:pStyle w:val="Brezrazmikov"/>
        <w:rPr>
          <w:rStyle w:val="TelobesedilaZnak"/>
          <w:rFonts w:ascii="Verdana" w:hAnsi="Verdana"/>
          <w:sz w:val="20"/>
          <w:szCs w:val="20"/>
        </w:rPr>
      </w:pPr>
    </w:p>
    <w:p w14:paraId="7E310398" w14:textId="77777777" w:rsidR="00832E54" w:rsidRPr="00832E54" w:rsidRDefault="00832E54" w:rsidP="00832E54">
      <w:pPr>
        <w:pStyle w:val="Brezrazmikov"/>
        <w:rPr>
          <w:rStyle w:val="TelobesedilaZnak"/>
          <w:rFonts w:ascii="Verdana" w:hAnsi="Verdana"/>
          <w:sz w:val="20"/>
          <w:szCs w:val="20"/>
        </w:rPr>
      </w:pPr>
      <w:r w:rsidRPr="00832E54">
        <w:rPr>
          <w:rStyle w:val="TelobesedilaZnak"/>
          <w:rFonts w:ascii="Verdana" w:hAnsi="Verdana"/>
          <w:sz w:val="20"/>
          <w:szCs w:val="20"/>
        </w:rPr>
        <w:t>Povečanje nasilništva je v letu 2025 najbolj izrazito pri mladoletnih storilcih, predvsem pri fantih, učencih osnovnih šol in dijakih. Nasilje se najpogosteje pojavlja:</w:t>
      </w:r>
    </w:p>
    <w:p w14:paraId="3963DAAD" w14:textId="77777777" w:rsidR="00832E54" w:rsidRPr="00832E54" w:rsidRDefault="00832E54" w:rsidP="00832E54">
      <w:pPr>
        <w:pStyle w:val="Brezrazmikov"/>
        <w:numPr>
          <w:ilvl w:val="0"/>
          <w:numId w:val="5"/>
        </w:numPr>
        <w:rPr>
          <w:rStyle w:val="TelobesedilaZnak"/>
          <w:rFonts w:ascii="Verdana" w:hAnsi="Verdana"/>
          <w:sz w:val="20"/>
          <w:szCs w:val="20"/>
        </w:rPr>
      </w:pPr>
      <w:r w:rsidRPr="00832E54">
        <w:rPr>
          <w:rStyle w:val="TelobesedilaZnak"/>
          <w:rFonts w:ascii="Verdana" w:hAnsi="Verdana"/>
          <w:sz w:val="20"/>
          <w:szCs w:val="20"/>
        </w:rPr>
        <w:t>med šolskimi odmori,</w:t>
      </w:r>
    </w:p>
    <w:p w14:paraId="46C8ED73" w14:textId="77777777" w:rsidR="00832E54" w:rsidRPr="00832E54" w:rsidRDefault="00832E54" w:rsidP="00832E54">
      <w:pPr>
        <w:pStyle w:val="Brezrazmikov"/>
        <w:numPr>
          <w:ilvl w:val="0"/>
          <w:numId w:val="5"/>
        </w:numPr>
        <w:rPr>
          <w:rStyle w:val="TelobesedilaZnak"/>
          <w:rFonts w:ascii="Verdana" w:hAnsi="Verdana"/>
          <w:sz w:val="20"/>
          <w:szCs w:val="20"/>
        </w:rPr>
      </w:pPr>
      <w:r w:rsidRPr="00832E54">
        <w:rPr>
          <w:rStyle w:val="TelobesedilaZnak"/>
          <w:rFonts w:ascii="Verdana" w:hAnsi="Verdana"/>
          <w:sz w:val="20"/>
          <w:szCs w:val="20"/>
        </w:rPr>
        <w:t>na poti v šolo in domov,</w:t>
      </w:r>
    </w:p>
    <w:p w14:paraId="254A1D03" w14:textId="77777777" w:rsidR="00832E54" w:rsidRDefault="00832E54" w:rsidP="00832E54">
      <w:pPr>
        <w:pStyle w:val="Brezrazmikov"/>
        <w:numPr>
          <w:ilvl w:val="0"/>
          <w:numId w:val="5"/>
        </w:numPr>
        <w:rPr>
          <w:rStyle w:val="TelobesedilaZnak"/>
          <w:rFonts w:ascii="Verdana" w:hAnsi="Verdana"/>
          <w:sz w:val="20"/>
          <w:szCs w:val="20"/>
        </w:rPr>
      </w:pPr>
      <w:r w:rsidRPr="00832E54">
        <w:rPr>
          <w:rStyle w:val="TelobesedilaZnak"/>
          <w:rFonts w:ascii="Verdana" w:hAnsi="Verdana"/>
          <w:sz w:val="20"/>
          <w:szCs w:val="20"/>
        </w:rPr>
        <w:t>med vikendi na javnih površinah, kjer se zbirajo mladostniki.</w:t>
      </w:r>
    </w:p>
    <w:p w14:paraId="3A668810" w14:textId="77777777" w:rsidR="00832E54" w:rsidRPr="00832E54" w:rsidRDefault="00832E54" w:rsidP="00462240">
      <w:pPr>
        <w:pStyle w:val="Brezrazmikov"/>
        <w:ind w:left="360"/>
        <w:rPr>
          <w:rStyle w:val="TelobesedilaZnak"/>
          <w:rFonts w:ascii="Verdana" w:hAnsi="Verdana"/>
          <w:sz w:val="20"/>
          <w:szCs w:val="20"/>
        </w:rPr>
      </w:pPr>
    </w:p>
    <w:p w14:paraId="2747B377" w14:textId="77777777" w:rsidR="00832E54" w:rsidRDefault="00832E54" w:rsidP="00832E54">
      <w:pPr>
        <w:pStyle w:val="Brezrazmikov"/>
        <w:rPr>
          <w:rStyle w:val="TelobesedilaZnak"/>
          <w:rFonts w:ascii="Verdana" w:hAnsi="Verdana"/>
          <w:sz w:val="20"/>
          <w:szCs w:val="20"/>
        </w:rPr>
      </w:pPr>
      <w:r w:rsidRPr="00832E54">
        <w:rPr>
          <w:rStyle w:val="TelobesedilaZnak"/>
          <w:rFonts w:ascii="Verdana" w:hAnsi="Verdana"/>
          <w:sz w:val="20"/>
          <w:szCs w:val="20"/>
        </w:rPr>
        <w:t>Delež nasilja v družini ostaja relativno visok, večinoma v kontekstu partnerskih odnosov in skupnih gospodinjstev. Storilci so najpogosteje moški. K stabilno visokim številkam prispeva tudi večja ozaveščenost žrtev in dejstvo, da gre za kaznivo dejanje, pri katerem je ob zaznavi prijava obvezna. Nasilje vključuje fizično, psihično in ekonomsko zlorabo, omejevanje svobode gibanja ter druge oblike ponižujočega ravnanja.</w:t>
      </w:r>
    </w:p>
    <w:p w14:paraId="34468DA1" w14:textId="77777777" w:rsidR="00832E54" w:rsidRPr="00832E54" w:rsidRDefault="00832E54" w:rsidP="00832E54">
      <w:pPr>
        <w:pStyle w:val="Brezrazmikov"/>
        <w:rPr>
          <w:rStyle w:val="TelobesedilaZnak"/>
          <w:rFonts w:ascii="Verdana" w:hAnsi="Verdana"/>
          <w:sz w:val="20"/>
          <w:szCs w:val="20"/>
        </w:rPr>
      </w:pPr>
    </w:p>
    <w:p w14:paraId="04BC98A0" w14:textId="77777777" w:rsidR="00832E54" w:rsidRPr="00832E54" w:rsidRDefault="00832E54" w:rsidP="00832E54">
      <w:pPr>
        <w:pStyle w:val="Brezrazmikov"/>
        <w:rPr>
          <w:rStyle w:val="TelobesedilaZnak"/>
          <w:rFonts w:ascii="Verdana" w:hAnsi="Verdana"/>
          <w:sz w:val="20"/>
          <w:szCs w:val="20"/>
        </w:rPr>
      </w:pPr>
      <w:r w:rsidRPr="00832E54">
        <w:rPr>
          <w:rStyle w:val="TelobesedilaZnak"/>
          <w:rFonts w:ascii="Verdana" w:hAnsi="Verdana"/>
          <w:sz w:val="20"/>
          <w:szCs w:val="20"/>
        </w:rPr>
        <w:t>Pri porastu premoženjskih kaznivih dejanj z elementi nasilja ni mogoče izpostaviti enega jasnega vzroka; kot možen dejavnik se kaže socialna stiska posameznikov.</w:t>
      </w:r>
    </w:p>
    <w:p w14:paraId="5237F509" w14:textId="77777777" w:rsidR="00832E54" w:rsidRDefault="00832E54" w:rsidP="00832E54">
      <w:pPr>
        <w:pStyle w:val="Brezrazmikov"/>
        <w:rPr>
          <w:rStyle w:val="TelobesedilaZnak"/>
          <w:rFonts w:ascii="Verdana" w:hAnsi="Verdana"/>
          <w:sz w:val="20"/>
          <w:szCs w:val="20"/>
        </w:rPr>
      </w:pPr>
      <w:r w:rsidRPr="00832E54">
        <w:rPr>
          <w:rStyle w:val="TelobesedilaZnak"/>
          <w:rFonts w:ascii="Verdana" w:hAnsi="Verdana"/>
          <w:sz w:val="20"/>
          <w:szCs w:val="20"/>
        </w:rPr>
        <w:t>Najpogosteje so bila nasilna kazniva dejanja v obdobju do oktobra 2025 izvršena ob ponedeljkih med 0.00 in 1.00.</w:t>
      </w:r>
    </w:p>
    <w:p w14:paraId="49CB878F" w14:textId="77777777" w:rsidR="00832E54" w:rsidRPr="00832E54" w:rsidRDefault="00832E54" w:rsidP="00832E54">
      <w:pPr>
        <w:pStyle w:val="Brezrazmikov"/>
        <w:rPr>
          <w:rStyle w:val="TelobesedilaZnak"/>
          <w:rFonts w:ascii="Verdana" w:hAnsi="Verdana"/>
          <w:sz w:val="20"/>
          <w:szCs w:val="20"/>
        </w:rPr>
      </w:pPr>
    </w:p>
    <w:p w14:paraId="5C9F8CB0" w14:textId="47C03BFA" w:rsidR="00832E54" w:rsidRDefault="00832E54" w:rsidP="00832E54">
      <w:pPr>
        <w:pStyle w:val="Brezrazmikov"/>
        <w:rPr>
          <w:rStyle w:val="TelobesedilaZnak"/>
          <w:rFonts w:ascii="Verdana" w:hAnsi="Verdana"/>
          <w:sz w:val="20"/>
          <w:szCs w:val="20"/>
        </w:rPr>
      </w:pPr>
      <w:r w:rsidRPr="00832E54">
        <w:rPr>
          <w:rStyle w:val="TelobesedilaZnak"/>
          <w:rFonts w:ascii="Verdana" w:hAnsi="Verdana"/>
          <w:sz w:val="20"/>
          <w:szCs w:val="20"/>
        </w:rPr>
        <w:t>Storilci so večinoma moški, stari 24-44 let, storilke praviloma 34-44 let. Najpogostejše žrtve so ženske, stare nad 34 let, medtem ko so moški oškodovanci najpogosteje starejši od 44 let.</w:t>
      </w:r>
    </w:p>
    <w:p w14:paraId="779E5833" w14:textId="77777777" w:rsidR="00832E54" w:rsidRDefault="00832E54" w:rsidP="00832E54">
      <w:pPr>
        <w:pStyle w:val="Brezrazmikov"/>
        <w:rPr>
          <w:rStyle w:val="TelobesedilaZnak"/>
          <w:rFonts w:ascii="Verdana" w:hAnsi="Verdana"/>
          <w:sz w:val="20"/>
          <w:szCs w:val="20"/>
        </w:rPr>
      </w:pPr>
    </w:p>
    <w:p w14:paraId="7D8A9566" w14:textId="1CCF2EDD" w:rsidR="00832E54" w:rsidRDefault="00832E54" w:rsidP="001D4081">
      <w:pPr>
        <w:pStyle w:val="Brezrazmikov"/>
        <w:numPr>
          <w:ilvl w:val="0"/>
          <w:numId w:val="6"/>
        </w:numPr>
        <w:rPr>
          <w:rStyle w:val="TelobesedilaZnak"/>
          <w:rFonts w:ascii="Verdana" w:hAnsi="Verdana"/>
          <w:sz w:val="20"/>
          <w:szCs w:val="20"/>
        </w:rPr>
      </w:pPr>
      <w:r>
        <w:rPr>
          <w:rStyle w:val="TelobesedilaZnak"/>
          <w:rFonts w:ascii="Verdana" w:hAnsi="Verdana"/>
          <w:sz w:val="20"/>
          <w:szCs w:val="20"/>
        </w:rPr>
        <w:t xml:space="preserve">Zaključek </w:t>
      </w:r>
    </w:p>
    <w:p w14:paraId="133ECD21" w14:textId="77777777" w:rsidR="00045F8F" w:rsidRDefault="00045F8F" w:rsidP="00045F8F">
      <w:pPr>
        <w:pStyle w:val="Brezrazmikov"/>
        <w:rPr>
          <w:rStyle w:val="TelobesedilaZnak"/>
          <w:rFonts w:ascii="Verdana" w:hAnsi="Verdana"/>
          <w:sz w:val="20"/>
          <w:szCs w:val="20"/>
        </w:rPr>
      </w:pPr>
    </w:p>
    <w:p w14:paraId="18ADD5CD" w14:textId="77777777" w:rsidR="00045F8F" w:rsidRPr="00045F8F" w:rsidRDefault="00045F8F" w:rsidP="00045F8F">
      <w:pPr>
        <w:pStyle w:val="Telobesedila"/>
        <w:rPr>
          <w:rFonts w:ascii="Verdana" w:hAnsi="Verdana"/>
          <w:sz w:val="20"/>
          <w:szCs w:val="20"/>
        </w:rPr>
      </w:pPr>
      <w:r w:rsidRPr="00045F8F">
        <w:rPr>
          <w:rStyle w:val="TelobesedilaZnak"/>
          <w:rFonts w:ascii="Verdana" w:hAnsi="Verdana"/>
          <w:sz w:val="20"/>
          <w:szCs w:val="20"/>
        </w:rPr>
        <w:t>V obdobju 2023-2025 je zaznati raznolike trende na področju nasilnih kaznivih dejanj. Pozitivno izstopa zmanjšanje spolnih kaznivih dejanj in kaznivih dejanj nasilja v družini v letu 2025. Na drugi strani izrazito narašča nasilništvo in število napadov na uradne osebe, kar kaže na povečano stopnjo agresivnega vedenja v javnem prostoru.</w:t>
      </w:r>
    </w:p>
    <w:p w14:paraId="5FEFE61F" w14:textId="77777777" w:rsidR="00045F8F" w:rsidRDefault="00045F8F" w:rsidP="00045F8F">
      <w:pPr>
        <w:pStyle w:val="Telobesedila"/>
        <w:spacing w:after="640"/>
        <w:rPr>
          <w:rStyle w:val="TelobesedilaZnak"/>
          <w:rFonts w:ascii="Verdana" w:hAnsi="Verdana"/>
          <w:sz w:val="20"/>
          <w:szCs w:val="20"/>
        </w:rPr>
      </w:pPr>
      <w:r w:rsidRPr="00045F8F">
        <w:rPr>
          <w:rStyle w:val="TelobesedilaZnak"/>
          <w:rFonts w:ascii="Verdana" w:hAnsi="Verdana"/>
          <w:sz w:val="20"/>
          <w:szCs w:val="20"/>
        </w:rPr>
        <w:t>Splošni trend nakazuje premik od družinskih oblik nasilja k nasilju v javnosti ter med vrstniki, kar zahteva krepitev preventivnih programov, zgodnje intervencije, sodelovanje z izobraževalnimi ustanovami ter nadaljnjo podporo ranljivim skupinam.</w:t>
      </w:r>
    </w:p>
    <w:p w14:paraId="4285CE68" w14:textId="3F23F74F" w:rsidR="00F93661" w:rsidRPr="00F93661" w:rsidRDefault="00F93661" w:rsidP="00F93661">
      <w:pPr>
        <w:pStyle w:val="Naslov2"/>
        <w:rPr>
          <w:rStyle w:val="TelobesedilaZnak"/>
          <w:rFonts w:asciiTheme="majorHAnsi" w:eastAsiaTheme="majorEastAsia" w:hAnsiTheme="majorHAnsi" w:cstheme="majorBidi"/>
          <w:sz w:val="32"/>
          <w:szCs w:val="32"/>
        </w:rPr>
      </w:pPr>
      <w:r w:rsidRPr="00F93661">
        <w:rPr>
          <w:rStyle w:val="TelobesedilaZnak"/>
          <w:rFonts w:asciiTheme="majorHAnsi" w:eastAsiaTheme="majorEastAsia" w:hAnsiTheme="majorHAnsi" w:cstheme="majorBidi"/>
          <w:sz w:val="32"/>
          <w:szCs w:val="32"/>
        </w:rPr>
        <w:t xml:space="preserve">Zavod Karitas Samarijan </w:t>
      </w:r>
    </w:p>
    <w:p w14:paraId="05EB6928" w14:textId="77777777" w:rsidR="00F93661" w:rsidRPr="00F93661" w:rsidRDefault="00F93661" w:rsidP="00F93661"/>
    <w:p w14:paraId="224C38E2" w14:textId="77777777" w:rsidR="00F93661" w:rsidRPr="00910CF5" w:rsidRDefault="00F93661" w:rsidP="00910CF5">
      <w:pPr>
        <w:pStyle w:val="Telobesedila"/>
        <w:rPr>
          <w:rStyle w:val="TelobesedilaZnak"/>
          <w:rFonts w:ascii="Verdana" w:hAnsi="Verdana"/>
          <w:sz w:val="20"/>
          <w:szCs w:val="20"/>
        </w:rPr>
      </w:pPr>
      <w:r w:rsidRPr="00910CF5">
        <w:rPr>
          <w:rStyle w:val="TelobesedilaZnak"/>
          <w:rFonts w:ascii="Verdana" w:hAnsi="Verdana"/>
          <w:sz w:val="20"/>
          <w:szCs w:val="20"/>
        </w:rPr>
        <w:t>V Zavodu Karitas Samarijan izvajamo v Mestni občini Nova Gorica dva socialnovarstvena programa; Varna hiša Goriške in Materinski dom. Oba programa nudita strokovno pomoč in nastanitev polnoletnim ženskam, tako samskim kot materam z otroki. Na področju nasilja deluje Varna hiša Goriške, ki nudi nastanitev in strokovno pomoč polnoletnim ženskam in materam, žrtvam nasilja v družini. V okviru tega programa nudimo tudi psihosocialno svetovanje žrtvam nasilja v družini, ki se ne odločijo za bivanje v programu. Če žrtve niso fizično ogrožene, se po njihovi želji lahko namestijo tudi v program Materinski dom. Opažamo pa, da v večini želijo biti nastanjene na tajni lokaciji, kar omogoča varna hiša.</w:t>
      </w:r>
    </w:p>
    <w:p w14:paraId="612F0C6B" w14:textId="77777777" w:rsidR="00F93661" w:rsidRPr="002F41EC" w:rsidRDefault="00F93661" w:rsidP="00910CF5">
      <w:pPr>
        <w:pStyle w:val="Telobesedila"/>
        <w:rPr>
          <w:rStyle w:val="TelobesedilaZnak"/>
          <w:rFonts w:ascii="Verdana" w:hAnsi="Verdana"/>
          <w:sz w:val="20"/>
          <w:szCs w:val="20"/>
        </w:rPr>
      </w:pPr>
      <w:r w:rsidRPr="002F41EC">
        <w:rPr>
          <w:rStyle w:val="TelobesedilaZnak"/>
          <w:rFonts w:ascii="Verdana" w:hAnsi="Verdana"/>
          <w:sz w:val="20"/>
          <w:szCs w:val="20"/>
        </w:rPr>
        <w:t>Uporabnice prihajajo v naše programe največkrat preko napotitve Centra za socialno delo Severne Primorske ali drugih pristojnih organizacij in služb.</w:t>
      </w:r>
    </w:p>
    <w:p w14:paraId="64FC484D" w14:textId="77777777" w:rsidR="00F93661" w:rsidRDefault="00F93661" w:rsidP="002F41EC">
      <w:pPr>
        <w:pStyle w:val="Brezrazmikov"/>
        <w:rPr>
          <w:rStyle w:val="TelobesedilaZnak"/>
          <w:rFonts w:ascii="Verdana" w:eastAsia="Courier New" w:hAnsi="Verdana" w:cs="Courier New"/>
          <w:sz w:val="20"/>
          <w:szCs w:val="20"/>
        </w:rPr>
      </w:pPr>
      <w:r w:rsidRPr="002F41EC">
        <w:rPr>
          <w:rStyle w:val="TelobesedilaZnak"/>
          <w:rFonts w:ascii="Verdana" w:eastAsia="Courier New" w:hAnsi="Verdana" w:cs="Courier New"/>
          <w:sz w:val="20"/>
          <w:szCs w:val="20"/>
        </w:rPr>
        <w:t>Število uporabnikov od leta 2023 pa do danes:</w:t>
      </w:r>
    </w:p>
    <w:p w14:paraId="0127E902" w14:textId="77777777" w:rsidR="002F41EC" w:rsidRPr="002F41EC" w:rsidRDefault="002F41EC" w:rsidP="002F41EC">
      <w:pPr>
        <w:pStyle w:val="Brezrazmikov"/>
        <w:rPr>
          <w:rStyle w:val="TelobesedilaZnak"/>
          <w:rFonts w:ascii="Verdana" w:eastAsia="Courier New" w:hAnsi="Verdana" w:cs="Courier New"/>
          <w:sz w:val="20"/>
          <w:szCs w:val="20"/>
        </w:rPr>
      </w:pPr>
    </w:p>
    <w:p w14:paraId="3D6E8D3C" w14:textId="592CF90F" w:rsidR="00F93661" w:rsidRPr="002F41EC" w:rsidRDefault="00F93661" w:rsidP="002F41EC">
      <w:pPr>
        <w:pStyle w:val="Brezrazmikov"/>
        <w:rPr>
          <w:rStyle w:val="TelobesedilaZnak"/>
          <w:rFonts w:ascii="Verdana" w:eastAsia="Courier New" w:hAnsi="Verdana" w:cs="Courier New"/>
          <w:sz w:val="20"/>
          <w:szCs w:val="20"/>
        </w:rPr>
      </w:pPr>
      <w:r w:rsidRPr="002F41EC">
        <w:rPr>
          <w:rStyle w:val="TelobesedilaZnak"/>
          <w:rFonts w:ascii="Verdana" w:eastAsia="Courier New" w:hAnsi="Verdana" w:cs="Courier New"/>
          <w:sz w:val="20"/>
          <w:szCs w:val="20"/>
        </w:rPr>
        <w:t xml:space="preserve">2023: </w:t>
      </w:r>
      <w:r w:rsidR="00D47957" w:rsidRPr="002F41EC">
        <w:rPr>
          <w:rStyle w:val="TelobesedilaZnak"/>
          <w:rFonts w:ascii="Verdana" w:hAnsi="Verdana"/>
          <w:sz w:val="20"/>
          <w:szCs w:val="20"/>
        </w:rPr>
        <w:br/>
      </w:r>
      <w:r w:rsidRPr="002F41EC">
        <w:rPr>
          <w:rStyle w:val="TelobesedilaZnak"/>
          <w:rFonts w:ascii="Verdana" w:eastAsia="Courier New" w:hAnsi="Verdana" w:cs="Courier New"/>
          <w:sz w:val="20"/>
          <w:szCs w:val="20"/>
        </w:rPr>
        <w:t>število vseh nastanjenih</w:t>
      </w:r>
      <w:r w:rsidR="00D47957" w:rsidRPr="002F41EC">
        <w:rPr>
          <w:rStyle w:val="TelobesedilaZnak"/>
          <w:rFonts w:ascii="Verdana" w:hAnsi="Verdana"/>
          <w:sz w:val="20"/>
          <w:szCs w:val="20"/>
        </w:rPr>
        <w:t xml:space="preserve"> </w:t>
      </w:r>
      <w:r w:rsidRPr="002F41EC">
        <w:rPr>
          <w:rStyle w:val="TelobesedilaZnak"/>
          <w:rFonts w:ascii="Verdana" w:eastAsia="Courier New" w:hAnsi="Verdana" w:cs="Courier New"/>
          <w:sz w:val="20"/>
          <w:szCs w:val="20"/>
        </w:rPr>
        <w:t>- kontinuiranih uporabnikov iz MONG: 32, uporabniki iz varne hiše: 22.</w:t>
      </w:r>
    </w:p>
    <w:p w14:paraId="552D19C7" w14:textId="22356E86" w:rsidR="00F93661" w:rsidRDefault="00F93661" w:rsidP="002F41EC">
      <w:pPr>
        <w:pStyle w:val="Brezrazmikov"/>
        <w:rPr>
          <w:rStyle w:val="TelobesedilaZnak"/>
          <w:rFonts w:ascii="Verdana" w:eastAsia="Courier New" w:hAnsi="Verdana" w:cs="Courier New"/>
          <w:sz w:val="20"/>
          <w:szCs w:val="20"/>
        </w:rPr>
      </w:pPr>
      <w:r w:rsidRPr="002F41EC">
        <w:rPr>
          <w:rStyle w:val="TelobesedilaZnak"/>
          <w:rFonts w:ascii="Verdana" w:eastAsia="Courier New" w:hAnsi="Verdana" w:cs="Courier New"/>
          <w:sz w:val="20"/>
          <w:szCs w:val="20"/>
        </w:rPr>
        <w:t>število zunanjih uporabnikov: 78</w:t>
      </w:r>
    </w:p>
    <w:p w14:paraId="2C24103A" w14:textId="77777777" w:rsidR="002F41EC" w:rsidRPr="002F41EC" w:rsidRDefault="002F41EC" w:rsidP="002F41EC">
      <w:pPr>
        <w:pStyle w:val="Brezrazmikov"/>
        <w:rPr>
          <w:rStyle w:val="TelobesedilaZnak"/>
          <w:rFonts w:ascii="Verdana" w:eastAsia="Courier New" w:hAnsi="Verdana" w:cs="Courier New"/>
          <w:sz w:val="20"/>
          <w:szCs w:val="20"/>
        </w:rPr>
      </w:pPr>
    </w:p>
    <w:p w14:paraId="125D5DAB" w14:textId="2C4B64D9" w:rsidR="00D47957" w:rsidRPr="002F41EC" w:rsidRDefault="00F93661" w:rsidP="002F41EC">
      <w:pPr>
        <w:pStyle w:val="Brezrazmikov"/>
        <w:rPr>
          <w:rStyle w:val="TelobesedilaZnak"/>
          <w:rFonts w:ascii="Verdana" w:hAnsi="Verdana"/>
          <w:sz w:val="20"/>
          <w:szCs w:val="20"/>
        </w:rPr>
      </w:pPr>
      <w:r w:rsidRPr="002F41EC">
        <w:rPr>
          <w:rStyle w:val="TelobesedilaZnak"/>
          <w:rFonts w:ascii="Verdana" w:eastAsia="Courier New" w:hAnsi="Verdana" w:cs="Courier New"/>
          <w:sz w:val="20"/>
          <w:szCs w:val="20"/>
        </w:rPr>
        <w:t xml:space="preserve">2024: </w:t>
      </w:r>
      <w:r w:rsidR="00D47957" w:rsidRPr="002F41EC">
        <w:rPr>
          <w:rStyle w:val="TelobesedilaZnak"/>
          <w:rFonts w:ascii="Verdana" w:hAnsi="Verdana"/>
          <w:sz w:val="20"/>
          <w:szCs w:val="20"/>
        </w:rPr>
        <w:br/>
      </w:r>
      <w:r w:rsidRPr="002F41EC">
        <w:rPr>
          <w:rStyle w:val="TelobesedilaZnak"/>
          <w:rFonts w:ascii="Verdana" w:eastAsia="Courier New" w:hAnsi="Verdana" w:cs="Courier New"/>
          <w:sz w:val="20"/>
          <w:szCs w:val="20"/>
        </w:rPr>
        <w:t>število vseh nastanjenih uporabnikov iz MONG: 26, uporabniki varne hiše: 13,</w:t>
      </w:r>
    </w:p>
    <w:p w14:paraId="21AA6A84" w14:textId="6368ADCD" w:rsidR="00F93661" w:rsidRDefault="00F93661" w:rsidP="002F41EC">
      <w:pPr>
        <w:pStyle w:val="Brezrazmikov"/>
        <w:rPr>
          <w:rStyle w:val="TelobesedilaZnak"/>
          <w:rFonts w:ascii="Verdana" w:eastAsia="Courier New" w:hAnsi="Verdana" w:cs="Courier New"/>
          <w:sz w:val="20"/>
          <w:szCs w:val="20"/>
        </w:rPr>
      </w:pPr>
      <w:r w:rsidRPr="002F41EC">
        <w:rPr>
          <w:rStyle w:val="TelobesedilaZnak"/>
          <w:rFonts w:ascii="Verdana" w:eastAsia="Courier New" w:hAnsi="Verdana" w:cs="Courier New"/>
          <w:sz w:val="20"/>
          <w:szCs w:val="20"/>
        </w:rPr>
        <w:t>število zunanjih uporabnikov:250</w:t>
      </w:r>
    </w:p>
    <w:p w14:paraId="5964EF07" w14:textId="77777777" w:rsidR="002F41EC" w:rsidRPr="002F41EC" w:rsidRDefault="002F41EC" w:rsidP="002F41EC">
      <w:pPr>
        <w:pStyle w:val="Brezrazmikov"/>
        <w:rPr>
          <w:rStyle w:val="TelobesedilaZnak"/>
          <w:rFonts w:ascii="Verdana" w:eastAsia="Courier New" w:hAnsi="Verdana" w:cs="Courier New"/>
          <w:sz w:val="20"/>
          <w:szCs w:val="20"/>
        </w:rPr>
      </w:pPr>
    </w:p>
    <w:p w14:paraId="21C51F86" w14:textId="1032BBC8" w:rsidR="00F93661" w:rsidRPr="002F41EC" w:rsidRDefault="00F93661" w:rsidP="002F41EC">
      <w:pPr>
        <w:pStyle w:val="Brezrazmikov"/>
        <w:rPr>
          <w:rStyle w:val="TelobesedilaZnak"/>
          <w:rFonts w:ascii="Verdana" w:eastAsia="Courier New" w:hAnsi="Verdana" w:cs="Courier New"/>
          <w:sz w:val="20"/>
          <w:szCs w:val="20"/>
        </w:rPr>
      </w:pPr>
      <w:r w:rsidRPr="002F41EC">
        <w:rPr>
          <w:rStyle w:val="TelobesedilaZnak"/>
          <w:rFonts w:ascii="Verdana" w:eastAsia="Courier New" w:hAnsi="Verdana" w:cs="Courier New"/>
          <w:sz w:val="20"/>
          <w:szCs w:val="20"/>
        </w:rPr>
        <w:t>2025:</w:t>
      </w:r>
      <w:r w:rsidR="00D47957" w:rsidRPr="002F41EC">
        <w:rPr>
          <w:rStyle w:val="TelobesedilaZnak"/>
          <w:rFonts w:ascii="Verdana" w:hAnsi="Verdana"/>
          <w:sz w:val="20"/>
          <w:szCs w:val="20"/>
        </w:rPr>
        <w:br/>
      </w:r>
      <w:r w:rsidRPr="002F41EC">
        <w:rPr>
          <w:rStyle w:val="TelobesedilaZnak"/>
          <w:rFonts w:ascii="Verdana" w:eastAsia="Courier New" w:hAnsi="Verdana" w:cs="Courier New"/>
          <w:sz w:val="20"/>
          <w:szCs w:val="20"/>
        </w:rPr>
        <w:t>število vseh nastanjenih uporabnic iz MONG: 21, uporabniki varne hiše: 11</w:t>
      </w:r>
    </w:p>
    <w:p w14:paraId="22571BCB" w14:textId="0370B153" w:rsidR="00F93661" w:rsidRDefault="002F41EC" w:rsidP="002F41EC">
      <w:pPr>
        <w:pStyle w:val="Brezrazmikov"/>
        <w:rPr>
          <w:rStyle w:val="TelobesedilaZnak"/>
          <w:rFonts w:ascii="Verdana" w:eastAsia="Courier New" w:hAnsi="Verdana" w:cs="Courier New"/>
          <w:sz w:val="20"/>
          <w:szCs w:val="20"/>
        </w:rPr>
      </w:pPr>
      <w:r>
        <w:rPr>
          <w:rStyle w:val="TelobesedilaZnak"/>
          <w:rFonts w:ascii="Verdana" w:eastAsia="Courier New" w:hAnsi="Verdana" w:cs="Courier New"/>
          <w:sz w:val="20"/>
          <w:szCs w:val="20"/>
        </w:rPr>
        <w:t>š</w:t>
      </w:r>
      <w:r w:rsidR="00F93661" w:rsidRPr="002F41EC">
        <w:rPr>
          <w:rStyle w:val="TelobesedilaZnak"/>
          <w:rFonts w:ascii="Verdana" w:eastAsia="Courier New" w:hAnsi="Verdana" w:cs="Courier New"/>
          <w:sz w:val="20"/>
          <w:szCs w:val="20"/>
        </w:rPr>
        <w:t>tevilo zunanjih uporabnikov: 75.</w:t>
      </w:r>
    </w:p>
    <w:p w14:paraId="23AF0184" w14:textId="77777777" w:rsidR="002F41EC" w:rsidRPr="002F41EC" w:rsidRDefault="002F41EC" w:rsidP="002F41EC">
      <w:pPr>
        <w:pStyle w:val="Brezrazmikov"/>
        <w:rPr>
          <w:rStyle w:val="TelobesedilaZnak"/>
          <w:rFonts w:ascii="Verdana" w:eastAsia="Courier New" w:hAnsi="Verdana" w:cs="Courier New"/>
          <w:sz w:val="20"/>
          <w:szCs w:val="20"/>
        </w:rPr>
      </w:pPr>
    </w:p>
    <w:p w14:paraId="02D1F27F" w14:textId="77777777" w:rsidR="00F93661" w:rsidRPr="002F41EC" w:rsidRDefault="00F93661" w:rsidP="00910CF5">
      <w:pPr>
        <w:pStyle w:val="Telobesedila"/>
        <w:rPr>
          <w:rStyle w:val="TelobesedilaZnak"/>
          <w:rFonts w:ascii="Verdana" w:hAnsi="Verdana"/>
          <w:sz w:val="20"/>
          <w:szCs w:val="20"/>
        </w:rPr>
      </w:pPr>
      <w:r w:rsidRPr="002F41EC">
        <w:rPr>
          <w:rStyle w:val="TelobesedilaZnak"/>
          <w:rFonts w:ascii="Verdana" w:hAnsi="Verdana"/>
          <w:sz w:val="20"/>
          <w:szCs w:val="20"/>
        </w:rPr>
        <w:t xml:space="preserve">Ugotovitve: v naših programih se je v zadnjih treh letih nekoliko povečalo povpraševanje po namestitvah v varni hiši. Zaradi zasedenosti oz. majhne kapacitete postelj v varni hiši (9postelj), smo morali več prošenj zavrniti oz. usmeriti v varne hiše v druge regije. Naše uporabnice tudi ostajajo več časa v programu, od 6 mesecev do enega leta, saj je postopki na sodiščih, ki jih imajo uporabnice v zvezi z nasiljem v družini, dodelitvijo otrok in podobno, v večini primerov zavlečejo. Težave so tudi pri zagotavljanju stanovanj za </w:t>
      </w:r>
      <w:r w:rsidRPr="002F41EC">
        <w:rPr>
          <w:rStyle w:val="TelobesedilaZnak"/>
          <w:rFonts w:ascii="Verdana" w:hAnsi="Verdana"/>
          <w:sz w:val="20"/>
          <w:szCs w:val="20"/>
        </w:rPr>
        <w:lastRenderedPageBreak/>
        <w:t>prehod v samostojno življenje.</w:t>
      </w:r>
    </w:p>
    <w:p w14:paraId="4B50AB02" w14:textId="77777777" w:rsidR="00F93661" w:rsidRPr="002F41EC" w:rsidRDefault="00F93661" w:rsidP="00910CF5">
      <w:pPr>
        <w:pStyle w:val="Telobesedila"/>
        <w:rPr>
          <w:rStyle w:val="TelobesedilaZnak"/>
          <w:rFonts w:ascii="Verdana" w:hAnsi="Verdana"/>
          <w:sz w:val="20"/>
          <w:szCs w:val="20"/>
        </w:rPr>
      </w:pPr>
      <w:r w:rsidRPr="002F41EC">
        <w:rPr>
          <w:rStyle w:val="TelobesedilaZnak"/>
          <w:rFonts w:ascii="Verdana" w:hAnsi="Verdana"/>
          <w:sz w:val="20"/>
          <w:szCs w:val="20"/>
        </w:rPr>
        <w:t>V naših programih se ne ukvarjamo z nasiljem med mladostniki oz. mladoletnimi osebami.</w:t>
      </w:r>
    </w:p>
    <w:p w14:paraId="70BD4065" w14:textId="77777777" w:rsidR="00F93661" w:rsidRPr="002F41EC" w:rsidRDefault="00F93661" w:rsidP="00910CF5">
      <w:pPr>
        <w:pStyle w:val="Telobesedila"/>
        <w:rPr>
          <w:rStyle w:val="TelobesedilaZnak"/>
          <w:rFonts w:ascii="Verdana" w:hAnsi="Verdana"/>
          <w:sz w:val="20"/>
          <w:szCs w:val="20"/>
        </w:rPr>
      </w:pPr>
      <w:r w:rsidRPr="002F41EC">
        <w:rPr>
          <w:rStyle w:val="TelobesedilaZnak"/>
          <w:rFonts w:ascii="Verdana" w:hAnsi="Verdana"/>
          <w:sz w:val="20"/>
          <w:szCs w:val="20"/>
        </w:rPr>
        <w:t>Zaradi potreb pa uvajamo novost pri izvajanju programa varne hiše. Zaradi povpraševanja po nastanitvi samskih in/ali starejših žensk smo pridobili v najem prostore, primerne za starostnike in invalide, kjer smo s 1.10.2025 začeli z delom v novi enoti varne hiše, prilagojeni za starejše osebe. Na razpolago imamo šest velikih samostojnih sob s kopalnico ter souporabo velike kuhinje, jedilnice, dnevnih prostorov in zunanjih površin.</w:t>
      </w:r>
    </w:p>
    <w:p w14:paraId="275C5D47" w14:textId="77777777" w:rsidR="00F93661" w:rsidRPr="002F41EC" w:rsidRDefault="00F93661" w:rsidP="00910CF5">
      <w:pPr>
        <w:pStyle w:val="Telobesedila"/>
        <w:rPr>
          <w:rStyle w:val="TelobesedilaZnak"/>
          <w:rFonts w:ascii="Verdana" w:hAnsi="Verdana"/>
          <w:sz w:val="20"/>
          <w:szCs w:val="20"/>
        </w:rPr>
      </w:pPr>
      <w:r w:rsidRPr="002F41EC">
        <w:rPr>
          <w:rStyle w:val="TelobesedilaZnak"/>
          <w:rFonts w:ascii="Verdana" w:hAnsi="Verdana"/>
          <w:sz w:val="20"/>
          <w:szCs w:val="20"/>
        </w:rPr>
        <w:t>Z zagotavljanjem varnosti uporabnic nismo imeli težav, žrtve nasilja v družini imajo vsaj v začetnem času velikokrat prepoved približevanja storilca. V primerih kakršnihkoli drugih težav pa se obrnemo na Policijo.</w:t>
      </w:r>
    </w:p>
    <w:p w14:paraId="21C147C5" w14:textId="77777777" w:rsidR="00A35ABF" w:rsidRDefault="00A35ABF" w:rsidP="00045F8F">
      <w:pPr>
        <w:pStyle w:val="Telobesedila"/>
        <w:spacing w:after="640"/>
        <w:rPr>
          <w:rStyle w:val="TelobesedilaZnak"/>
          <w:rFonts w:ascii="Verdana" w:hAnsi="Verdana"/>
          <w:sz w:val="20"/>
          <w:szCs w:val="20"/>
        </w:rPr>
      </w:pPr>
    </w:p>
    <w:p w14:paraId="6D93174A" w14:textId="77777777" w:rsidR="00A35ABF" w:rsidRPr="00A35ABF" w:rsidRDefault="00A35ABF" w:rsidP="00045F8F">
      <w:pPr>
        <w:pStyle w:val="Telobesedila"/>
        <w:spacing w:after="640"/>
        <w:rPr>
          <w:rStyle w:val="TelobesedilaZnak"/>
          <w:rFonts w:ascii="Verdana" w:hAnsi="Verdana"/>
          <w:sz w:val="20"/>
          <w:szCs w:val="20"/>
        </w:rPr>
      </w:pPr>
    </w:p>
    <w:p w14:paraId="4CB8CA16" w14:textId="77777777" w:rsidR="00A35ABF" w:rsidRPr="007275AC" w:rsidRDefault="00A35ABF" w:rsidP="007275AC">
      <w:pPr>
        <w:pStyle w:val="Brezrazmikov"/>
        <w:rPr>
          <w:rStyle w:val="TelobesedilaZnak"/>
          <w:rFonts w:ascii="Verdana" w:eastAsia="Courier New" w:hAnsi="Verdana" w:cs="Courier New"/>
          <w:sz w:val="20"/>
          <w:szCs w:val="20"/>
        </w:rPr>
      </w:pPr>
    </w:p>
    <w:p w14:paraId="52E24860" w14:textId="77777777" w:rsidR="00A35ABF" w:rsidRPr="007275AC" w:rsidRDefault="00A35ABF" w:rsidP="007275AC">
      <w:pPr>
        <w:pStyle w:val="Brezrazmikov"/>
        <w:rPr>
          <w:rStyle w:val="TelobesedilaZnak"/>
          <w:rFonts w:ascii="Verdana" w:eastAsia="Courier New" w:hAnsi="Verdana" w:cs="Courier New"/>
          <w:sz w:val="20"/>
          <w:szCs w:val="20"/>
        </w:rPr>
      </w:pPr>
      <w:r w:rsidRPr="007275AC">
        <w:rPr>
          <w:rStyle w:val="TelobesedilaZnak"/>
          <w:rFonts w:ascii="Verdana" w:eastAsia="Courier New" w:hAnsi="Verdana" w:cs="Courier New"/>
          <w:sz w:val="20"/>
          <w:szCs w:val="20"/>
        </w:rPr>
        <w:t>Pripravili:</w:t>
      </w:r>
    </w:p>
    <w:p w14:paraId="2F0527E8" w14:textId="7593650D" w:rsidR="00A35ABF" w:rsidRPr="007275AC" w:rsidRDefault="00A35ABF" w:rsidP="007275AC">
      <w:pPr>
        <w:pStyle w:val="Brezrazmikov"/>
        <w:numPr>
          <w:ilvl w:val="0"/>
          <w:numId w:val="3"/>
        </w:numPr>
        <w:rPr>
          <w:rStyle w:val="TelobesedilaZnak"/>
          <w:rFonts w:ascii="Verdana" w:eastAsia="Courier New" w:hAnsi="Verdana" w:cs="Courier New"/>
          <w:sz w:val="20"/>
          <w:szCs w:val="20"/>
        </w:rPr>
      </w:pPr>
      <w:r w:rsidRPr="007275AC">
        <w:rPr>
          <w:rStyle w:val="TelobesedilaZnak"/>
          <w:rFonts w:ascii="Verdana" w:eastAsia="Courier New" w:hAnsi="Verdana" w:cs="Courier New"/>
          <w:sz w:val="20"/>
          <w:szCs w:val="20"/>
        </w:rPr>
        <w:t xml:space="preserve">Tanja Pipan, Center za socialno delo Severna Primorska </w:t>
      </w:r>
    </w:p>
    <w:p w14:paraId="7E1F6497" w14:textId="33605398" w:rsidR="00A35ABF" w:rsidRPr="007275AC" w:rsidRDefault="00513E97" w:rsidP="007275AC">
      <w:pPr>
        <w:pStyle w:val="Brezrazmikov"/>
        <w:numPr>
          <w:ilvl w:val="0"/>
          <w:numId w:val="3"/>
        </w:numPr>
        <w:rPr>
          <w:rStyle w:val="TelobesedilaZnak"/>
          <w:rFonts w:ascii="Verdana" w:eastAsia="Courier New" w:hAnsi="Verdana" w:cs="Courier New"/>
          <w:sz w:val="20"/>
          <w:szCs w:val="20"/>
        </w:rPr>
      </w:pPr>
      <w:r w:rsidRPr="007275AC">
        <w:rPr>
          <w:rStyle w:val="TelobesedilaZnak"/>
          <w:rFonts w:ascii="Verdana" w:eastAsia="Courier New" w:hAnsi="Verdana" w:cs="Courier New"/>
          <w:sz w:val="20"/>
          <w:szCs w:val="20"/>
        </w:rPr>
        <w:t>p</w:t>
      </w:r>
      <w:r w:rsidR="007621D0" w:rsidRPr="007275AC">
        <w:rPr>
          <w:rStyle w:val="TelobesedilaZnak"/>
          <w:rFonts w:ascii="Verdana" w:eastAsia="Courier New" w:hAnsi="Verdana" w:cs="Courier New"/>
          <w:sz w:val="20"/>
          <w:szCs w:val="20"/>
        </w:rPr>
        <w:t>o poobl</w:t>
      </w:r>
      <w:r w:rsidR="00AD4F38">
        <w:rPr>
          <w:rStyle w:val="TelobesedilaZnak"/>
          <w:rFonts w:ascii="Verdana" w:eastAsia="Courier New" w:hAnsi="Verdana" w:cs="Courier New"/>
          <w:sz w:val="20"/>
          <w:szCs w:val="20"/>
        </w:rPr>
        <w:t>a</w:t>
      </w:r>
      <w:r w:rsidR="007621D0" w:rsidRPr="007275AC">
        <w:rPr>
          <w:rStyle w:val="TelobesedilaZnak"/>
          <w:rFonts w:ascii="Verdana" w:eastAsia="Courier New" w:hAnsi="Verdana" w:cs="Courier New"/>
          <w:sz w:val="20"/>
          <w:szCs w:val="20"/>
        </w:rPr>
        <w:t>stilu v.d. generalnega dire</w:t>
      </w:r>
      <w:r w:rsidR="00AD4F38">
        <w:rPr>
          <w:rStyle w:val="TelobesedilaZnak"/>
          <w:rFonts w:ascii="Verdana" w:eastAsia="Courier New" w:hAnsi="Verdana" w:cs="Courier New"/>
          <w:sz w:val="20"/>
          <w:szCs w:val="20"/>
        </w:rPr>
        <w:t>k</w:t>
      </w:r>
      <w:r w:rsidR="007621D0" w:rsidRPr="007275AC">
        <w:rPr>
          <w:rStyle w:val="TelobesedilaZnak"/>
          <w:rFonts w:ascii="Verdana" w:eastAsia="Courier New" w:hAnsi="Verdana" w:cs="Courier New"/>
          <w:sz w:val="20"/>
          <w:szCs w:val="20"/>
        </w:rPr>
        <w:t xml:space="preserve">torja policije David </w:t>
      </w:r>
      <w:r w:rsidRPr="007275AC">
        <w:rPr>
          <w:rStyle w:val="TelobesedilaZnak"/>
          <w:rFonts w:ascii="Verdana" w:eastAsia="Courier New" w:hAnsi="Verdana" w:cs="Courier New"/>
          <w:sz w:val="20"/>
          <w:szCs w:val="20"/>
        </w:rPr>
        <w:t>Somensary, Andrej Miška</w:t>
      </w:r>
      <w:r w:rsidR="007275AC" w:rsidRPr="007275AC">
        <w:rPr>
          <w:rStyle w:val="TelobesedilaZnak"/>
          <w:rFonts w:ascii="Verdana" w:eastAsia="Courier New" w:hAnsi="Verdana" w:cs="Courier New"/>
          <w:sz w:val="20"/>
          <w:szCs w:val="20"/>
        </w:rPr>
        <w:t xml:space="preserve"> in Jan Terčič</w:t>
      </w:r>
      <w:r w:rsidR="001F464F">
        <w:rPr>
          <w:rStyle w:val="TelobesedilaZnak"/>
          <w:rFonts w:ascii="Verdana" w:eastAsia="Courier New" w:hAnsi="Verdana" w:cs="Courier New"/>
          <w:sz w:val="20"/>
          <w:szCs w:val="20"/>
        </w:rPr>
        <w:t>, Policijska uprava Nova Gorica, Policijska postaja Nova Gorica</w:t>
      </w:r>
      <w:r w:rsidR="007275AC" w:rsidRPr="007275AC">
        <w:rPr>
          <w:rStyle w:val="TelobesedilaZnak"/>
          <w:rFonts w:ascii="Verdana" w:eastAsia="Courier New" w:hAnsi="Verdana" w:cs="Courier New"/>
          <w:sz w:val="20"/>
          <w:szCs w:val="20"/>
        </w:rPr>
        <w:t xml:space="preserve"> </w:t>
      </w:r>
    </w:p>
    <w:p w14:paraId="57CD2EA0" w14:textId="43A5E0E8" w:rsidR="002F41EC" w:rsidRDefault="002F41EC" w:rsidP="002F41EC">
      <w:pPr>
        <w:pStyle w:val="Telobesedila"/>
        <w:numPr>
          <w:ilvl w:val="0"/>
          <w:numId w:val="3"/>
        </w:numPr>
        <w:spacing w:after="640"/>
        <w:rPr>
          <w:rStyle w:val="TelobesedilaZnak"/>
          <w:rFonts w:ascii="Verdana" w:hAnsi="Verdana"/>
          <w:sz w:val="20"/>
          <w:szCs w:val="20"/>
        </w:rPr>
      </w:pPr>
      <w:r w:rsidRPr="00F93661">
        <w:rPr>
          <w:rStyle w:val="TelobesedilaZnak"/>
          <w:rFonts w:ascii="Verdana" w:hAnsi="Verdana"/>
          <w:sz w:val="20"/>
          <w:szCs w:val="20"/>
        </w:rPr>
        <w:t>Milena Brum</w:t>
      </w:r>
      <w:r>
        <w:rPr>
          <w:rStyle w:val="TelobesedilaZnak"/>
          <w:rFonts w:ascii="Verdana" w:hAnsi="Verdana"/>
          <w:sz w:val="20"/>
          <w:szCs w:val="20"/>
        </w:rPr>
        <w:t>a</w:t>
      </w:r>
      <w:r w:rsidRPr="00F93661">
        <w:rPr>
          <w:rStyle w:val="TelobesedilaZnak"/>
          <w:rFonts w:ascii="Verdana" w:hAnsi="Verdana"/>
          <w:sz w:val="20"/>
          <w:szCs w:val="20"/>
        </w:rPr>
        <w:t xml:space="preserve">t, </w:t>
      </w:r>
      <w:r>
        <w:rPr>
          <w:rStyle w:val="TelobesedilaZnak"/>
          <w:rFonts w:ascii="Verdana" w:hAnsi="Verdana"/>
          <w:sz w:val="20"/>
          <w:szCs w:val="20"/>
        </w:rPr>
        <w:t>Zavod Karitas Samarijan</w:t>
      </w:r>
    </w:p>
    <w:p w14:paraId="34B57414" w14:textId="77777777" w:rsidR="00A35ABF" w:rsidRPr="00A35ABF" w:rsidRDefault="00A35ABF" w:rsidP="00045F8F">
      <w:pPr>
        <w:pStyle w:val="Telobesedila"/>
        <w:spacing w:after="640"/>
        <w:rPr>
          <w:rStyle w:val="TelobesedilaZnak"/>
          <w:rFonts w:ascii="Verdana" w:hAnsi="Verdana"/>
          <w:sz w:val="20"/>
          <w:szCs w:val="20"/>
        </w:rPr>
      </w:pPr>
    </w:p>
    <w:p w14:paraId="3C410078" w14:textId="77777777" w:rsidR="004A2308" w:rsidRPr="00A35ABF" w:rsidRDefault="004A2308" w:rsidP="00045F8F">
      <w:pPr>
        <w:pStyle w:val="Telobesedila"/>
        <w:spacing w:after="640"/>
        <w:rPr>
          <w:rFonts w:ascii="Verdana" w:hAnsi="Verdana"/>
          <w:sz w:val="20"/>
          <w:szCs w:val="20"/>
        </w:rPr>
      </w:pPr>
    </w:p>
    <w:p w14:paraId="7A20DEBF" w14:textId="03D8437A" w:rsidR="00045F8F" w:rsidRDefault="00E21FDA" w:rsidP="00045F8F">
      <w:pPr>
        <w:pStyle w:val="Brezrazmikov"/>
        <w:rPr>
          <w:rStyle w:val="TelobesedilaZnak"/>
          <w:rFonts w:ascii="Verdana" w:hAnsi="Verdana"/>
          <w:sz w:val="20"/>
          <w:szCs w:val="20"/>
        </w:rPr>
      </w:pPr>
      <w:r>
        <w:rPr>
          <w:rStyle w:val="TelobesedilaZnak"/>
          <w:rFonts w:ascii="Verdana" w:hAnsi="Verdana"/>
          <w:sz w:val="20"/>
          <w:szCs w:val="20"/>
        </w:rPr>
        <w:t xml:space="preserve">  </w:t>
      </w:r>
    </w:p>
    <w:sectPr w:rsidR="00045F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364A"/>
    <w:multiLevelType w:val="multilevel"/>
    <w:tmpl w:val="1F60317A"/>
    <w:lvl w:ilvl="0">
      <w:start w:val="1"/>
      <w:numFmt w:val="decimal"/>
      <w:lvlText w:val="%1."/>
      <w:lvlJc w:val="left"/>
      <w:rPr>
        <w:rFonts w:ascii="Verdana" w:eastAsia="Tahoma" w:hAnsi="Verdana" w:cs="Tahoma" w:hint="default"/>
        <w:b w:val="0"/>
        <w:bCs w:val="0"/>
        <w:i w:val="0"/>
        <w:iCs w:val="0"/>
        <w:smallCaps w:val="0"/>
        <w:strike w:val="0"/>
        <w:color w:val="000000"/>
        <w:spacing w:val="0"/>
        <w:w w:val="100"/>
        <w:position w:val="0"/>
        <w:sz w:val="20"/>
        <w:szCs w:val="20"/>
        <w:u w:val="none"/>
        <w:shd w:val="clear" w:color="auto" w:fill="auto"/>
        <w:lang w:val="sl-SI" w:eastAsia="sl-SI" w:bidi="sl-SI"/>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sl-SI" w:eastAsia="sl-SI" w:bidi="sl-S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DC54FC"/>
    <w:multiLevelType w:val="multilevel"/>
    <w:tmpl w:val="1F60317A"/>
    <w:lvl w:ilvl="0">
      <w:start w:val="1"/>
      <w:numFmt w:val="decimal"/>
      <w:lvlText w:val="%1."/>
      <w:lvlJc w:val="left"/>
      <w:rPr>
        <w:rFonts w:ascii="Verdana" w:eastAsia="Tahoma" w:hAnsi="Verdana" w:cs="Tahoma" w:hint="default"/>
        <w:b w:val="0"/>
        <w:bCs w:val="0"/>
        <w:i w:val="0"/>
        <w:iCs w:val="0"/>
        <w:smallCaps w:val="0"/>
        <w:strike w:val="0"/>
        <w:color w:val="000000"/>
        <w:spacing w:val="0"/>
        <w:w w:val="100"/>
        <w:position w:val="0"/>
        <w:sz w:val="20"/>
        <w:szCs w:val="20"/>
        <w:u w:val="none"/>
        <w:shd w:val="clear" w:color="auto" w:fill="auto"/>
        <w:lang w:val="sl-SI" w:eastAsia="sl-SI" w:bidi="sl-SI"/>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sl-SI" w:eastAsia="sl-SI" w:bidi="sl-SI"/>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71384E"/>
    <w:multiLevelType w:val="hybridMultilevel"/>
    <w:tmpl w:val="767E3C44"/>
    <w:lvl w:ilvl="0" w:tplc="3644220E">
      <w:start w:val="1"/>
      <w:numFmt w:val="bullet"/>
      <w:lvlText w:val="­"/>
      <w:lvlJc w:val="left"/>
      <w:pPr>
        <w:ind w:left="360" w:hanging="360"/>
      </w:pPr>
      <w:rPr>
        <w:rFonts w:ascii="Source Sans Pro" w:hAnsi="Source Sans Pro"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5340108"/>
    <w:multiLevelType w:val="hybridMultilevel"/>
    <w:tmpl w:val="7ACE91C6"/>
    <w:lvl w:ilvl="0" w:tplc="052479C6">
      <w:start w:val="2"/>
      <w:numFmt w:val="bullet"/>
      <w:lvlText w:val="-"/>
      <w:lvlJc w:val="left"/>
      <w:pPr>
        <w:ind w:left="720" w:hanging="360"/>
      </w:pPr>
      <w:rPr>
        <w:rFonts w:ascii="Verdana" w:eastAsia="Arial"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D06865"/>
    <w:multiLevelType w:val="hybridMultilevel"/>
    <w:tmpl w:val="1404522A"/>
    <w:lvl w:ilvl="0" w:tplc="052479C6">
      <w:start w:val="2"/>
      <w:numFmt w:val="bullet"/>
      <w:lvlText w:val="-"/>
      <w:lvlJc w:val="left"/>
      <w:pPr>
        <w:ind w:left="360" w:hanging="360"/>
      </w:pPr>
      <w:rPr>
        <w:rFonts w:ascii="Verdana" w:eastAsia="Arial" w:hAnsi="Verdana"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E792F9F"/>
    <w:multiLevelType w:val="multilevel"/>
    <w:tmpl w:val="2E1C47AE"/>
    <w:lvl w:ilvl="0">
      <w:start w:val="1"/>
      <w:numFmt w:val="decimal"/>
      <w:lvlText w:val="%1."/>
      <w:lvlJc w:val="left"/>
      <w:rPr>
        <w:rFonts w:ascii="Verdana" w:eastAsia="Arial" w:hAnsi="Verdana" w:cs="Arial" w:hint="default"/>
        <w:b w:val="0"/>
        <w:bCs w:val="0"/>
        <w:i w:val="0"/>
        <w:iCs w:val="0"/>
        <w:smallCaps w:val="0"/>
        <w:strike w:val="0"/>
        <w:color w:val="000000"/>
        <w:spacing w:val="0"/>
        <w:w w:val="100"/>
        <w:position w:val="0"/>
        <w:sz w:val="20"/>
        <w:szCs w:val="20"/>
        <w:u w:val="none"/>
        <w:shd w:val="clear" w:color="auto" w:fill="auto"/>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3E5C20"/>
    <w:multiLevelType w:val="hybridMultilevel"/>
    <w:tmpl w:val="02389296"/>
    <w:lvl w:ilvl="0" w:tplc="3644220E">
      <w:start w:val="1"/>
      <w:numFmt w:val="bullet"/>
      <w:lvlText w:val="­"/>
      <w:lvlJc w:val="left"/>
      <w:pPr>
        <w:ind w:left="360" w:hanging="360"/>
      </w:pPr>
      <w:rPr>
        <w:rFonts w:ascii="Source Sans Pro" w:hAnsi="Source Sans Pro"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67700C29"/>
    <w:multiLevelType w:val="hybridMultilevel"/>
    <w:tmpl w:val="5C769CE6"/>
    <w:lvl w:ilvl="0" w:tplc="052479C6">
      <w:start w:val="2"/>
      <w:numFmt w:val="bullet"/>
      <w:lvlText w:val="-"/>
      <w:lvlJc w:val="left"/>
      <w:pPr>
        <w:ind w:left="720" w:hanging="360"/>
      </w:pPr>
      <w:rPr>
        <w:rFonts w:ascii="Verdana" w:eastAsia="Arial"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1910A3A"/>
    <w:multiLevelType w:val="hybridMultilevel"/>
    <w:tmpl w:val="0AA24986"/>
    <w:lvl w:ilvl="0" w:tplc="052479C6">
      <w:start w:val="2"/>
      <w:numFmt w:val="bullet"/>
      <w:lvlText w:val="-"/>
      <w:lvlJc w:val="left"/>
      <w:pPr>
        <w:ind w:left="360" w:hanging="360"/>
      </w:pPr>
      <w:rPr>
        <w:rFonts w:ascii="Verdana" w:eastAsia="Arial"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56181962">
    <w:abstractNumId w:val="5"/>
  </w:num>
  <w:num w:numId="2" w16cid:durableId="2100712695">
    <w:abstractNumId w:val="0"/>
  </w:num>
  <w:num w:numId="3" w16cid:durableId="26418861">
    <w:abstractNumId w:val="4"/>
  </w:num>
  <w:num w:numId="4" w16cid:durableId="1249541222">
    <w:abstractNumId w:val="2"/>
  </w:num>
  <w:num w:numId="5" w16cid:durableId="1867711310">
    <w:abstractNumId w:val="6"/>
  </w:num>
  <w:num w:numId="6" w16cid:durableId="383994271">
    <w:abstractNumId w:val="1"/>
  </w:num>
  <w:num w:numId="7" w16cid:durableId="1533611157">
    <w:abstractNumId w:val="8"/>
  </w:num>
  <w:num w:numId="8" w16cid:durableId="45954452">
    <w:abstractNumId w:val="3"/>
  </w:num>
  <w:num w:numId="9" w16cid:durableId="4329375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56"/>
    <w:rsid w:val="00027EF4"/>
    <w:rsid w:val="00045F8F"/>
    <w:rsid w:val="00116AB3"/>
    <w:rsid w:val="001D4081"/>
    <w:rsid w:val="001F464F"/>
    <w:rsid w:val="002708BE"/>
    <w:rsid w:val="00274B61"/>
    <w:rsid w:val="002F41EC"/>
    <w:rsid w:val="003264B4"/>
    <w:rsid w:val="00462240"/>
    <w:rsid w:val="0046638A"/>
    <w:rsid w:val="004A2308"/>
    <w:rsid w:val="004E40B5"/>
    <w:rsid w:val="00513E97"/>
    <w:rsid w:val="0062486D"/>
    <w:rsid w:val="006626C4"/>
    <w:rsid w:val="0066340E"/>
    <w:rsid w:val="006E748B"/>
    <w:rsid w:val="007275AC"/>
    <w:rsid w:val="007621D0"/>
    <w:rsid w:val="00764296"/>
    <w:rsid w:val="00765564"/>
    <w:rsid w:val="00832E54"/>
    <w:rsid w:val="00837E56"/>
    <w:rsid w:val="00910CF5"/>
    <w:rsid w:val="00975D34"/>
    <w:rsid w:val="00986DD8"/>
    <w:rsid w:val="00A35ABF"/>
    <w:rsid w:val="00A842EC"/>
    <w:rsid w:val="00AC0B48"/>
    <w:rsid w:val="00AD4F38"/>
    <w:rsid w:val="00B205A4"/>
    <w:rsid w:val="00C52F32"/>
    <w:rsid w:val="00D424A3"/>
    <w:rsid w:val="00D47957"/>
    <w:rsid w:val="00DF2156"/>
    <w:rsid w:val="00E17817"/>
    <w:rsid w:val="00E21FDA"/>
    <w:rsid w:val="00F2311D"/>
    <w:rsid w:val="00F2451A"/>
    <w:rsid w:val="00F546C2"/>
    <w:rsid w:val="00F936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4C57"/>
  <w15:chartTrackingRefBased/>
  <w15:docId w15:val="{A9D41975-6B6D-4615-91F9-6BEE1677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F2156"/>
    <w:pPr>
      <w:widowControl w:val="0"/>
      <w:spacing w:after="0" w:line="240" w:lineRule="auto"/>
    </w:pPr>
    <w:rPr>
      <w:rFonts w:ascii="Courier New" w:eastAsia="Courier New" w:hAnsi="Courier New" w:cs="Courier New"/>
      <w:color w:val="000000"/>
      <w:kern w:val="0"/>
      <w:sz w:val="24"/>
      <w:szCs w:val="24"/>
      <w:lang w:eastAsia="sl-SI" w:bidi="sl-SI"/>
      <w14:ligatures w14:val="none"/>
    </w:rPr>
  </w:style>
  <w:style w:type="paragraph" w:styleId="Naslov1">
    <w:name w:val="heading 1"/>
    <w:basedOn w:val="Navaden"/>
    <w:next w:val="Navaden"/>
    <w:link w:val="Naslov1Znak"/>
    <w:uiPriority w:val="9"/>
    <w:qFormat/>
    <w:rsid w:val="00DF21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unhideWhenUsed/>
    <w:qFormat/>
    <w:rsid w:val="00DF21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unhideWhenUsed/>
    <w:qFormat/>
    <w:rsid w:val="00DF215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F215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F215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F2156"/>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F2156"/>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F2156"/>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F2156"/>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F215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rsid w:val="00DF215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rsid w:val="00DF215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F215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F215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F215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F215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F215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F2156"/>
    <w:rPr>
      <w:rFonts w:eastAsiaTheme="majorEastAsia" w:cstheme="majorBidi"/>
      <w:color w:val="272727" w:themeColor="text1" w:themeTint="D8"/>
    </w:rPr>
  </w:style>
  <w:style w:type="paragraph" w:styleId="Naslov">
    <w:name w:val="Title"/>
    <w:basedOn w:val="Navaden"/>
    <w:next w:val="Navaden"/>
    <w:link w:val="NaslovZnak"/>
    <w:uiPriority w:val="10"/>
    <w:qFormat/>
    <w:rsid w:val="00DF2156"/>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F215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F215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F215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F2156"/>
    <w:pPr>
      <w:spacing w:before="160"/>
      <w:jc w:val="center"/>
    </w:pPr>
    <w:rPr>
      <w:i/>
      <w:iCs/>
      <w:color w:val="404040" w:themeColor="text1" w:themeTint="BF"/>
    </w:rPr>
  </w:style>
  <w:style w:type="character" w:customStyle="1" w:styleId="CitatZnak">
    <w:name w:val="Citat Znak"/>
    <w:basedOn w:val="Privzetapisavaodstavka"/>
    <w:link w:val="Citat"/>
    <w:uiPriority w:val="29"/>
    <w:rsid w:val="00DF2156"/>
    <w:rPr>
      <w:i/>
      <w:iCs/>
      <w:color w:val="404040" w:themeColor="text1" w:themeTint="BF"/>
    </w:rPr>
  </w:style>
  <w:style w:type="paragraph" w:styleId="Odstavekseznama">
    <w:name w:val="List Paragraph"/>
    <w:basedOn w:val="Navaden"/>
    <w:uiPriority w:val="34"/>
    <w:qFormat/>
    <w:rsid w:val="00DF2156"/>
    <w:pPr>
      <w:ind w:left="720"/>
      <w:contextualSpacing/>
    </w:pPr>
  </w:style>
  <w:style w:type="character" w:styleId="Intenzivenpoudarek">
    <w:name w:val="Intense Emphasis"/>
    <w:basedOn w:val="Privzetapisavaodstavka"/>
    <w:uiPriority w:val="21"/>
    <w:qFormat/>
    <w:rsid w:val="00DF2156"/>
    <w:rPr>
      <w:i/>
      <w:iCs/>
      <w:color w:val="2F5496" w:themeColor="accent1" w:themeShade="BF"/>
    </w:rPr>
  </w:style>
  <w:style w:type="paragraph" w:styleId="Intenzivencitat">
    <w:name w:val="Intense Quote"/>
    <w:basedOn w:val="Navaden"/>
    <w:next w:val="Navaden"/>
    <w:link w:val="IntenzivencitatZnak"/>
    <w:uiPriority w:val="30"/>
    <w:qFormat/>
    <w:rsid w:val="00DF21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F2156"/>
    <w:rPr>
      <w:i/>
      <w:iCs/>
      <w:color w:val="2F5496" w:themeColor="accent1" w:themeShade="BF"/>
    </w:rPr>
  </w:style>
  <w:style w:type="character" w:styleId="Intenzivensklic">
    <w:name w:val="Intense Reference"/>
    <w:basedOn w:val="Privzetapisavaodstavka"/>
    <w:uiPriority w:val="32"/>
    <w:qFormat/>
    <w:rsid w:val="00DF2156"/>
    <w:rPr>
      <w:b/>
      <w:bCs/>
      <w:smallCaps/>
      <w:color w:val="2F5496" w:themeColor="accent1" w:themeShade="BF"/>
      <w:spacing w:val="5"/>
    </w:rPr>
  </w:style>
  <w:style w:type="character" w:customStyle="1" w:styleId="TelobesedilaZnak">
    <w:name w:val="Telo besedila Znak"/>
    <w:basedOn w:val="Privzetapisavaodstavka"/>
    <w:link w:val="Telobesedila"/>
    <w:rsid w:val="00DF2156"/>
    <w:rPr>
      <w:rFonts w:ascii="Arial" w:eastAsia="Arial" w:hAnsi="Arial" w:cs="Arial"/>
      <w:sz w:val="18"/>
      <w:szCs w:val="18"/>
    </w:rPr>
  </w:style>
  <w:style w:type="character" w:customStyle="1" w:styleId="Bodytext2">
    <w:name w:val="Body text (2)_"/>
    <w:basedOn w:val="Privzetapisavaodstavka"/>
    <w:link w:val="Bodytext20"/>
    <w:rsid w:val="00DF2156"/>
    <w:rPr>
      <w:rFonts w:ascii="Arial" w:eastAsia="Arial" w:hAnsi="Arial" w:cs="Arial"/>
      <w:sz w:val="12"/>
      <w:szCs w:val="12"/>
    </w:rPr>
  </w:style>
  <w:style w:type="character" w:customStyle="1" w:styleId="Heading1">
    <w:name w:val="Heading #1_"/>
    <w:basedOn w:val="Privzetapisavaodstavka"/>
    <w:link w:val="Heading10"/>
    <w:rsid w:val="00DF2156"/>
    <w:rPr>
      <w:rFonts w:ascii="Arial" w:eastAsia="Arial" w:hAnsi="Arial" w:cs="Arial"/>
      <w:b/>
      <w:bCs/>
      <w:sz w:val="18"/>
      <w:szCs w:val="18"/>
    </w:rPr>
  </w:style>
  <w:style w:type="character" w:customStyle="1" w:styleId="Other">
    <w:name w:val="Other_"/>
    <w:basedOn w:val="Privzetapisavaodstavka"/>
    <w:link w:val="Other0"/>
    <w:rsid w:val="00DF2156"/>
    <w:rPr>
      <w:rFonts w:ascii="Arial" w:eastAsia="Arial" w:hAnsi="Arial" w:cs="Arial"/>
      <w:sz w:val="18"/>
      <w:szCs w:val="18"/>
    </w:rPr>
  </w:style>
  <w:style w:type="paragraph" w:styleId="Telobesedila">
    <w:name w:val="Body Text"/>
    <w:basedOn w:val="Navaden"/>
    <w:link w:val="TelobesedilaZnak"/>
    <w:qFormat/>
    <w:rsid w:val="00DF2156"/>
    <w:pPr>
      <w:spacing w:after="200" w:line="276" w:lineRule="auto"/>
    </w:pPr>
    <w:rPr>
      <w:rFonts w:ascii="Arial" w:eastAsia="Arial" w:hAnsi="Arial" w:cs="Arial"/>
      <w:color w:val="auto"/>
      <w:kern w:val="2"/>
      <w:sz w:val="18"/>
      <w:szCs w:val="18"/>
      <w:lang w:eastAsia="en-US" w:bidi="ar-SA"/>
      <w14:ligatures w14:val="standardContextual"/>
    </w:rPr>
  </w:style>
  <w:style w:type="character" w:customStyle="1" w:styleId="TelobesedilaZnak1">
    <w:name w:val="Telo besedila Znak1"/>
    <w:basedOn w:val="Privzetapisavaodstavka"/>
    <w:uiPriority w:val="99"/>
    <w:semiHidden/>
    <w:rsid w:val="00DF2156"/>
    <w:rPr>
      <w:rFonts w:ascii="Courier New" w:eastAsia="Courier New" w:hAnsi="Courier New" w:cs="Courier New"/>
      <w:color w:val="000000"/>
      <w:kern w:val="0"/>
      <w:sz w:val="24"/>
      <w:szCs w:val="24"/>
      <w:lang w:eastAsia="sl-SI" w:bidi="sl-SI"/>
      <w14:ligatures w14:val="none"/>
    </w:rPr>
  </w:style>
  <w:style w:type="paragraph" w:customStyle="1" w:styleId="Bodytext20">
    <w:name w:val="Body text (2)"/>
    <w:basedOn w:val="Navaden"/>
    <w:link w:val="Bodytext2"/>
    <w:rsid w:val="00DF2156"/>
    <w:rPr>
      <w:rFonts w:ascii="Arial" w:eastAsia="Arial" w:hAnsi="Arial" w:cs="Arial"/>
      <w:color w:val="auto"/>
      <w:kern w:val="2"/>
      <w:sz w:val="12"/>
      <w:szCs w:val="12"/>
      <w:lang w:eastAsia="en-US" w:bidi="ar-SA"/>
      <w14:ligatures w14:val="standardContextual"/>
    </w:rPr>
  </w:style>
  <w:style w:type="paragraph" w:customStyle="1" w:styleId="Heading10">
    <w:name w:val="Heading #1"/>
    <w:basedOn w:val="Navaden"/>
    <w:link w:val="Heading1"/>
    <w:rsid w:val="00DF2156"/>
    <w:pPr>
      <w:spacing w:after="370" w:line="300" w:lineRule="auto"/>
      <w:outlineLvl w:val="0"/>
    </w:pPr>
    <w:rPr>
      <w:rFonts w:ascii="Arial" w:eastAsia="Arial" w:hAnsi="Arial" w:cs="Arial"/>
      <w:b/>
      <w:bCs/>
      <w:color w:val="auto"/>
      <w:kern w:val="2"/>
      <w:sz w:val="18"/>
      <w:szCs w:val="18"/>
      <w:lang w:eastAsia="en-US" w:bidi="ar-SA"/>
      <w14:ligatures w14:val="standardContextual"/>
    </w:rPr>
  </w:style>
  <w:style w:type="paragraph" w:customStyle="1" w:styleId="Other0">
    <w:name w:val="Other"/>
    <w:basedOn w:val="Navaden"/>
    <w:link w:val="Other"/>
    <w:rsid w:val="00DF2156"/>
    <w:pPr>
      <w:spacing w:after="200" w:line="276" w:lineRule="auto"/>
    </w:pPr>
    <w:rPr>
      <w:rFonts w:ascii="Arial" w:eastAsia="Arial" w:hAnsi="Arial" w:cs="Arial"/>
      <w:color w:val="auto"/>
      <w:kern w:val="2"/>
      <w:sz w:val="18"/>
      <w:szCs w:val="18"/>
      <w:lang w:eastAsia="en-US" w:bidi="ar-SA"/>
      <w14:ligatures w14:val="standardContextual"/>
    </w:rPr>
  </w:style>
  <w:style w:type="character" w:customStyle="1" w:styleId="Tablecaption">
    <w:name w:val="Table caption_"/>
    <w:basedOn w:val="Privzetapisavaodstavka"/>
    <w:link w:val="Tablecaption0"/>
    <w:rsid w:val="00F2451A"/>
    <w:rPr>
      <w:rFonts w:ascii="Arial" w:eastAsia="Arial" w:hAnsi="Arial" w:cs="Arial"/>
      <w:sz w:val="20"/>
      <w:szCs w:val="20"/>
    </w:rPr>
  </w:style>
  <w:style w:type="paragraph" w:customStyle="1" w:styleId="Tablecaption0">
    <w:name w:val="Table caption"/>
    <w:basedOn w:val="Navaden"/>
    <w:link w:val="Tablecaption"/>
    <w:rsid w:val="00F2451A"/>
    <w:rPr>
      <w:rFonts w:ascii="Arial" w:eastAsia="Arial" w:hAnsi="Arial" w:cs="Arial"/>
      <w:color w:val="auto"/>
      <w:kern w:val="2"/>
      <w:sz w:val="20"/>
      <w:szCs w:val="20"/>
      <w:lang w:eastAsia="en-US" w:bidi="ar-SA"/>
      <w14:ligatures w14:val="standardContextual"/>
    </w:rPr>
  </w:style>
  <w:style w:type="paragraph" w:styleId="Brezrazmikov">
    <w:name w:val="No Spacing"/>
    <w:uiPriority w:val="1"/>
    <w:qFormat/>
    <w:rsid w:val="00F2311D"/>
    <w:pPr>
      <w:widowControl w:val="0"/>
      <w:spacing w:after="0" w:line="240" w:lineRule="auto"/>
    </w:pPr>
    <w:rPr>
      <w:rFonts w:ascii="Courier New" w:eastAsia="Courier New" w:hAnsi="Courier New" w:cs="Courier New"/>
      <w:color w:val="000000"/>
      <w:kern w:val="0"/>
      <w:sz w:val="24"/>
      <w:szCs w:val="24"/>
      <w:lang w:eastAsia="sl-SI" w:bidi="sl-SI"/>
      <w14:ligatures w14:val="none"/>
    </w:rPr>
  </w:style>
  <w:style w:type="character" w:styleId="Pripombasklic">
    <w:name w:val="annotation reference"/>
    <w:basedOn w:val="Privzetapisavaodstavka"/>
    <w:uiPriority w:val="99"/>
    <w:semiHidden/>
    <w:unhideWhenUsed/>
    <w:rsid w:val="00274B61"/>
    <w:rPr>
      <w:sz w:val="16"/>
      <w:szCs w:val="16"/>
    </w:rPr>
  </w:style>
  <w:style w:type="paragraph" w:styleId="Pripombabesedilo">
    <w:name w:val="annotation text"/>
    <w:basedOn w:val="Navaden"/>
    <w:link w:val="PripombabesediloZnak"/>
    <w:uiPriority w:val="99"/>
    <w:unhideWhenUsed/>
    <w:rsid w:val="00274B61"/>
    <w:rPr>
      <w:sz w:val="20"/>
      <w:szCs w:val="20"/>
    </w:rPr>
  </w:style>
  <w:style w:type="character" w:customStyle="1" w:styleId="PripombabesediloZnak">
    <w:name w:val="Pripomba – besedilo Znak"/>
    <w:basedOn w:val="Privzetapisavaodstavka"/>
    <w:link w:val="Pripombabesedilo"/>
    <w:uiPriority w:val="99"/>
    <w:rsid w:val="00274B61"/>
    <w:rPr>
      <w:rFonts w:ascii="Courier New" w:eastAsia="Courier New" w:hAnsi="Courier New" w:cs="Courier New"/>
      <w:color w:val="000000"/>
      <w:kern w:val="0"/>
      <w:sz w:val="20"/>
      <w:szCs w:val="20"/>
      <w:lang w:eastAsia="sl-SI" w:bidi="sl-SI"/>
      <w14:ligatures w14:val="none"/>
    </w:rPr>
  </w:style>
  <w:style w:type="paragraph" w:styleId="Zadevapripombe">
    <w:name w:val="annotation subject"/>
    <w:basedOn w:val="Pripombabesedilo"/>
    <w:next w:val="Pripombabesedilo"/>
    <w:link w:val="ZadevapripombeZnak"/>
    <w:uiPriority w:val="99"/>
    <w:semiHidden/>
    <w:unhideWhenUsed/>
    <w:rsid w:val="00274B61"/>
    <w:rPr>
      <w:b/>
      <w:bCs/>
    </w:rPr>
  </w:style>
  <w:style w:type="character" w:customStyle="1" w:styleId="ZadevapripombeZnak">
    <w:name w:val="Zadeva pripombe Znak"/>
    <w:basedOn w:val="PripombabesediloZnak"/>
    <w:link w:val="Zadevapripombe"/>
    <w:uiPriority w:val="99"/>
    <w:semiHidden/>
    <w:rsid w:val="00274B61"/>
    <w:rPr>
      <w:rFonts w:ascii="Courier New" w:eastAsia="Courier New" w:hAnsi="Courier New" w:cs="Courier New"/>
      <w:b/>
      <w:bCs/>
      <w:color w:val="000000"/>
      <w:kern w:val="0"/>
      <w:sz w:val="20"/>
      <w:szCs w:val="20"/>
      <w:lang w:eastAsia="sl-SI" w:bidi="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2159</Words>
  <Characters>12312</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Simčič</dc:creator>
  <cp:keywords/>
  <dc:description/>
  <cp:lastModifiedBy>Tamara Simčič</cp:lastModifiedBy>
  <cp:revision>4</cp:revision>
  <dcterms:created xsi:type="dcterms:W3CDTF">2025-11-06T10:25:00Z</dcterms:created>
  <dcterms:modified xsi:type="dcterms:W3CDTF">2025-11-06T10:36:00Z</dcterms:modified>
</cp:coreProperties>
</file>