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3A74C117" w:rsidR="0066085E" w:rsidRPr="004C09EC" w:rsidRDefault="001D0B63" w:rsidP="0066085E">
      <w:pPr>
        <w:pStyle w:val="Nazivenote"/>
        <w:rPr>
          <w:b w:val="0"/>
          <w:bCs/>
        </w:rPr>
      </w:pPr>
      <w:r w:rsidRPr="004C09EC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10CA348">
                <wp:simplePos x="0" y="0"/>
                <wp:positionH relativeFrom="column">
                  <wp:posOffset>4719320</wp:posOffset>
                </wp:positionH>
                <wp:positionV relativeFrom="paragraph">
                  <wp:posOffset>15240</wp:posOffset>
                </wp:positionV>
                <wp:extent cx="885825" cy="647700"/>
                <wp:effectExtent l="0" t="0" r="9525" b="0"/>
                <wp:wrapTight wrapText="bothSides">
                  <wp:wrapPolygon edited="0">
                    <wp:start x="0" y="0"/>
                    <wp:lineTo x="0" y="20965"/>
                    <wp:lineTo x="21368" y="20965"/>
                    <wp:lineTo x="213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35BFC18" w:rsidR="00445A64" w:rsidRPr="004C09EC" w:rsidRDefault="001D0B63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 w:rsidRPr="004C09EC">
                              <w:rPr>
                                <w:sz w:val="80"/>
                                <w:szCs w:val="8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6pt;margin-top:1.2pt;width:69.75pt;height:5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d1CwIAAPUDAAAOAAAAZHJzL2Uyb0RvYy54bWysU8tu2zAQvBfoPxC815INO3YEy0Hq1EWB&#10;9AGk/QCKoiyiFJdd0pbcr++SchwjvRXVgeBql8PZ2eH6bugMOyr0GmzJp5OcM2Ul1NruS/7j++7d&#10;ijMfhK2FAatKflKe323evln3rlAzaMHUChmBWF/0ruRtCK7IMi9b1Qk/AacsJRvATgQKcZ/VKHpC&#10;70w2y/ObrAesHYJU3tPfhzHJNwm/aZQMX5vGq8BMyYlbSCumtYprtlmLYo/CtVqeaYh/YNEJbenS&#10;C9SDCIIdUP8F1WmJ4KEJEwldBk2jpUo9UDfT/FU3T61wKvVC4nh3kcn/P1j55fjkviELw3sYaICp&#10;Ce8eQf70zMK2FXav7hGhb5Wo6eJplCzrnS/OR6PUvvARpOo/Q01DFocACWhosIuqUJ+M0GkAp4vo&#10;aghM0s/VarGaLTiTlLqZL5d5GkomiufDDn34qKBjcVNypJkmcHF89CGSEcVzSbzLg9H1ThuTAtxX&#10;W4PsKGj+u/Ql/q/KjGV9yW8XxCOeshDPJ2t0OpA/je6IaB6/0TFRjA+2TiVBaDPuiYmxZ3WiIKM0&#10;YagGKowqVVCfSCeE0Yf0bmjTAv7mrCcPltz/OghUnJlPlrS+nc7n0bQpmC+WMwrwOlNdZ4SVBFXy&#10;wNm43YZk9LGje5pJo5NeL0zOXMlbScbzO4jmvY5T1ctr3fwBAAD//wMAUEsDBBQABgAIAAAAIQCK&#10;O2AR3QAAAAkBAAAPAAAAZHJzL2Rvd25yZXYueG1sTI9BTsMwEEX3SNzBGiQ2iDoE04QQpwIkULct&#10;PcAkniYR8TiK3Sa9PWYFy9F/+v9NuVnsIM40+d6xhodVAoK4cabnVsPh6+M+B+EDssHBMWm4kIdN&#10;dX1VYmHczDs670MrYgn7AjV0IYyFlL7pyKJfuZE4Zkc3WQzxnFppJpxjuR1kmiRrabHnuNDhSO8d&#10;Nd/7k9Vw3M53T89z/RkO2U6t37DPanfR+vZmeX0BEWgJfzD86kd1qKJT7U5svBg0ZOoxjaiGVIGI&#10;eZ6nGYg6golSIKtS/v+g+gEAAP//AwBQSwECLQAUAAYACAAAACEAtoM4kv4AAADhAQAAEwAAAAAA&#10;AAAAAAAAAAAAAAAAW0NvbnRlbnRfVHlwZXNdLnhtbFBLAQItABQABgAIAAAAIQA4/SH/1gAAAJQB&#10;AAALAAAAAAAAAAAAAAAAAC8BAABfcmVscy8ucmVsc1BLAQItABQABgAIAAAAIQDJrTd1CwIAAPUD&#10;AAAOAAAAAAAAAAAAAAAAAC4CAABkcnMvZTJvRG9jLnhtbFBLAQItABQABgAIAAAAIQCKO2AR3QAA&#10;AAkBAAAPAAAAAAAAAAAAAAAAAGUEAABkcnMvZG93bnJldi54bWxQSwUGAAAAAAQABADzAAAAbwUA&#10;AAAA&#10;" stroked="f">
                <v:textbox>
                  <w:txbxContent>
                    <w:p w14:paraId="79C32D9A" w14:textId="335BFC18" w:rsidR="00445A64" w:rsidRPr="004C09EC" w:rsidRDefault="001D0B63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 w:rsidRPr="004C09EC">
                        <w:rPr>
                          <w:sz w:val="80"/>
                          <w:szCs w:val="80"/>
                        </w:rPr>
                        <w:t>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 w:rsidRPr="004C09E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4E627122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2B178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 w:rsidRPr="004C09EC">
        <w:t>Župan</w:t>
      </w:r>
      <w:r w:rsidR="00A7398A" w:rsidRPr="004C09EC">
        <w:t xml:space="preserve"> </w:t>
      </w:r>
      <w:r w:rsidR="00722FAC" w:rsidRPr="004C09EC">
        <w:br/>
      </w:r>
      <w:r w:rsidR="002B08B0" w:rsidRPr="004C09EC">
        <w:rPr>
          <w:b w:val="0"/>
          <w:bCs/>
        </w:rPr>
        <w:t>Trg Edvarda Kardelja 1, 5000 Nova Gorica</w:t>
      </w:r>
    </w:p>
    <w:p w14:paraId="77EDCABD" w14:textId="77777777" w:rsidR="0066085E" w:rsidRPr="004C09EC" w:rsidRDefault="0066085E" w:rsidP="0066085E">
      <w:pPr>
        <w:pStyle w:val="Nazivenote"/>
      </w:pPr>
    </w:p>
    <w:p w14:paraId="5B6C62D8" w14:textId="1D75144C" w:rsidR="0066085E" w:rsidRPr="004C09EC" w:rsidRDefault="0066085E" w:rsidP="00BE5B70">
      <w:pPr>
        <w:pStyle w:val="stevilkadokumenta"/>
      </w:pPr>
      <w:r w:rsidRPr="004C09EC">
        <w:rPr>
          <w:rStyle w:val="ZvezaZnak"/>
          <w:bCs/>
          <w:sz w:val="20"/>
          <w:u w:val="none"/>
        </w:rPr>
        <w:t>Številka:</w:t>
      </w:r>
      <w:r w:rsidR="006C4B39" w:rsidRPr="004C09EC">
        <w:rPr>
          <w:rStyle w:val="ZvezaZnak"/>
          <w:bCs/>
          <w:sz w:val="20"/>
          <w:u w:val="none"/>
        </w:rPr>
        <w:t>007-2/2026-</w:t>
      </w:r>
      <w:r w:rsidR="00764C4B" w:rsidRPr="004C09EC">
        <w:rPr>
          <w:rStyle w:val="ZvezaZnak"/>
          <w:bCs/>
          <w:sz w:val="20"/>
          <w:u w:val="none"/>
        </w:rPr>
        <w:t>6</w:t>
      </w:r>
      <w:r w:rsidRPr="004C09EC">
        <w:rPr>
          <w:rStyle w:val="ZvezaZnak"/>
          <w:bCs/>
          <w:sz w:val="20"/>
          <w:u w:val="none"/>
        </w:rPr>
        <w:t xml:space="preserve"> </w:t>
      </w:r>
      <w:r w:rsidR="00352A82" w:rsidRPr="004C09EC">
        <w:rPr>
          <w:rStyle w:val="ZvezaZnak"/>
          <w:bCs/>
          <w:color w:val="C00000"/>
          <w:sz w:val="20"/>
          <w:u w:val="none"/>
        </w:rPr>
        <w:br/>
      </w:r>
      <w:r w:rsidRPr="004C09EC">
        <w:t xml:space="preserve">Nova Gorica, dne </w:t>
      </w:r>
      <w:r w:rsidR="003718B4" w:rsidRPr="004C09EC">
        <w:t>20</w:t>
      </w:r>
      <w:r w:rsidR="00495DB2" w:rsidRPr="004C09EC">
        <w:t>.</w:t>
      </w:r>
      <w:r w:rsidR="003718B4" w:rsidRPr="004C09EC">
        <w:t xml:space="preserve"> maj</w:t>
      </w:r>
      <w:r w:rsidR="00495DB2" w:rsidRPr="004C09EC">
        <w:t xml:space="preserve"> 202</w:t>
      </w:r>
      <w:r w:rsidR="003718B4" w:rsidRPr="004C09EC">
        <w:t>6</w:t>
      </w:r>
    </w:p>
    <w:p w14:paraId="7731015D" w14:textId="77777777" w:rsidR="000807CE" w:rsidRPr="004C09EC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4C09EC" w:rsidRDefault="000807CE" w:rsidP="009B227A">
      <w:pPr>
        <w:pStyle w:val="gradivo"/>
        <w:spacing w:before="480" w:after="480"/>
        <w:rPr>
          <w:b/>
          <w:bCs w:val="0"/>
        </w:rPr>
      </w:pPr>
      <w:r w:rsidRPr="004C09EC">
        <w:rPr>
          <w:b/>
          <w:bCs w:val="0"/>
        </w:rPr>
        <w:t>MESTNI SVET MESTNE OBČINE NOVA GORICA</w:t>
      </w:r>
    </w:p>
    <w:p w14:paraId="42663E32" w14:textId="598C01A2" w:rsidR="008802E3" w:rsidRPr="004C09EC" w:rsidRDefault="0066085E" w:rsidP="007552D5">
      <w:pPr>
        <w:ind w:left="4395" w:hanging="3686"/>
        <w:jc w:val="left"/>
      </w:pPr>
      <w:r w:rsidRPr="004C09EC">
        <w:rPr>
          <w:b/>
          <w:bCs w:val="0"/>
        </w:rPr>
        <w:t>ZADEVA</w:t>
      </w:r>
      <w:r w:rsidRPr="004C09EC">
        <w:t>:</w:t>
      </w:r>
      <w:r w:rsidRPr="004C09EC">
        <w:tab/>
        <w:t>PREDLOG ZA OBRAVNAVO NA SEJI MESTNEGA SVETA MESTNE OBČINE NOVA GORICA</w:t>
      </w:r>
    </w:p>
    <w:p w14:paraId="1D7223B1" w14:textId="4D169F25" w:rsidR="0066085E" w:rsidRPr="004C09EC" w:rsidRDefault="0066085E" w:rsidP="007552D5">
      <w:pPr>
        <w:pStyle w:val="Naslov1"/>
        <w:spacing w:before="240" w:after="240"/>
        <w:ind w:left="4395" w:hanging="3686"/>
      </w:pPr>
      <w:r w:rsidRPr="004C09EC">
        <w:rPr>
          <w:sz w:val="20"/>
          <w:szCs w:val="20"/>
        </w:rPr>
        <w:t>NASLOV:</w:t>
      </w:r>
      <w:r w:rsidRPr="004C09EC">
        <w:tab/>
      </w:r>
      <w:r w:rsidR="007762D4" w:rsidRPr="004C09EC">
        <w:rPr>
          <w:sz w:val="20"/>
          <w:szCs w:val="24"/>
        </w:rPr>
        <w:t>Predlog</w:t>
      </w:r>
      <w:r w:rsidR="002B4244" w:rsidRPr="004C09EC">
        <w:rPr>
          <w:sz w:val="20"/>
          <w:szCs w:val="24"/>
        </w:rPr>
        <w:t xml:space="preserve"> </w:t>
      </w:r>
      <w:r w:rsidR="003F2511" w:rsidRPr="004C09EC">
        <w:rPr>
          <w:sz w:val="20"/>
          <w:szCs w:val="24"/>
        </w:rPr>
        <w:t>S</w:t>
      </w:r>
      <w:r w:rsidR="002B4244" w:rsidRPr="004C09EC">
        <w:rPr>
          <w:sz w:val="20"/>
          <w:szCs w:val="24"/>
        </w:rPr>
        <w:t>klepa o</w:t>
      </w:r>
      <w:r w:rsidR="003716AA" w:rsidRPr="004C09EC">
        <w:rPr>
          <w:sz w:val="20"/>
          <w:szCs w:val="24"/>
        </w:rPr>
        <w:t xml:space="preserve"> potrditvi</w:t>
      </w:r>
      <w:r w:rsidR="00397804" w:rsidRPr="004C09EC">
        <w:rPr>
          <w:sz w:val="20"/>
          <w:szCs w:val="24"/>
        </w:rPr>
        <w:t xml:space="preserve"> </w:t>
      </w:r>
      <w:r w:rsidR="002B4244" w:rsidRPr="004C09EC">
        <w:rPr>
          <w:sz w:val="20"/>
          <w:szCs w:val="24"/>
        </w:rPr>
        <w:t>linij</w:t>
      </w:r>
      <w:r w:rsidR="00DD6E18" w:rsidRPr="004C09EC">
        <w:rPr>
          <w:sz w:val="20"/>
          <w:szCs w:val="24"/>
        </w:rPr>
        <w:t xml:space="preserve"> za mestni </w:t>
      </w:r>
      <w:r w:rsidR="00A74934" w:rsidRPr="004C09EC">
        <w:rPr>
          <w:sz w:val="20"/>
          <w:szCs w:val="24"/>
        </w:rPr>
        <w:t>linijski prevoz</w:t>
      </w:r>
    </w:p>
    <w:p w14:paraId="4EB48263" w14:textId="26EFBBDC" w:rsidR="0066085E" w:rsidRPr="004C09EC" w:rsidRDefault="0066085E" w:rsidP="007552D5">
      <w:pPr>
        <w:ind w:left="4395" w:hanging="3686"/>
        <w:jc w:val="left"/>
      </w:pPr>
      <w:r w:rsidRPr="004C09EC">
        <w:rPr>
          <w:b/>
          <w:bCs w:val="0"/>
        </w:rPr>
        <w:t>GRADIVO PRIPRAVIL</w:t>
      </w:r>
      <w:r w:rsidRPr="004C09EC">
        <w:t>:</w:t>
      </w:r>
      <w:r w:rsidRPr="004C09EC">
        <w:tab/>
      </w:r>
      <w:r w:rsidRPr="004C09EC">
        <w:rPr>
          <w:rStyle w:val="gradivoZnak"/>
        </w:rPr>
        <w:t xml:space="preserve">Mestna občina Nova Gorica, </w:t>
      </w:r>
      <w:r w:rsidR="00841F57" w:rsidRPr="004C09EC">
        <w:rPr>
          <w:rStyle w:val="gradivoZnak"/>
        </w:rPr>
        <w:t>Oddelek za gospodarstvo in gospodarske javne službe</w:t>
      </w:r>
    </w:p>
    <w:p w14:paraId="2589E91B" w14:textId="1975C1D7" w:rsidR="0066085E" w:rsidRPr="004C09EC" w:rsidRDefault="0066085E" w:rsidP="007552D5">
      <w:pPr>
        <w:ind w:left="4395" w:hanging="3686"/>
        <w:jc w:val="left"/>
      </w:pPr>
      <w:r w:rsidRPr="004C09EC">
        <w:rPr>
          <w:b/>
          <w:bCs w:val="0"/>
        </w:rPr>
        <w:t>IZDELOVALEC GRADIVA:</w:t>
      </w:r>
      <w:r w:rsidR="00FB7287" w:rsidRPr="004C09EC">
        <w:tab/>
      </w:r>
      <w:r w:rsidR="00B71467" w:rsidRPr="004C09EC">
        <w:rPr>
          <w:rStyle w:val="gradivoZnak"/>
        </w:rPr>
        <w:t>Mestna občina Nova Gorica, Oddelek za gospodarstvo in gospodarske javne službe</w:t>
      </w:r>
    </w:p>
    <w:p w14:paraId="11F58982" w14:textId="5DA8F097" w:rsidR="0066085E" w:rsidRPr="004C09EC" w:rsidRDefault="0066085E" w:rsidP="007552D5">
      <w:pPr>
        <w:ind w:left="4395" w:hanging="3686"/>
        <w:jc w:val="left"/>
        <w:rPr>
          <w:b/>
          <w:bCs w:val="0"/>
        </w:rPr>
      </w:pPr>
      <w:r w:rsidRPr="004C09EC">
        <w:rPr>
          <w:b/>
          <w:bCs w:val="0"/>
        </w:rPr>
        <w:t>POROČEVALEC:</w:t>
      </w:r>
      <w:r w:rsidR="00FB7287" w:rsidRPr="004C09EC">
        <w:t xml:space="preserve"> </w:t>
      </w:r>
      <w:r w:rsidR="00FB7287" w:rsidRPr="004C09EC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DD65E6" w:rsidRPr="004C09EC">
            <w:t>Andrej Fon</w:t>
          </w:r>
          <w:r w:rsidR="00D725E5" w:rsidRPr="004C09EC">
            <w:t xml:space="preserve">, </w:t>
          </w:r>
          <w:r w:rsidR="0091376F" w:rsidRPr="004C09EC">
            <w:t>višji svetovalec</w:t>
          </w:r>
          <w:r w:rsidR="00D725E5" w:rsidRPr="004C09EC">
            <w:t xml:space="preserve"> za </w:t>
          </w:r>
          <w:r w:rsidR="00263B95" w:rsidRPr="004C09EC">
            <w:t>gospodarske javne službe</w:t>
          </w:r>
        </w:sdtContent>
      </w:sdt>
    </w:p>
    <w:p w14:paraId="75A8D632" w14:textId="40D071E6" w:rsidR="0066085E" w:rsidRPr="004C09EC" w:rsidRDefault="0066085E" w:rsidP="007552D5">
      <w:pPr>
        <w:ind w:left="4395" w:hanging="3686"/>
        <w:jc w:val="left"/>
      </w:pPr>
      <w:r w:rsidRPr="004C09EC">
        <w:rPr>
          <w:b/>
          <w:bCs w:val="0"/>
        </w:rPr>
        <w:t xml:space="preserve">PRISTOJNO DELOVNO </w:t>
      </w:r>
      <w:r w:rsidR="00A07EAA" w:rsidRPr="004C09EC">
        <w:rPr>
          <w:b/>
          <w:bCs w:val="0"/>
        </w:rPr>
        <w:t>TELO</w:t>
      </w:r>
      <w:r w:rsidRPr="004C09EC">
        <w:t xml:space="preserve">: </w:t>
      </w:r>
      <w:r w:rsidRPr="004C09EC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4C3E24" w:rsidRPr="004C09EC">
            <w:t>Odbor za gospodarstvo</w:t>
          </w:r>
          <w:r w:rsidR="0037697D" w:rsidRPr="004C09EC">
            <w:t xml:space="preserve"> in Odbor za prostor</w:t>
          </w:r>
        </w:sdtContent>
      </w:sdt>
    </w:p>
    <w:p w14:paraId="4C9319DA" w14:textId="7B5A35DC" w:rsidR="0066085E" w:rsidRPr="004C09EC" w:rsidRDefault="0066085E" w:rsidP="00352A82">
      <w:pPr>
        <w:rPr>
          <w:b/>
          <w:bCs w:val="0"/>
        </w:rPr>
      </w:pPr>
      <w:r w:rsidRPr="004C09EC">
        <w:rPr>
          <w:b/>
          <w:bCs w:val="0"/>
        </w:rPr>
        <w:t xml:space="preserve">PREDLOG SKLEPA: </w:t>
      </w:r>
    </w:p>
    <w:p w14:paraId="267E24A6" w14:textId="179D7EAD" w:rsidR="00FB7287" w:rsidRPr="004C09EC" w:rsidRDefault="00FB7287" w:rsidP="007552D5">
      <w:pPr>
        <w:jc w:val="left"/>
      </w:pPr>
      <w:r w:rsidRPr="004C09EC">
        <w:t>Mestni svet Mestne občine Nova Gorica sprejme Sklep o</w:t>
      </w:r>
      <w:r w:rsidR="003F2511" w:rsidRPr="004C09EC">
        <w:t xml:space="preserve"> </w:t>
      </w:r>
      <w:r w:rsidR="003716AA" w:rsidRPr="004C09EC">
        <w:t xml:space="preserve">potrditvi </w:t>
      </w:r>
      <w:r w:rsidR="003F2511" w:rsidRPr="004C09EC">
        <w:t>linij</w:t>
      </w:r>
      <w:r w:rsidR="002F5B56" w:rsidRPr="004C09EC">
        <w:t xml:space="preserve"> za mestni linijski prevoz</w:t>
      </w:r>
      <w:r w:rsidRPr="004C09EC">
        <w:t>.</w:t>
      </w:r>
      <w:bookmarkStart w:id="0" w:name="_Hlk195615944"/>
    </w:p>
    <w:p w14:paraId="7AA05322" w14:textId="77777777" w:rsidR="000E5815" w:rsidRPr="004C09EC" w:rsidRDefault="000E5815" w:rsidP="003F2511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4C09EC" w14:paraId="0FF38549" w14:textId="77777777" w:rsidTr="00FB7287">
        <w:tc>
          <w:tcPr>
            <w:tcW w:w="3549" w:type="dxa"/>
          </w:tcPr>
          <w:p w14:paraId="1D1D813B" w14:textId="77777777" w:rsidR="00FB7287" w:rsidRPr="004C09E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4C09E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4C09EC" w14:paraId="6D021AA2" w14:textId="77777777" w:rsidTr="00FB7287">
        <w:tc>
          <w:tcPr>
            <w:tcW w:w="3549" w:type="dxa"/>
          </w:tcPr>
          <w:p w14:paraId="7F514CF4" w14:textId="77777777" w:rsidR="00FB7287" w:rsidRPr="004C09E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4C09EC">
              <w:rPr>
                <w:b/>
              </w:rPr>
              <w:t>Samo Turel</w:t>
            </w:r>
          </w:p>
        </w:tc>
      </w:tr>
      <w:tr w:rsidR="00FB7287" w:rsidRPr="004C09EC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A15E738" w:rsidR="00FB7287" w:rsidRPr="004C09EC" w:rsidRDefault="004F0CC0" w:rsidP="00C818D4">
            <w:pPr>
              <w:pStyle w:val="Podpisoseba"/>
              <w:spacing w:before="0" w:after="0"/>
              <w:rPr>
                <w:bCs w:val="0"/>
              </w:rPr>
            </w:pPr>
            <w:r w:rsidRPr="004C09EC">
              <w:t>Ž</w:t>
            </w:r>
            <w:r w:rsidR="00FB7287" w:rsidRPr="004C09EC">
              <w:t>upan</w:t>
            </w:r>
          </w:p>
        </w:tc>
      </w:tr>
      <w:bookmarkEnd w:id="0"/>
    </w:tbl>
    <w:p w14:paraId="44177559" w14:textId="77777777" w:rsidR="00FB7287" w:rsidRPr="004C09EC" w:rsidRDefault="00FB7287" w:rsidP="00BE5B70">
      <w:pPr>
        <w:rPr>
          <w:rStyle w:val="ZvezaZnak"/>
          <w:bCs/>
          <w:sz w:val="20"/>
          <w:u w:val="none"/>
        </w:rPr>
      </w:pPr>
    </w:p>
    <w:p w14:paraId="7497A84A" w14:textId="77777777" w:rsidR="003F2511" w:rsidRPr="004C09EC" w:rsidRDefault="003F2511" w:rsidP="00774DD1">
      <w:pPr>
        <w:pStyle w:val="gradivo"/>
      </w:pPr>
    </w:p>
    <w:p w14:paraId="1C6841A1" w14:textId="664B5F66" w:rsidR="0005678C" w:rsidRPr="004C09EC" w:rsidRDefault="0066085E" w:rsidP="00774DD1">
      <w:pPr>
        <w:pStyle w:val="gradivo"/>
      </w:pPr>
      <w:r w:rsidRPr="004C09EC">
        <w:t>Gradivo</w:t>
      </w:r>
      <w:r w:rsidR="00F12361" w:rsidRPr="004C09EC">
        <w:t>:</w:t>
      </w:r>
    </w:p>
    <w:p w14:paraId="42E3232A" w14:textId="23552930" w:rsidR="00774DD1" w:rsidRPr="004C09EC" w:rsidRDefault="0066085E" w:rsidP="00A179A8">
      <w:pPr>
        <w:pStyle w:val="gradivo"/>
        <w:numPr>
          <w:ilvl w:val="0"/>
          <w:numId w:val="10"/>
        </w:numPr>
      </w:pPr>
      <w:r w:rsidRPr="004C09EC">
        <w:t>predlog sklepa</w:t>
      </w:r>
      <w:r w:rsidR="00A179A8" w:rsidRPr="004C09EC">
        <w:t xml:space="preserve"> in </w:t>
      </w:r>
      <w:r w:rsidRPr="004C09EC">
        <w:t>obrazložitev</w:t>
      </w:r>
    </w:p>
    <w:p w14:paraId="18184546" w14:textId="6A1CBE9D" w:rsidR="001C491B" w:rsidRPr="004C09EC" w:rsidRDefault="00A179A8" w:rsidP="0085164D">
      <w:pPr>
        <w:pStyle w:val="gradivo"/>
        <w:numPr>
          <w:ilvl w:val="0"/>
          <w:numId w:val="10"/>
        </w:numPr>
      </w:pPr>
      <w:r w:rsidRPr="004C09EC">
        <w:t>shema lin</w:t>
      </w:r>
      <w:r w:rsidR="00C621F6" w:rsidRPr="004C09EC">
        <w:t>ij</w:t>
      </w:r>
    </w:p>
    <w:p w14:paraId="35EBE53F" w14:textId="77777777" w:rsidR="001C491B" w:rsidRPr="004C09EC" w:rsidRDefault="001C491B" w:rsidP="00352A82">
      <w:pPr>
        <w:pStyle w:val="Odstavekseznama"/>
      </w:pPr>
    </w:p>
    <w:p w14:paraId="29F8F0D4" w14:textId="69BD21C2" w:rsidR="00A179A8" w:rsidRPr="004C09EC" w:rsidRDefault="00A179A8">
      <w:pPr>
        <w:spacing w:after="160" w:line="259" w:lineRule="auto"/>
        <w:ind w:left="0" w:right="0"/>
        <w:jc w:val="left"/>
      </w:pPr>
      <w:r w:rsidRPr="004C09EC">
        <w:br w:type="page"/>
      </w:r>
    </w:p>
    <w:p w14:paraId="17C4EEB7" w14:textId="77777777" w:rsidR="001C491B" w:rsidRPr="004C09EC" w:rsidRDefault="001C491B" w:rsidP="00352A82">
      <w:pPr>
        <w:sectPr w:rsidR="001C491B" w:rsidRPr="004C09EC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4C09EC" w:rsidRDefault="000E5815" w:rsidP="00355F3A">
      <w:pPr>
        <w:pStyle w:val="Nazivenote"/>
        <w:rPr>
          <w:b w:val="0"/>
          <w:bCs/>
        </w:rPr>
      </w:pPr>
      <w:r w:rsidRPr="004C09EC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4C09EC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4C09EC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4C09EC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4C09EC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C09E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75353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erlAIAAIgFAAAOAAAAZHJzL2Uyb0RvYy54bWysVEtv2zAMvg/YfxB0X+1kfWxGnSJo0WFA&#10;0QZrh55VWaqFyqJGKa/9+lGy42RdscMwH2RSJD8+RPL8YtNZtlIYDLiaT45KzpST0Bj3XPPvD9cf&#10;PnEWonCNsOBUzbcq8IvZ+3fna1+pKbRgG4WMQFyo1r7mbYy+KoogW9WJcAReORJqwE5EYvG5aFCs&#10;Cb2zxbQsT4s1YOMRpAqBbq96IZ9lfK2VjHdaBxWZrTnFFvOJ+XxKZzE7F9UzCt8aOYQh/iGKThhH&#10;TkeoKxEFW6L5A6ozEiGAjkcSugK0NlLlHCibSfkqm/tWeJVzoeIEP5Yp/D9YebtaIDNNzacTzpzo&#10;6I0WKFbwAtGZF0a3VKK1DxVp3vsFDlwgMuW70dilP2XCNrms27GsahOZpMvJ6enHs5KqL0n2eXJ8&#10;TDTBFHtrjyF+UdCxRNQc6dlyNcXqJsRedaeSnDm4NtbSvaisS2cAa5p0l5nUO+rSIlsJevW4ySmQ&#10;twMt4pJlkRLrU8lU3FrVo35TmqpCwU9zILkf95hCSuXipBe1olG9q5OSviG10SInah0BJmRNQY7Y&#10;A8Dv8e6w+7QH/WSqcjuPxuXfAuuNR4vsGVwcjTvjAN8CsJTV4LnX3xWpL02q0hM0W+oZhH6YgpfX&#10;hp7tRoS4EEjTQy9NGyHe0aEtrGsOA8VZC/jzrfukT01NUs7WNI01Dz+WAhVn9qujds9dQ+ObmeOT&#10;syn5wEPJ06HELbtLoKenjqboMpn0o92RGqF7pMUxT15JJJwk3zWXEXfMZey3BK0eqebzrEYj60W8&#10;cfdeJvBU1dSWD5tHgX7o3Uhdfwu7yRXVqxbudZOlg/kygja5v/d1HepN454bZ1hNaZ8c8llrv0Bn&#10;vwAAAP//AwBQSwMEFAAGAAgAAAAhAL2zg/DgAAAADAEAAA8AAABkcnMvZG93bnJldi54bWxMj8FO&#10;wzAQRO9I/IO1SFwqajcSUQlxKgQC9YCQKHDgtomXODS2o9htw9+zOcFtVjOafVNuJteLI42xC17D&#10;aqlAkG+C6Xyr4f3t8WoNIib0BvvgScMPRdhU52clFiac/Csdd6kVXOJjgRpsSkMhZWwsOYzLMJBn&#10;7yuMDhOfYyvNiCcud73MlMqlw87zB4sD3Vtq9ruD0/C5nVL7vXpKz3tcfCy2tm5eHmqtLy+mu1sQ&#10;iab0F4YZn9GhYqY6HLyJotewVoq3JDauMxZzQuWzqjVkN7kCWZXy/4jqFwAA//8DAFBLAQItABQA&#10;BgAIAAAAIQC2gziS/gAAAOEBAAATAAAAAAAAAAAAAAAAAAAAAABbQ29udGVudF9UeXBlc10ueG1s&#10;UEsBAi0AFAAGAAgAAAAhADj9If/WAAAAlAEAAAsAAAAAAAAAAAAAAAAALwEAAF9yZWxzLy5yZWxz&#10;UEsBAi0AFAAGAAgAAAAhAAZBZ6uUAgAAiAUAAA4AAAAAAAAAAAAAAAAALgIAAGRycy9lMm9Eb2Mu&#10;eG1sUEsBAi0AFAAGAAgAAAAhAL2zg/DgAAAADAEAAA8AAAAAAAAAAAAAAAAA7gQAAGRycy9kb3du&#10;cmV2LnhtbFBLBQYAAAAABAAEAPMAAAD7BQAAAAA=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4C09EC">
        <w:t xml:space="preserve">Mestni </w:t>
      </w:r>
      <w:r w:rsidR="007D1172" w:rsidRPr="004C09EC">
        <w:t>s</w:t>
      </w:r>
      <w:r w:rsidR="00731380" w:rsidRPr="004C09EC">
        <w:t>vet</w:t>
      </w:r>
      <w:r w:rsidR="00731380" w:rsidRPr="004C09EC">
        <w:br/>
      </w:r>
      <w:r w:rsidR="00731380" w:rsidRPr="004C09EC">
        <w:rPr>
          <w:b w:val="0"/>
          <w:bCs/>
        </w:rPr>
        <w:t>Trg Edvarda Kardelja 1, 5000 Nova Gorica</w:t>
      </w:r>
    </w:p>
    <w:p w14:paraId="4DA58669" w14:textId="77777777" w:rsidR="000E5815" w:rsidRPr="004C09EC" w:rsidRDefault="000E5815" w:rsidP="00BE5B70"/>
    <w:p w14:paraId="58D8DDBC" w14:textId="77777777" w:rsidR="000E5815" w:rsidRPr="004C09EC" w:rsidRDefault="000E5815" w:rsidP="007552D5">
      <w:pPr>
        <w:jc w:val="left"/>
      </w:pPr>
    </w:p>
    <w:p w14:paraId="239D706B" w14:textId="253C26DA" w:rsidR="00C5487F" w:rsidRPr="004C09EC" w:rsidRDefault="00006CC4" w:rsidP="00F04511">
      <w:pPr>
        <w:spacing w:after="0"/>
        <w:jc w:val="left"/>
      </w:pPr>
      <w:r w:rsidRPr="004C09EC">
        <w:t xml:space="preserve">Na podlagi 8. člena Odloka </w:t>
      </w:r>
      <w:r w:rsidR="00C93D73" w:rsidRPr="004C09EC">
        <w:t>o načinu izvajanja gospodarske javne službe javnega linijskega prevoza v mestnem prometu in o koncesiji te javne službe v Mestni občini Nova Gorica in Občini Šempeter - Vrtojba</w:t>
      </w:r>
      <w:r w:rsidRPr="004C09EC">
        <w:t xml:space="preserve"> (Uradni list RS, št. </w:t>
      </w:r>
      <w:r w:rsidR="002C31E1" w:rsidRPr="004C09EC">
        <w:t>829</w:t>
      </w:r>
      <w:r w:rsidRPr="004C09EC">
        <w:t>/</w:t>
      </w:r>
      <w:r w:rsidR="006202A7" w:rsidRPr="004C09EC">
        <w:t>2026</w:t>
      </w:r>
      <w:r w:rsidRPr="004C09EC">
        <w:t>)</w:t>
      </w:r>
      <w:r w:rsidR="0077439F" w:rsidRPr="004C09EC">
        <w:t xml:space="preserve"> in</w:t>
      </w:r>
      <w:r w:rsidR="00E55577" w:rsidRPr="004C09EC">
        <w:t xml:space="preserve"> 19. člena Statuta Mestne občine Nova Gorica (Uradni list RS, št. 13/12, 18/17 in 19/18) je Mestni svet Mestne občine Nova Gorica na seji dne </w:t>
      </w:r>
      <w:r w:rsidR="00FE52B2" w:rsidRPr="004C09EC">
        <w:t>______</w:t>
      </w:r>
      <w:r w:rsidR="00E55577" w:rsidRPr="004C09EC">
        <w:t>sprejel</w:t>
      </w:r>
      <w:r w:rsidRPr="004C09EC">
        <w:t xml:space="preserve"> </w:t>
      </w:r>
    </w:p>
    <w:p w14:paraId="7D576620" w14:textId="77777777" w:rsidR="00C5487F" w:rsidRPr="004C09EC" w:rsidRDefault="00C5487F" w:rsidP="00E55577">
      <w:pPr>
        <w:spacing w:after="0"/>
        <w:jc w:val="left"/>
      </w:pPr>
    </w:p>
    <w:p w14:paraId="30C63F0A" w14:textId="77777777" w:rsidR="004F0CC0" w:rsidRPr="004C09EC" w:rsidRDefault="004F0CC0" w:rsidP="00E55577">
      <w:pPr>
        <w:spacing w:after="0"/>
        <w:jc w:val="left"/>
      </w:pPr>
    </w:p>
    <w:p w14:paraId="1CCA15DE" w14:textId="77777777" w:rsidR="00C5487F" w:rsidRPr="004C09EC" w:rsidRDefault="004D5013" w:rsidP="00C5487F">
      <w:pPr>
        <w:pStyle w:val="Naslov1"/>
        <w:spacing w:before="0" w:after="0"/>
        <w:jc w:val="center"/>
      </w:pPr>
      <w:r w:rsidRPr="004C09EC">
        <w:t>SKLEP</w:t>
      </w:r>
      <w:r w:rsidR="00C5487F" w:rsidRPr="004C09EC">
        <w:t xml:space="preserve"> </w:t>
      </w:r>
    </w:p>
    <w:p w14:paraId="7105ED6E" w14:textId="0CCB8C85" w:rsidR="0090338A" w:rsidRPr="004C09EC" w:rsidRDefault="003716AA" w:rsidP="00F04511">
      <w:pPr>
        <w:pStyle w:val="Naslov1"/>
        <w:spacing w:before="0" w:after="0"/>
        <w:jc w:val="center"/>
      </w:pPr>
      <w:r w:rsidRPr="004C09EC">
        <w:t>o potrditvi</w:t>
      </w:r>
      <w:r w:rsidR="00C5487F" w:rsidRPr="004C09EC">
        <w:t xml:space="preserve"> linij </w:t>
      </w:r>
      <w:r w:rsidR="00DD6E18" w:rsidRPr="004C09EC">
        <w:t xml:space="preserve">za mestni </w:t>
      </w:r>
      <w:r w:rsidR="002F5B56" w:rsidRPr="004C09EC">
        <w:t>linijski prevoz</w:t>
      </w:r>
      <w:r w:rsidR="00DD6E18" w:rsidRPr="004C09EC">
        <w:t xml:space="preserve"> </w:t>
      </w:r>
    </w:p>
    <w:p w14:paraId="161E0F24" w14:textId="77777777" w:rsidR="00F04511" w:rsidRPr="004C09EC" w:rsidRDefault="00F04511" w:rsidP="00F04511">
      <w:pPr>
        <w:spacing w:after="0"/>
      </w:pPr>
    </w:p>
    <w:p w14:paraId="705A2F6D" w14:textId="3BFC2FEC" w:rsidR="000E5815" w:rsidRPr="004C09EC" w:rsidRDefault="0026381D" w:rsidP="000E5815">
      <w:pPr>
        <w:jc w:val="center"/>
      </w:pPr>
      <w:r w:rsidRPr="004C09EC">
        <w:t>1</w:t>
      </w:r>
      <w:r w:rsidR="000E5815" w:rsidRPr="004C09EC">
        <w:t>.</w:t>
      </w:r>
    </w:p>
    <w:p w14:paraId="3468067B" w14:textId="7158ADA0" w:rsidR="0093464C" w:rsidRPr="004C09EC" w:rsidRDefault="007B7C48" w:rsidP="007552D5">
      <w:pPr>
        <w:jc w:val="left"/>
      </w:pPr>
      <w:r w:rsidRPr="004C09EC">
        <w:t>Mestni svet Mestne občine Nov</w:t>
      </w:r>
      <w:r w:rsidR="008609EA" w:rsidRPr="004C09EC">
        <w:t>a Gorica potrdi</w:t>
      </w:r>
      <w:r w:rsidR="00FE52B2" w:rsidRPr="004C09EC">
        <w:t xml:space="preserve"> </w:t>
      </w:r>
      <w:r w:rsidR="0090704E" w:rsidRPr="004C09EC">
        <w:t>naslednj</w:t>
      </w:r>
      <w:r w:rsidR="00FE52B2" w:rsidRPr="004C09EC">
        <w:t>e</w:t>
      </w:r>
      <w:r w:rsidR="0090704E" w:rsidRPr="004C09EC">
        <w:t xml:space="preserve"> lini</w:t>
      </w:r>
      <w:r w:rsidR="00F65E6F" w:rsidRPr="004C09EC">
        <w:t>j</w:t>
      </w:r>
      <w:r w:rsidR="00FE52B2" w:rsidRPr="004C09EC">
        <w:t>e za mestni linijski prevoz, ki so:</w:t>
      </w:r>
    </w:p>
    <w:p w14:paraId="02290491" w14:textId="675B4B63" w:rsidR="003F7B21" w:rsidRPr="004C09EC" w:rsidRDefault="003F7B21" w:rsidP="007552D5">
      <w:pPr>
        <w:spacing w:after="0"/>
        <w:ind w:right="-2"/>
        <w:jc w:val="left"/>
      </w:pPr>
      <w:r w:rsidRPr="004C09EC">
        <w:t xml:space="preserve">Linija 1: </w:t>
      </w:r>
      <w:r w:rsidR="00F3462E" w:rsidRPr="004C09EC">
        <w:t xml:space="preserve">Solkan </w:t>
      </w:r>
      <w:r w:rsidR="00464E38" w:rsidRPr="004C09EC">
        <w:t>obračališče</w:t>
      </w:r>
      <w:r w:rsidR="00077C49" w:rsidRPr="004C09EC">
        <w:t xml:space="preserve"> - Prvomajska ulica</w:t>
      </w:r>
      <w:r w:rsidR="00F7083F" w:rsidRPr="004C09EC">
        <w:t xml:space="preserve"> </w:t>
      </w:r>
      <w:r w:rsidR="00077C49" w:rsidRPr="004C09EC">
        <w:t>-</w:t>
      </w:r>
      <w:r w:rsidR="00464E38" w:rsidRPr="004C09EC">
        <w:t xml:space="preserve"> Šempeter pošta</w:t>
      </w:r>
      <w:r w:rsidR="00DB3445" w:rsidRPr="004C09EC">
        <w:t xml:space="preserve"> </w:t>
      </w:r>
    </w:p>
    <w:p w14:paraId="204DFC9D" w14:textId="7375439E" w:rsidR="00464E38" w:rsidRPr="004C09EC" w:rsidRDefault="00464E38" w:rsidP="007552D5">
      <w:pPr>
        <w:spacing w:after="0"/>
        <w:jc w:val="left"/>
      </w:pPr>
      <w:r w:rsidRPr="004C09EC">
        <w:t>Linija 1A: Solkan obračališče</w:t>
      </w:r>
      <w:r w:rsidR="00F7083F" w:rsidRPr="004C09EC">
        <w:t xml:space="preserve"> - Prvomajska ulica -</w:t>
      </w:r>
      <w:r w:rsidRPr="004C09EC">
        <w:t xml:space="preserve"> Vrtojba obračališče</w:t>
      </w:r>
    </w:p>
    <w:p w14:paraId="10FA3EA5" w14:textId="4CE886D3" w:rsidR="00464E38" w:rsidRPr="004C09EC" w:rsidRDefault="00464E38" w:rsidP="007552D5">
      <w:pPr>
        <w:spacing w:after="0"/>
        <w:jc w:val="left"/>
      </w:pPr>
      <w:r w:rsidRPr="004C09EC">
        <w:t xml:space="preserve">Linija 1B: </w:t>
      </w:r>
      <w:r w:rsidR="0046750E" w:rsidRPr="004C09EC">
        <w:t>Šempeter pošta</w:t>
      </w:r>
      <w:r w:rsidR="00F7083F" w:rsidRPr="004C09EC">
        <w:t xml:space="preserve"> - Prvomajska ulica - </w:t>
      </w:r>
      <w:r w:rsidR="0046750E" w:rsidRPr="004C09EC">
        <w:t>Solkan obračališče (via Biotehni</w:t>
      </w:r>
      <w:r w:rsidR="004F712B" w:rsidRPr="004C09EC">
        <w:t>ška)</w:t>
      </w:r>
    </w:p>
    <w:p w14:paraId="7AA0F242" w14:textId="12306A50" w:rsidR="003F7B21" w:rsidRPr="004C09EC" w:rsidRDefault="003F7B21" w:rsidP="007552D5">
      <w:pPr>
        <w:spacing w:after="0"/>
        <w:jc w:val="left"/>
      </w:pPr>
      <w:r w:rsidRPr="004C09EC">
        <w:t xml:space="preserve">Linija 2: </w:t>
      </w:r>
      <w:r w:rsidR="0077364E" w:rsidRPr="004C09EC">
        <w:t>Solkan obračališče</w:t>
      </w:r>
      <w:r w:rsidR="00061186" w:rsidRPr="004C09EC">
        <w:t xml:space="preserve"> - Cankarjeva ulica -</w:t>
      </w:r>
      <w:r w:rsidR="0077364E" w:rsidRPr="004C09EC">
        <w:t xml:space="preserve"> Šempeter pošta</w:t>
      </w:r>
    </w:p>
    <w:p w14:paraId="1992DCDC" w14:textId="5EBC59E9" w:rsidR="0077364E" w:rsidRPr="004C09EC" w:rsidRDefault="0077364E" w:rsidP="007552D5">
      <w:pPr>
        <w:spacing w:after="0"/>
        <w:jc w:val="left"/>
      </w:pPr>
      <w:r w:rsidRPr="004C09EC">
        <w:t xml:space="preserve">Linija </w:t>
      </w:r>
      <w:r w:rsidR="007A1270" w:rsidRPr="004C09EC">
        <w:t>2A: Solkan obračališče</w:t>
      </w:r>
      <w:r w:rsidR="00061186" w:rsidRPr="004C09EC">
        <w:t xml:space="preserve"> - Cankarjeva ulica - </w:t>
      </w:r>
      <w:r w:rsidR="007A1270" w:rsidRPr="004C09EC">
        <w:t>Vrtojba obračališče</w:t>
      </w:r>
    </w:p>
    <w:p w14:paraId="1940F522" w14:textId="5BA71B06" w:rsidR="007A1270" w:rsidRPr="004C09EC" w:rsidRDefault="007A1270" w:rsidP="007552D5">
      <w:pPr>
        <w:spacing w:after="0"/>
        <w:jc w:val="left"/>
      </w:pPr>
      <w:r w:rsidRPr="004C09EC">
        <w:t>Linija 2B: Solkan obračališč</w:t>
      </w:r>
      <w:r w:rsidR="00AC3F5A" w:rsidRPr="004C09EC">
        <w:t xml:space="preserve">e - Cankarjeva ulica - </w:t>
      </w:r>
      <w:r w:rsidRPr="004C09EC">
        <w:t>Vrtojba PTP</w:t>
      </w:r>
    </w:p>
    <w:p w14:paraId="0B7AC80A" w14:textId="6447DF21" w:rsidR="003F7B21" w:rsidRPr="004C09EC" w:rsidRDefault="003F7B21" w:rsidP="007552D5">
      <w:pPr>
        <w:spacing w:after="0"/>
        <w:jc w:val="left"/>
      </w:pPr>
      <w:r w:rsidRPr="004C09EC">
        <w:t>Linija 3: Nova Gorica</w:t>
      </w:r>
      <w:r w:rsidR="007643CA" w:rsidRPr="004C09EC">
        <w:t xml:space="preserve"> ŽP</w:t>
      </w:r>
      <w:r w:rsidR="00AC3F5A" w:rsidRPr="004C09EC">
        <w:t xml:space="preserve"> - ulica Gradnikove brigade - </w:t>
      </w:r>
      <w:r w:rsidR="007643CA" w:rsidRPr="004C09EC">
        <w:t>Loke</w:t>
      </w:r>
    </w:p>
    <w:p w14:paraId="70B23069" w14:textId="322A9A76" w:rsidR="00162ADD" w:rsidRPr="004C09EC" w:rsidRDefault="007643CA" w:rsidP="007552D5">
      <w:pPr>
        <w:spacing w:after="0"/>
        <w:jc w:val="left"/>
      </w:pPr>
      <w:r w:rsidRPr="004C09EC">
        <w:t>Linija 3A:</w:t>
      </w:r>
      <w:r w:rsidR="00643801" w:rsidRPr="004C09EC">
        <w:t xml:space="preserve"> Nova Gorica ŽP </w:t>
      </w:r>
      <w:r w:rsidR="009F0354" w:rsidRPr="004C09EC">
        <w:t>–</w:t>
      </w:r>
      <w:r w:rsidR="00643801" w:rsidRPr="004C09EC">
        <w:t xml:space="preserve"> </w:t>
      </w:r>
      <w:r w:rsidR="009F0354" w:rsidRPr="004C09EC">
        <w:t>Mestna AP</w:t>
      </w:r>
    </w:p>
    <w:p w14:paraId="73F55DC6" w14:textId="7EF81BC9" w:rsidR="008F4949" w:rsidRPr="004C09EC" w:rsidRDefault="008F4949" w:rsidP="007552D5">
      <w:pPr>
        <w:spacing w:after="0"/>
        <w:jc w:val="left"/>
      </w:pPr>
      <w:r w:rsidRPr="004C09EC">
        <w:t>Linija 3B: Nova Gorica ŽP</w:t>
      </w:r>
      <w:r w:rsidR="00AC3F5A" w:rsidRPr="004C09EC">
        <w:t xml:space="preserve"> - ulica Gradnikove brigade</w:t>
      </w:r>
      <w:r w:rsidR="00000525" w:rsidRPr="004C09EC">
        <w:t xml:space="preserve"> - </w:t>
      </w:r>
      <w:r w:rsidRPr="004C09EC">
        <w:t>Grad Kromberk</w:t>
      </w:r>
    </w:p>
    <w:p w14:paraId="34373727" w14:textId="1ABEFEC6" w:rsidR="00D7392B" w:rsidRPr="004C09EC" w:rsidRDefault="00D7392B" w:rsidP="007552D5">
      <w:pPr>
        <w:spacing w:after="0"/>
        <w:jc w:val="left"/>
      </w:pPr>
      <w:r w:rsidRPr="004C09EC">
        <w:t>Linija 4: Mestna AP</w:t>
      </w:r>
      <w:r w:rsidR="00EA139E" w:rsidRPr="004C09EC">
        <w:t xml:space="preserve"> - Cankarjeva ulica - </w:t>
      </w:r>
      <w:r w:rsidRPr="004C09EC">
        <w:t>Loke</w:t>
      </w:r>
    </w:p>
    <w:p w14:paraId="5595A657" w14:textId="762C1B07" w:rsidR="00C610D9" w:rsidRPr="004C09EC" w:rsidRDefault="003F7B21" w:rsidP="007552D5">
      <w:pPr>
        <w:spacing w:after="0"/>
        <w:jc w:val="left"/>
      </w:pPr>
      <w:r w:rsidRPr="004C09EC">
        <w:t>Linija 4</w:t>
      </w:r>
      <w:r w:rsidR="00D7392B" w:rsidRPr="004C09EC">
        <w:t>A</w:t>
      </w:r>
      <w:r w:rsidRPr="004C09EC">
        <w:t>:</w:t>
      </w:r>
      <w:r w:rsidR="0028632D" w:rsidRPr="004C09EC">
        <w:t xml:space="preserve"> </w:t>
      </w:r>
      <w:r w:rsidR="00D7392B" w:rsidRPr="004C09EC">
        <w:t>Loke</w:t>
      </w:r>
      <w:r w:rsidR="0028632D" w:rsidRPr="004C09EC">
        <w:t xml:space="preserve"> / Stara Gora</w:t>
      </w:r>
      <w:r w:rsidR="00790EA2" w:rsidRPr="004C09EC">
        <w:t xml:space="preserve"> pokopališče</w:t>
      </w:r>
      <w:r w:rsidR="00EA139E" w:rsidRPr="004C09EC">
        <w:t xml:space="preserve"> - </w:t>
      </w:r>
      <w:r w:rsidR="0028632D" w:rsidRPr="004C09EC">
        <w:t>Vrtojba obračališče (via</w:t>
      </w:r>
      <w:r w:rsidR="00C610D9" w:rsidRPr="004C09EC">
        <w:t xml:space="preserve"> Meblo)</w:t>
      </w:r>
    </w:p>
    <w:p w14:paraId="76CB31C4" w14:textId="62D48B07" w:rsidR="00C610D9" w:rsidRPr="004C09EC" w:rsidRDefault="00C610D9" w:rsidP="007552D5">
      <w:pPr>
        <w:spacing w:after="0"/>
        <w:jc w:val="left"/>
      </w:pPr>
      <w:r w:rsidRPr="004C09EC">
        <w:t>Linija 4B: Loke</w:t>
      </w:r>
      <w:r w:rsidR="009B47FC" w:rsidRPr="004C09EC">
        <w:t xml:space="preserve"> - </w:t>
      </w:r>
      <w:r w:rsidRPr="004C09EC">
        <w:t>Vrtojba PTP</w:t>
      </w:r>
    </w:p>
    <w:p w14:paraId="42C3C7C1" w14:textId="0EE66FE0" w:rsidR="00E20C6B" w:rsidRPr="004C09EC" w:rsidRDefault="00C610D9" w:rsidP="007552D5">
      <w:pPr>
        <w:spacing w:after="0"/>
        <w:jc w:val="left"/>
      </w:pPr>
      <w:r w:rsidRPr="004C09EC">
        <w:t xml:space="preserve">Linija </w:t>
      </w:r>
      <w:r w:rsidR="00F05F48" w:rsidRPr="004C09EC">
        <w:t>4C: Vrtojba obračališče</w:t>
      </w:r>
      <w:r w:rsidR="009B47FC" w:rsidRPr="004C09EC">
        <w:t xml:space="preserve"> - </w:t>
      </w:r>
      <w:r w:rsidR="00F05F48" w:rsidRPr="004C09EC">
        <w:t>Stara Gora pokopališče  (via Biotehniš</w:t>
      </w:r>
      <w:r w:rsidR="00E20C6B" w:rsidRPr="004C09EC">
        <w:t>ka, Nova Gorica, Loke)</w:t>
      </w:r>
    </w:p>
    <w:p w14:paraId="0058EDFF" w14:textId="40138ED9" w:rsidR="003F7B21" w:rsidRPr="004C09EC" w:rsidRDefault="00E20C6B" w:rsidP="007552D5">
      <w:pPr>
        <w:spacing w:after="0"/>
        <w:jc w:val="left"/>
      </w:pPr>
      <w:r w:rsidRPr="004C09EC">
        <w:t xml:space="preserve">Linija 4D: </w:t>
      </w:r>
      <w:r w:rsidR="008811EB" w:rsidRPr="004C09EC">
        <w:t>Šempeter pošta –</w:t>
      </w:r>
      <w:r w:rsidR="008515C2" w:rsidRPr="004C09EC">
        <w:t xml:space="preserve"> Cankarjeva ulica - </w:t>
      </w:r>
      <w:r w:rsidR="008811EB" w:rsidRPr="004C09EC">
        <w:t xml:space="preserve">Mestna AP – Loke – Stara </w:t>
      </w:r>
      <w:r w:rsidR="00D8765E" w:rsidRPr="004C09EC">
        <w:t>G</w:t>
      </w:r>
      <w:r w:rsidR="008811EB" w:rsidRPr="004C09EC">
        <w:t xml:space="preserve">ora </w:t>
      </w:r>
      <w:r w:rsidR="00D8765E" w:rsidRPr="004C09EC">
        <w:t>–</w:t>
      </w:r>
      <w:r w:rsidR="008811EB" w:rsidRPr="004C09EC">
        <w:t xml:space="preserve"> </w:t>
      </w:r>
      <w:r w:rsidR="00D8765E" w:rsidRPr="004C09EC">
        <w:t>Mestna AP (via Meblo)</w:t>
      </w:r>
    </w:p>
    <w:p w14:paraId="3A1AE4A1" w14:textId="495BDF3E" w:rsidR="003F34B2" w:rsidRPr="004C09EC" w:rsidRDefault="003F7B21" w:rsidP="007552D5">
      <w:pPr>
        <w:spacing w:after="0"/>
        <w:jc w:val="left"/>
      </w:pPr>
      <w:r w:rsidRPr="004C09EC">
        <w:t xml:space="preserve">Linija 5: </w:t>
      </w:r>
      <w:r w:rsidR="00D8765E" w:rsidRPr="004C09EC">
        <w:t>Mestna AP</w:t>
      </w:r>
      <w:r w:rsidRPr="004C09EC">
        <w:t xml:space="preserve"> – </w:t>
      </w:r>
      <w:r w:rsidR="00562495" w:rsidRPr="004C09EC">
        <w:t>Stara Gora pokopališče</w:t>
      </w:r>
    </w:p>
    <w:p w14:paraId="409A2210" w14:textId="77777777" w:rsidR="00A101EF" w:rsidRPr="004C09EC" w:rsidRDefault="00A101EF" w:rsidP="0093464C">
      <w:pPr>
        <w:spacing w:after="0"/>
        <w:ind w:left="0"/>
        <w:jc w:val="left"/>
      </w:pPr>
    </w:p>
    <w:p w14:paraId="1203918E" w14:textId="50261E6D" w:rsidR="00A101EF" w:rsidRPr="004C09EC" w:rsidRDefault="0026381D" w:rsidP="00A101EF">
      <w:pPr>
        <w:spacing w:after="0"/>
        <w:jc w:val="center"/>
      </w:pPr>
      <w:r w:rsidRPr="004C09EC">
        <w:t>2.</w:t>
      </w:r>
    </w:p>
    <w:p w14:paraId="19BC821C" w14:textId="77777777" w:rsidR="00E16373" w:rsidRPr="004C09EC" w:rsidRDefault="00E16373" w:rsidP="00881AE1">
      <w:pPr>
        <w:spacing w:after="0"/>
        <w:ind w:left="0"/>
        <w:jc w:val="left"/>
      </w:pPr>
    </w:p>
    <w:p w14:paraId="02A10458" w14:textId="61162207" w:rsidR="00D44C21" w:rsidRPr="004C09EC" w:rsidRDefault="00A5234F" w:rsidP="00F04511">
      <w:pPr>
        <w:jc w:val="left"/>
      </w:pPr>
      <w:r w:rsidRPr="004C09EC">
        <w:t xml:space="preserve">Ta sklep </w:t>
      </w:r>
      <w:r w:rsidR="00EF2B7E" w:rsidRPr="004C09EC">
        <w:t>velja takoj</w:t>
      </w:r>
      <w:r w:rsidR="00FE52B2" w:rsidRPr="004C09EC">
        <w:t xml:space="preserve"> in se objavi na spletni strani Mestne občine Nova Gorica.</w:t>
      </w:r>
    </w:p>
    <w:p w14:paraId="17DC076E" w14:textId="77777777" w:rsidR="004F0CC0" w:rsidRPr="004C09EC" w:rsidRDefault="004F0CC0" w:rsidP="00F04511">
      <w:pPr>
        <w:jc w:val="left"/>
        <w:rPr>
          <w:rStyle w:val="ZvezaZnak"/>
          <w:bCs/>
          <w:sz w:val="20"/>
          <w:u w:val="none"/>
        </w:rPr>
      </w:pPr>
    </w:p>
    <w:p w14:paraId="4549E1F2" w14:textId="2CDD99EB" w:rsidR="00714788" w:rsidRPr="004C09EC" w:rsidRDefault="00352A82" w:rsidP="00F04511">
      <w:pPr>
        <w:pStyle w:val="stevilkadokumenta"/>
      </w:pPr>
      <w:r w:rsidRPr="004C09EC">
        <w:rPr>
          <w:rStyle w:val="ZvezaZnak"/>
          <w:sz w:val="20"/>
          <w:u w:val="none"/>
        </w:rPr>
        <w:t xml:space="preserve">Številka: </w:t>
      </w:r>
      <w:r w:rsidR="006C4B39" w:rsidRPr="004C09EC">
        <w:rPr>
          <w:rStyle w:val="ZvezaZnak"/>
          <w:sz w:val="20"/>
          <w:u w:val="none"/>
        </w:rPr>
        <w:t>007-2/2026</w:t>
      </w:r>
      <w:r w:rsidRPr="004C09EC">
        <w:rPr>
          <w:rStyle w:val="ZvezaZnak"/>
          <w:sz w:val="20"/>
          <w:u w:val="none"/>
        </w:rPr>
        <w:br/>
      </w:r>
      <w:r w:rsidRPr="004C09EC">
        <w:t>Nova Gorica, 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4C09EC" w14:paraId="3CD79ED9" w14:textId="77777777" w:rsidTr="009060A3">
        <w:tc>
          <w:tcPr>
            <w:tcW w:w="3549" w:type="dxa"/>
          </w:tcPr>
          <w:p w14:paraId="3281E915" w14:textId="77777777" w:rsidR="009060A3" w:rsidRPr="004C09E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4C09EC">
              <w:rPr>
                <w:b/>
                <w:color w:val="FFFFFF" w:themeColor="background1"/>
              </w:rPr>
              <w:lastRenderedPageBreak/>
              <w:t>Desnik podpisnik</w:t>
            </w:r>
          </w:p>
        </w:tc>
      </w:tr>
      <w:tr w:rsidR="009060A3" w:rsidRPr="004C09EC" w14:paraId="0E78414C" w14:textId="77777777" w:rsidTr="009060A3">
        <w:tc>
          <w:tcPr>
            <w:tcW w:w="3549" w:type="dxa"/>
          </w:tcPr>
          <w:p w14:paraId="36F5CAF7" w14:textId="77777777" w:rsidR="009060A3" w:rsidRPr="004C09E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4C09EC">
              <w:rPr>
                <w:b/>
              </w:rPr>
              <w:t>Samo Turel</w:t>
            </w:r>
          </w:p>
        </w:tc>
      </w:tr>
      <w:tr w:rsidR="009060A3" w:rsidRPr="004C09EC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F47F920" w:rsidR="009060A3" w:rsidRPr="004C09EC" w:rsidRDefault="004F0CC0" w:rsidP="009060A3">
            <w:pPr>
              <w:pStyle w:val="Podpisoseba"/>
              <w:spacing w:before="0" w:after="0"/>
              <w:rPr>
                <w:bCs w:val="0"/>
              </w:rPr>
            </w:pPr>
            <w:r w:rsidRPr="004C09EC">
              <w:t>Ž</w:t>
            </w:r>
            <w:r w:rsidR="009060A3" w:rsidRPr="004C09EC">
              <w:t>upan</w:t>
            </w:r>
          </w:p>
        </w:tc>
      </w:tr>
    </w:tbl>
    <w:p w14:paraId="1600E036" w14:textId="3AA6434C" w:rsidR="00714788" w:rsidRPr="004C09EC" w:rsidRDefault="00714788" w:rsidP="00352A82"/>
    <w:p w14:paraId="021587B6" w14:textId="77777777" w:rsidR="00714788" w:rsidRPr="004C09EC" w:rsidRDefault="00714788" w:rsidP="0085164D"/>
    <w:p w14:paraId="4C07B86D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771A7F89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45DDFA10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751EAE43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48194DD1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458AA229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12ACA7B1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030B4B5E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1D882D14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10702992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654E3683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5D8E9ECF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200E72EB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7D00ACEC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20675148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183522DC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5DCCB5DE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2A7AF8DD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7429079F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230740EE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46C9579B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75816A72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500B7A59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316F30BB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3E2E0F62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0C21EA36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3C2979CE" w14:textId="77777777" w:rsidR="004F0CC0" w:rsidRPr="004C09EC" w:rsidRDefault="004F0CC0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</w:p>
    <w:p w14:paraId="36DD7277" w14:textId="27492552" w:rsidR="00D44C21" w:rsidRPr="004C09EC" w:rsidRDefault="00F04511" w:rsidP="00F04511">
      <w:pPr>
        <w:pStyle w:val="Nazivenote"/>
        <w:ind w:left="0"/>
        <w:rPr>
          <w:b w:val="0"/>
          <w:bCs/>
          <w:color w:val="auto"/>
          <w:sz w:val="20"/>
          <w:szCs w:val="20"/>
        </w:rPr>
      </w:pPr>
      <w:r w:rsidRPr="004C09EC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6F7B1">
                <wp:simplePos x="0" y="0"/>
                <wp:positionH relativeFrom="column">
                  <wp:posOffset>4911725</wp:posOffset>
                </wp:positionH>
                <wp:positionV relativeFrom="paragraph">
                  <wp:posOffset>20320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5B5079E" w:rsidR="009060A3" w:rsidRPr="004C09EC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margin-left:386.75pt;margin-top:1.6pt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BoDizL3QAAAAkBAAAPAAAAZHJzL2Rvd25yZXYueG1sTI/RToNAEEXfTfyHzZj4YuwCtYVS&#10;lkZNNL629gMWdgqk7Cxht4X+veOTPt7ckztnit1se3HF0XeOFMSLCARS7UxHjYLj98dzBsIHTUb3&#10;jlDBDT3syvu7QufGTbTH6yE0gkfI51pBG8KQS+nrFq32CzcgcXdyo9WB49hIM+qJx20vkyhaS6s7&#10;4gutHvC9xfp8uFgFp6/pabWZqs9wTPcv6zfdpZW7KfX4ML9uQQScwx8Mv/qsDiU7Ve5CxoteQZou&#10;V4wqWCYguM82MeeKwSTOQJaF/P9B+QM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Bo&#10;DizL3QAAAAkBAAAPAAAAAAAAAAAAAAAAAGsEAABkcnMvZG93bnJldi54bWxQSwUGAAAAAAQABADz&#10;AAAAdQUAAAAA&#10;" stroked="f">
                <v:textbox>
                  <w:txbxContent>
                    <w:p w14:paraId="08704EB7" w14:textId="55B5079E" w:rsidR="009060A3" w:rsidRPr="004C09EC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03D3EF9" w14:textId="472D1345" w:rsidR="00731380" w:rsidRPr="004C09EC" w:rsidRDefault="005D3E90" w:rsidP="004F0CC0">
      <w:pPr>
        <w:pStyle w:val="Nazivenote"/>
        <w:rPr>
          <w:b w:val="0"/>
          <w:bCs/>
        </w:rPr>
      </w:pPr>
      <w:r w:rsidRPr="004C09EC">
        <w:t>Oddelek za gospodarstvo in gospodarske javne službe</w:t>
      </w:r>
      <w:r w:rsidR="00731380" w:rsidRPr="004C09EC">
        <w:br/>
      </w:r>
      <w:r w:rsidR="00731380" w:rsidRPr="004C09EC">
        <w:rPr>
          <w:b w:val="0"/>
          <w:bCs/>
        </w:rPr>
        <w:t>Trg Edvarda Kardelja 1, 5000 Nova Gorica</w:t>
      </w:r>
    </w:p>
    <w:p w14:paraId="31D67305" w14:textId="7429B358" w:rsidR="00731380" w:rsidRPr="004C09EC" w:rsidRDefault="00A4717E" w:rsidP="00731380">
      <w:pPr>
        <w:pStyle w:val="Naslov1"/>
      </w:pPr>
      <w:r w:rsidRPr="004C09EC">
        <w:t>Obrazložitev</w:t>
      </w:r>
    </w:p>
    <w:p w14:paraId="2CAA766A" w14:textId="50C95993" w:rsidR="009D7A7E" w:rsidRPr="004C09EC" w:rsidRDefault="009D7A7E" w:rsidP="007552D5">
      <w:pPr>
        <w:spacing w:line="276" w:lineRule="auto"/>
        <w:jc w:val="left"/>
      </w:pPr>
      <w:r w:rsidRPr="004C09EC">
        <w:t xml:space="preserve">Sprejem Sklepa o </w:t>
      </w:r>
      <w:r w:rsidR="00397804" w:rsidRPr="004C09EC">
        <w:t>potrditvi</w:t>
      </w:r>
      <w:r w:rsidRPr="004C09EC">
        <w:t xml:space="preserve"> linij</w:t>
      </w:r>
      <w:r w:rsidR="00AD7D00" w:rsidRPr="004C09EC">
        <w:t xml:space="preserve"> </w:t>
      </w:r>
      <w:r w:rsidR="006E28A8" w:rsidRPr="004C09EC">
        <w:t>v mestnem linijskem prevozu</w:t>
      </w:r>
      <w:r w:rsidRPr="004C09EC">
        <w:t xml:space="preserve"> je potreben na podlagi novega Odloka o načinu izvajanja gospodarske javne službe javnega linijskega prevoza v mestnem prometu in o koncesiji te javne službe v Mestni občini Nova Gorica in Občini Šempeter – Vrtojba, s katerim se vzpostavlja nova ureditev izvajanja mestnega linijskega prevoza.</w:t>
      </w:r>
    </w:p>
    <w:p w14:paraId="2DF3F3AB" w14:textId="4B429D9B" w:rsidR="009D7A7E" w:rsidRPr="004C09EC" w:rsidRDefault="006C4B39" w:rsidP="007552D5">
      <w:pPr>
        <w:pStyle w:val="Default"/>
        <w:spacing w:line="276" w:lineRule="auto"/>
        <w:ind w:left="709"/>
        <w:rPr>
          <w:rFonts w:ascii="Verdana" w:hAnsi="Verdana"/>
          <w:noProof/>
          <w:sz w:val="20"/>
          <w:szCs w:val="20"/>
        </w:rPr>
      </w:pPr>
      <w:r w:rsidRPr="004C09EC">
        <w:rPr>
          <w:rFonts w:ascii="Verdana" w:hAnsi="Verdana"/>
          <w:noProof/>
          <w:color w:val="auto"/>
          <w:sz w:val="20"/>
          <w:szCs w:val="20"/>
        </w:rPr>
        <w:t xml:space="preserve">Prvi odstavek 8. člena Odloka predvideva, da </w:t>
      </w:r>
      <w:r w:rsidRPr="004C09EC">
        <w:rPr>
          <w:rFonts w:ascii="Verdana" w:hAnsi="Verdana"/>
          <w:noProof/>
          <w:color w:val="auto"/>
          <w:spacing w:val="5"/>
          <w:sz w:val="20"/>
          <w:szCs w:val="20"/>
        </w:rPr>
        <w:t xml:space="preserve">posamezno linijo ali </w:t>
      </w:r>
      <w:r w:rsidRPr="004C09EC">
        <w:rPr>
          <w:rFonts w:ascii="Verdana" w:hAnsi="Verdana"/>
          <w:noProof/>
          <w:color w:val="auto"/>
          <w:sz w:val="20"/>
          <w:szCs w:val="20"/>
        </w:rPr>
        <w:t>skup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</w:t>
      </w:r>
      <w:r w:rsidRPr="004C09EC">
        <w:rPr>
          <w:rFonts w:ascii="Verdana" w:hAnsi="Verdana"/>
          <w:noProof/>
          <w:color w:val="auto"/>
          <w:sz w:val="20"/>
          <w:szCs w:val="20"/>
        </w:rPr>
        <w:t>no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 xml:space="preserve"> li</w:t>
      </w:r>
      <w:r w:rsidRPr="004C09EC">
        <w:rPr>
          <w:rFonts w:ascii="Verdana" w:hAnsi="Verdana"/>
          <w:noProof/>
          <w:color w:val="auto"/>
          <w:spacing w:val="-2"/>
          <w:sz w:val="20"/>
          <w:szCs w:val="20"/>
        </w:rPr>
        <w:t>n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ij</w:t>
      </w:r>
      <w:r w:rsidRPr="004C09EC">
        <w:rPr>
          <w:rFonts w:ascii="Verdana" w:hAnsi="Verdana"/>
          <w:noProof/>
          <w:color w:val="auto"/>
          <w:sz w:val="20"/>
          <w:szCs w:val="20"/>
        </w:rPr>
        <w:t>,</w:t>
      </w:r>
      <w:r w:rsidRPr="004C09EC">
        <w:rPr>
          <w:rFonts w:ascii="Verdana" w:hAnsi="Verdana"/>
          <w:noProof/>
          <w:color w:val="auto"/>
          <w:spacing w:val="6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ki</w:t>
      </w:r>
      <w:r w:rsidRPr="004C09EC">
        <w:rPr>
          <w:rFonts w:ascii="Verdana" w:hAnsi="Verdana"/>
          <w:noProof/>
          <w:color w:val="auto"/>
          <w:spacing w:val="8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pacing w:val="-2"/>
          <w:sz w:val="20"/>
          <w:szCs w:val="20"/>
        </w:rPr>
        <w:t>bl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</w:t>
      </w:r>
      <w:r w:rsidRPr="004C09EC">
        <w:rPr>
          <w:rFonts w:ascii="Verdana" w:hAnsi="Verdana"/>
          <w:noProof/>
          <w:color w:val="auto"/>
          <w:sz w:val="20"/>
          <w:szCs w:val="20"/>
        </w:rPr>
        <w:t>ku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j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j</w:t>
      </w:r>
      <w:r w:rsidRPr="004C09EC">
        <w:rPr>
          <w:rFonts w:ascii="Verdana" w:hAnsi="Verdana"/>
          <w:noProof/>
          <w:color w:val="auto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pacing w:val="2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kon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ce</w:t>
      </w:r>
      <w:r w:rsidRPr="004C09EC">
        <w:rPr>
          <w:rFonts w:ascii="Verdana" w:hAnsi="Verdana"/>
          <w:noProof/>
          <w:color w:val="auto"/>
          <w:sz w:val="20"/>
          <w:szCs w:val="20"/>
        </w:rPr>
        <w:t>s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ij</w:t>
      </w:r>
      <w:r w:rsidRPr="004C09EC">
        <w:rPr>
          <w:rFonts w:ascii="Verdana" w:hAnsi="Verdana"/>
          <w:noProof/>
          <w:color w:val="auto"/>
          <w:sz w:val="20"/>
          <w:szCs w:val="20"/>
        </w:rPr>
        <w:t>sko ob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m</w:t>
      </w:r>
      <w:r w:rsidRPr="004C09EC">
        <w:rPr>
          <w:rFonts w:ascii="Verdana" w:hAnsi="Verdana"/>
          <w:noProof/>
          <w:color w:val="auto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č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j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color w:val="auto"/>
          <w:sz w:val="20"/>
          <w:szCs w:val="20"/>
        </w:rPr>
        <w:t>,</w:t>
      </w:r>
      <w:r w:rsidRPr="004C09EC">
        <w:rPr>
          <w:rFonts w:ascii="Verdana" w:hAnsi="Verdana"/>
          <w:noProof/>
          <w:color w:val="auto"/>
          <w:spacing w:val="4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na</w:t>
      </w:r>
      <w:r w:rsidRPr="004C09EC">
        <w:rPr>
          <w:rFonts w:ascii="Verdana" w:hAnsi="Verdana"/>
          <w:noProof/>
          <w:color w:val="auto"/>
          <w:spacing w:val="7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p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re</w:t>
      </w:r>
      <w:r w:rsidRPr="004C09EC">
        <w:rPr>
          <w:rFonts w:ascii="Verdana" w:hAnsi="Verdana"/>
          <w:noProof/>
          <w:color w:val="auto"/>
          <w:sz w:val="20"/>
          <w:szCs w:val="20"/>
        </w:rPr>
        <w:t>d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l</w:t>
      </w:r>
      <w:r w:rsidRPr="004C09EC">
        <w:rPr>
          <w:rFonts w:ascii="Verdana" w:hAnsi="Verdana"/>
          <w:noProof/>
          <w:color w:val="auto"/>
          <w:spacing w:val="2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z w:val="20"/>
          <w:szCs w:val="20"/>
        </w:rPr>
        <w:t>g p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r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</w:t>
      </w:r>
      <w:r w:rsidRPr="004C09EC">
        <w:rPr>
          <w:rFonts w:ascii="Verdana" w:hAnsi="Verdana"/>
          <w:noProof/>
          <w:color w:val="auto"/>
          <w:sz w:val="20"/>
          <w:szCs w:val="20"/>
        </w:rPr>
        <w:t>s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t</w:t>
      </w:r>
      <w:r w:rsidRPr="004C09EC">
        <w:rPr>
          <w:rFonts w:ascii="Verdana" w:hAnsi="Verdana"/>
          <w:noProof/>
          <w:color w:val="auto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j</w:t>
      </w:r>
      <w:r w:rsidRPr="004C09EC">
        <w:rPr>
          <w:rFonts w:ascii="Verdana" w:hAnsi="Verdana"/>
          <w:noProof/>
          <w:color w:val="auto"/>
          <w:sz w:val="20"/>
          <w:szCs w:val="20"/>
        </w:rPr>
        <w:t>n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color w:val="auto"/>
          <w:spacing w:val="-2"/>
          <w:sz w:val="20"/>
          <w:szCs w:val="20"/>
        </w:rPr>
        <w:t>g</w:t>
      </w:r>
      <w:r w:rsidRPr="004C09EC">
        <w:rPr>
          <w:rFonts w:ascii="Verdana" w:hAnsi="Verdana"/>
          <w:noProof/>
          <w:color w:val="auto"/>
          <w:sz w:val="20"/>
          <w:szCs w:val="20"/>
        </w:rPr>
        <w:t>a</w:t>
      </w:r>
      <w:r w:rsidRPr="004C09EC">
        <w:rPr>
          <w:rFonts w:ascii="Verdana" w:hAnsi="Verdana"/>
          <w:noProof/>
          <w:color w:val="auto"/>
          <w:spacing w:val="-8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pacing w:val="2"/>
          <w:sz w:val="20"/>
          <w:szCs w:val="20"/>
        </w:rPr>
        <w:t>or</w:t>
      </w:r>
      <w:r w:rsidRPr="004C09EC">
        <w:rPr>
          <w:rFonts w:ascii="Verdana" w:hAnsi="Verdana"/>
          <w:noProof/>
          <w:color w:val="auto"/>
          <w:spacing w:val="-2"/>
          <w:sz w:val="20"/>
          <w:szCs w:val="20"/>
        </w:rPr>
        <w:t>g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a</w:t>
      </w:r>
      <w:r w:rsidRPr="004C09EC">
        <w:rPr>
          <w:rFonts w:ascii="Verdana" w:hAnsi="Verdana"/>
          <w:noProof/>
          <w:color w:val="auto"/>
          <w:sz w:val="20"/>
          <w:szCs w:val="20"/>
        </w:rPr>
        <w:t>na</w:t>
      </w:r>
      <w:r w:rsidRPr="004C09EC">
        <w:rPr>
          <w:rFonts w:ascii="Verdana" w:hAnsi="Verdana"/>
          <w:noProof/>
          <w:color w:val="auto"/>
          <w:spacing w:val="-5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o</w:t>
      </w:r>
      <w:r w:rsidRPr="004C09EC">
        <w:rPr>
          <w:rFonts w:ascii="Verdana" w:hAnsi="Verdana"/>
          <w:noProof/>
          <w:color w:val="auto"/>
          <w:spacing w:val="2"/>
          <w:sz w:val="20"/>
          <w:szCs w:val="20"/>
        </w:rPr>
        <w:t>b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č</w:t>
      </w:r>
      <w:r w:rsidRPr="004C09EC">
        <w:rPr>
          <w:rFonts w:ascii="Verdana" w:hAnsi="Verdana"/>
          <w:noProof/>
          <w:color w:val="auto"/>
          <w:spacing w:val="1"/>
          <w:sz w:val="20"/>
          <w:szCs w:val="20"/>
        </w:rPr>
        <w:t>i</w:t>
      </w:r>
      <w:r w:rsidRPr="004C09EC">
        <w:rPr>
          <w:rFonts w:ascii="Verdana" w:hAnsi="Verdana"/>
          <w:noProof/>
          <w:color w:val="auto"/>
          <w:spacing w:val="2"/>
          <w:sz w:val="20"/>
          <w:szCs w:val="20"/>
        </w:rPr>
        <w:t>n</w:t>
      </w:r>
      <w:r w:rsidRPr="004C09EC">
        <w:rPr>
          <w:rFonts w:ascii="Verdana" w:hAnsi="Verdana"/>
          <w:noProof/>
          <w:color w:val="auto"/>
          <w:sz w:val="20"/>
          <w:szCs w:val="20"/>
        </w:rPr>
        <w:t>ske</w:t>
      </w:r>
      <w:r w:rsidRPr="004C09EC">
        <w:rPr>
          <w:rFonts w:ascii="Verdana" w:hAnsi="Verdana"/>
          <w:noProof/>
          <w:color w:val="auto"/>
          <w:spacing w:val="-7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up</w:t>
      </w:r>
      <w:r w:rsidRPr="004C09EC">
        <w:rPr>
          <w:rFonts w:ascii="Verdana" w:hAnsi="Verdana"/>
          <w:noProof/>
          <w:color w:val="auto"/>
          <w:spacing w:val="-1"/>
          <w:sz w:val="20"/>
          <w:szCs w:val="20"/>
        </w:rPr>
        <w:t>ra</w:t>
      </w:r>
      <w:r w:rsidRPr="004C09EC">
        <w:rPr>
          <w:rFonts w:ascii="Verdana" w:hAnsi="Verdana"/>
          <w:noProof/>
          <w:color w:val="auto"/>
          <w:sz w:val="20"/>
          <w:szCs w:val="20"/>
        </w:rPr>
        <w:t>ve</w:t>
      </w:r>
      <w:r w:rsidRPr="004C09EC">
        <w:rPr>
          <w:rFonts w:ascii="Verdana" w:hAnsi="Verdana"/>
          <w:noProof/>
          <w:color w:val="auto"/>
          <w:spacing w:val="-4"/>
          <w:sz w:val="20"/>
          <w:szCs w:val="20"/>
        </w:rPr>
        <w:t xml:space="preserve"> </w:t>
      </w:r>
      <w:r w:rsidRPr="004C09EC">
        <w:rPr>
          <w:rFonts w:ascii="Verdana" w:hAnsi="Verdana"/>
          <w:noProof/>
          <w:color w:val="auto"/>
          <w:sz w:val="20"/>
          <w:szCs w:val="20"/>
        </w:rPr>
        <w:t>s</w:t>
      </w:r>
      <w:r w:rsidRPr="004C09EC">
        <w:rPr>
          <w:rFonts w:ascii="Verdana" w:hAnsi="Verdana"/>
          <w:noProof/>
          <w:spacing w:val="-1"/>
          <w:sz w:val="20"/>
          <w:szCs w:val="20"/>
        </w:rPr>
        <w:t xml:space="preserve"> </w:t>
      </w:r>
      <w:r w:rsidRPr="004C09EC">
        <w:rPr>
          <w:rFonts w:ascii="Verdana" w:hAnsi="Verdana"/>
          <w:noProof/>
          <w:sz w:val="20"/>
          <w:szCs w:val="20"/>
        </w:rPr>
        <w:t>sk</w:t>
      </w:r>
      <w:r w:rsidRPr="004C09EC">
        <w:rPr>
          <w:rFonts w:ascii="Verdana" w:hAnsi="Verdana"/>
          <w:noProof/>
          <w:spacing w:val="1"/>
          <w:sz w:val="20"/>
          <w:szCs w:val="20"/>
        </w:rPr>
        <w:t>l</w:t>
      </w:r>
      <w:r w:rsidRPr="004C09EC">
        <w:rPr>
          <w:rFonts w:ascii="Verdana" w:hAnsi="Verdana"/>
          <w:noProof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sz w:val="20"/>
          <w:szCs w:val="20"/>
        </w:rPr>
        <w:t>pom potrdita M</w:t>
      </w:r>
      <w:r w:rsidRPr="004C09EC">
        <w:rPr>
          <w:rFonts w:ascii="Verdana" w:hAnsi="Verdana"/>
          <w:noProof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sz w:val="20"/>
          <w:szCs w:val="20"/>
        </w:rPr>
        <w:t>s</w:t>
      </w:r>
      <w:r w:rsidRPr="004C09EC">
        <w:rPr>
          <w:rFonts w:ascii="Verdana" w:hAnsi="Verdana"/>
          <w:noProof/>
          <w:spacing w:val="1"/>
          <w:sz w:val="20"/>
          <w:szCs w:val="20"/>
        </w:rPr>
        <w:t>t</w:t>
      </w:r>
      <w:r w:rsidRPr="004C09EC">
        <w:rPr>
          <w:rFonts w:ascii="Verdana" w:hAnsi="Verdana"/>
          <w:noProof/>
          <w:sz w:val="20"/>
          <w:szCs w:val="20"/>
        </w:rPr>
        <w:t>ni</w:t>
      </w:r>
      <w:r w:rsidRPr="004C09EC">
        <w:rPr>
          <w:rFonts w:ascii="Verdana" w:hAnsi="Verdana"/>
          <w:noProof/>
          <w:spacing w:val="4"/>
          <w:sz w:val="20"/>
          <w:szCs w:val="20"/>
        </w:rPr>
        <w:t xml:space="preserve"> </w:t>
      </w:r>
      <w:r w:rsidRPr="004C09EC">
        <w:rPr>
          <w:rFonts w:ascii="Verdana" w:hAnsi="Verdana"/>
          <w:noProof/>
          <w:sz w:val="20"/>
          <w:szCs w:val="20"/>
        </w:rPr>
        <w:t>sv</w:t>
      </w:r>
      <w:r w:rsidRPr="004C09EC">
        <w:rPr>
          <w:rFonts w:ascii="Verdana" w:hAnsi="Verdana"/>
          <w:noProof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sz w:val="20"/>
          <w:szCs w:val="20"/>
        </w:rPr>
        <w:t>t</w:t>
      </w:r>
      <w:r w:rsidRPr="004C09EC">
        <w:rPr>
          <w:rFonts w:ascii="Verdana" w:hAnsi="Verdana"/>
          <w:noProof/>
          <w:spacing w:val="6"/>
          <w:sz w:val="20"/>
          <w:szCs w:val="20"/>
        </w:rPr>
        <w:t xml:space="preserve"> </w:t>
      </w:r>
      <w:r w:rsidRPr="004C09EC">
        <w:rPr>
          <w:rFonts w:ascii="Verdana" w:hAnsi="Verdana"/>
          <w:noProof/>
          <w:sz w:val="20"/>
          <w:szCs w:val="20"/>
        </w:rPr>
        <w:t>M</w:t>
      </w:r>
      <w:r w:rsidRPr="004C09EC">
        <w:rPr>
          <w:rFonts w:ascii="Verdana" w:hAnsi="Verdana"/>
          <w:noProof/>
          <w:spacing w:val="-1"/>
          <w:sz w:val="20"/>
          <w:szCs w:val="20"/>
        </w:rPr>
        <w:t>e</w:t>
      </w:r>
      <w:r w:rsidRPr="004C09EC">
        <w:rPr>
          <w:rFonts w:ascii="Verdana" w:hAnsi="Verdana"/>
          <w:noProof/>
          <w:sz w:val="20"/>
          <w:szCs w:val="20"/>
        </w:rPr>
        <w:t>s</w:t>
      </w:r>
      <w:r w:rsidRPr="004C09EC">
        <w:rPr>
          <w:rFonts w:ascii="Verdana" w:hAnsi="Verdana"/>
          <w:noProof/>
          <w:spacing w:val="1"/>
          <w:sz w:val="20"/>
          <w:szCs w:val="20"/>
        </w:rPr>
        <w:t>t</w:t>
      </w:r>
      <w:r w:rsidRPr="004C09EC">
        <w:rPr>
          <w:rFonts w:ascii="Verdana" w:hAnsi="Verdana"/>
          <w:noProof/>
          <w:sz w:val="20"/>
          <w:szCs w:val="20"/>
        </w:rPr>
        <w:t>ne</w:t>
      </w:r>
      <w:r w:rsidRPr="004C09EC">
        <w:rPr>
          <w:rFonts w:ascii="Verdana" w:hAnsi="Verdana"/>
          <w:noProof/>
          <w:spacing w:val="2"/>
          <w:sz w:val="20"/>
          <w:szCs w:val="20"/>
        </w:rPr>
        <w:t xml:space="preserve"> </w:t>
      </w:r>
      <w:r w:rsidRPr="004C09EC">
        <w:rPr>
          <w:rFonts w:ascii="Verdana" w:hAnsi="Verdana"/>
          <w:noProof/>
          <w:sz w:val="20"/>
          <w:szCs w:val="20"/>
        </w:rPr>
        <w:t>ob</w:t>
      </w:r>
      <w:r w:rsidRPr="004C09EC">
        <w:rPr>
          <w:rFonts w:ascii="Verdana" w:hAnsi="Verdana"/>
          <w:noProof/>
          <w:spacing w:val="2"/>
          <w:sz w:val="20"/>
          <w:szCs w:val="20"/>
        </w:rPr>
        <w:t>č</w:t>
      </w:r>
      <w:r w:rsidRPr="004C09EC">
        <w:rPr>
          <w:rFonts w:ascii="Verdana" w:hAnsi="Verdana"/>
          <w:noProof/>
          <w:spacing w:val="1"/>
          <w:sz w:val="20"/>
          <w:szCs w:val="20"/>
        </w:rPr>
        <w:t>i</w:t>
      </w:r>
      <w:r w:rsidRPr="004C09EC">
        <w:rPr>
          <w:rFonts w:ascii="Verdana" w:hAnsi="Verdana"/>
          <w:noProof/>
          <w:sz w:val="20"/>
          <w:szCs w:val="20"/>
        </w:rPr>
        <w:t>ne</w:t>
      </w:r>
      <w:r w:rsidRPr="004C09EC">
        <w:rPr>
          <w:rFonts w:ascii="Verdana" w:hAnsi="Verdana"/>
          <w:noProof/>
          <w:spacing w:val="2"/>
          <w:sz w:val="20"/>
          <w:szCs w:val="20"/>
        </w:rPr>
        <w:t xml:space="preserve"> Nova Gorica in Občinski svet Občine Šempeter-Vrtojba</w:t>
      </w:r>
      <w:r w:rsidRPr="004C09EC">
        <w:rPr>
          <w:rFonts w:ascii="Verdana" w:hAnsi="Verdana"/>
          <w:noProof/>
          <w:sz w:val="20"/>
          <w:szCs w:val="20"/>
        </w:rPr>
        <w:t xml:space="preserve">. </w:t>
      </w:r>
      <w:r w:rsidR="009D7A7E" w:rsidRPr="004C09EC">
        <w:rPr>
          <w:rFonts w:ascii="Verdana" w:hAnsi="Verdana"/>
          <w:noProof/>
          <w:sz w:val="20"/>
          <w:szCs w:val="20"/>
        </w:rPr>
        <w:t>S tem se natančno opredeli obseg storitve</w:t>
      </w:r>
      <w:r w:rsidR="00D51F4D" w:rsidRPr="004C09EC">
        <w:rPr>
          <w:rFonts w:ascii="Verdana" w:hAnsi="Verdana"/>
          <w:noProof/>
          <w:sz w:val="20"/>
          <w:szCs w:val="20"/>
        </w:rPr>
        <w:t xml:space="preserve"> in koncesijsko območje</w:t>
      </w:r>
      <w:r w:rsidR="009D7A7E" w:rsidRPr="004C09EC">
        <w:rPr>
          <w:rFonts w:ascii="Verdana" w:hAnsi="Verdana"/>
          <w:noProof/>
          <w:sz w:val="20"/>
          <w:szCs w:val="20"/>
        </w:rPr>
        <w:t>, ki predstavlja podlago za pripravo razpisne dokumentacije ter izvedbo postopka izbire novega koncesionarja.</w:t>
      </w:r>
    </w:p>
    <w:p w14:paraId="4628C5CD" w14:textId="77777777" w:rsidR="006C4B39" w:rsidRPr="004C09EC" w:rsidRDefault="006C4B39" w:rsidP="007552D5">
      <w:pPr>
        <w:pStyle w:val="Default"/>
        <w:spacing w:line="276" w:lineRule="auto"/>
        <w:ind w:left="709"/>
        <w:rPr>
          <w:noProof/>
          <w:sz w:val="22"/>
          <w:szCs w:val="22"/>
        </w:rPr>
      </w:pPr>
    </w:p>
    <w:p w14:paraId="343C4E91" w14:textId="51AF69A5" w:rsidR="007021C2" w:rsidRPr="004C09EC" w:rsidRDefault="007021C2" w:rsidP="007552D5">
      <w:pPr>
        <w:spacing w:line="276" w:lineRule="auto"/>
        <w:jc w:val="left"/>
      </w:pPr>
      <w:r w:rsidRPr="004C09EC">
        <w:t xml:space="preserve">Predlagano število in dolžine linij temeljijo na določilih veljavne koncesijske pogodbe ter Sklepa o spremembi seznama linij in voznih redov mestnega prometa št. 371-241/2025-3 z dne 18. 12. 2025. Pri njihovem oblikovanju so bile upoštevane kapacitete voznega parka za izvajanje mestnega </w:t>
      </w:r>
      <w:r w:rsidR="009B17F4" w:rsidRPr="004C09EC">
        <w:t>prometa</w:t>
      </w:r>
      <w:r w:rsidRPr="004C09EC">
        <w:t xml:space="preserve"> ter izkazane potrebe in pobude uporabnikov.</w:t>
      </w:r>
    </w:p>
    <w:p w14:paraId="6348AD84" w14:textId="08E363B9" w:rsidR="00E60148" w:rsidRPr="004C09EC" w:rsidRDefault="00E60148" w:rsidP="009D7A7E">
      <w:r w:rsidRPr="004C09EC">
        <w:rPr>
          <w:b/>
        </w:rPr>
        <w:t>Mestnemu svetu Mestne občine Nova Gorica predlagamo, da predloženi sklep obravnava in sprejme.</w:t>
      </w:r>
    </w:p>
    <w:p w14:paraId="54758270" w14:textId="77777777" w:rsidR="002930FE" w:rsidRPr="004C09EC" w:rsidRDefault="002930FE" w:rsidP="00BA5B0F">
      <w:pPr>
        <w:ind w:left="0"/>
      </w:pPr>
    </w:p>
    <w:p w14:paraId="17465817" w14:textId="77777777" w:rsidR="00A03315" w:rsidRPr="004C09EC" w:rsidRDefault="00A03315" w:rsidP="00A03315">
      <w:pPr>
        <w:pStyle w:val="Podpisoseba"/>
        <w:spacing w:before="0" w:after="0"/>
        <w:ind w:left="709"/>
        <w:rPr>
          <w:bCs w:val="0"/>
        </w:rPr>
      </w:pPr>
      <w:r w:rsidRPr="004C09EC">
        <w:rPr>
          <w:bCs w:val="0"/>
        </w:rPr>
        <w:t>Pripravil(a)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4C09EC" w14:paraId="5EDE9153" w14:textId="77777777" w:rsidTr="00C818D4">
        <w:tc>
          <w:tcPr>
            <w:tcW w:w="4956" w:type="dxa"/>
          </w:tcPr>
          <w:p w14:paraId="00AE3031" w14:textId="77777777" w:rsidR="00A03315" w:rsidRPr="004C09E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4C09E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4C09E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4C09E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4C09EC" w14:paraId="6A2F508B" w14:textId="77777777" w:rsidTr="00C818D4">
        <w:tc>
          <w:tcPr>
            <w:tcW w:w="4956" w:type="dxa"/>
          </w:tcPr>
          <w:p w14:paraId="1B7A05E8" w14:textId="2390FE0E" w:rsidR="00A03315" w:rsidRPr="004C09EC" w:rsidRDefault="00DC621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4C09EC">
              <w:rPr>
                <w:b/>
                <w:bCs w:val="0"/>
              </w:rPr>
              <w:t>Andrej Fon</w:t>
            </w:r>
          </w:p>
        </w:tc>
        <w:tc>
          <w:tcPr>
            <w:tcW w:w="3549" w:type="dxa"/>
          </w:tcPr>
          <w:p w14:paraId="33414636" w14:textId="69A0670B" w:rsidR="00A03315" w:rsidRPr="004C09EC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4C09EC">
              <w:rPr>
                <w:b/>
                <w:bCs w:val="0"/>
              </w:rPr>
              <w:t>Martina Remec Pečenko</w:t>
            </w:r>
          </w:p>
        </w:tc>
      </w:tr>
      <w:tr w:rsidR="00A03315" w:rsidRPr="004C09EC" w14:paraId="04CA288A" w14:textId="77777777" w:rsidTr="00C818D4">
        <w:tc>
          <w:tcPr>
            <w:tcW w:w="4956" w:type="dxa"/>
          </w:tcPr>
          <w:p w14:paraId="3431D6EA" w14:textId="2924EB22" w:rsidR="00A03315" w:rsidRPr="004C09EC" w:rsidRDefault="00DC6216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 w:rsidRPr="004C09EC">
              <w:t>Višji svetovalec</w:t>
            </w:r>
            <w:r w:rsidR="00035B85" w:rsidRPr="004C09EC">
              <w:t xml:space="preserve"> za</w:t>
            </w:r>
            <w:r w:rsidRPr="004C09EC">
              <w:t xml:space="preserve"> GJS(II)</w:t>
            </w:r>
          </w:p>
        </w:tc>
        <w:tc>
          <w:tcPr>
            <w:tcW w:w="3549" w:type="dxa"/>
          </w:tcPr>
          <w:p w14:paraId="770E907E" w14:textId="3A2F6444" w:rsidR="00A03315" w:rsidRPr="004C09E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 w:rsidRPr="004C09EC"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Pr="004C09EC" w:rsidRDefault="00731380" w:rsidP="00352A82"/>
    <w:p w14:paraId="65D7477A" w14:textId="2959AD29" w:rsidR="00391F52" w:rsidRDefault="00391F52" w:rsidP="007552D5">
      <w:pPr>
        <w:pStyle w:val="gradivo"/>
        <w:ind w:left="0"/>
      </w:pPr>
    </w:p>
    <w:sectPr w:rsidR="00391F5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7A7B" w14:textId="77777777" w:rsidR="00AB1CC2" w:rsidRPr="004C09EC" w:rsidRDefault="00AB1CC2" w:rsidP="00352A82">
      <w:r w:rsidRPr="004C09EC">
        <w:separator/>
      </w:r>
    </w:p>
  </w:endnote>
  <w:endnote w:type="continuationSeparator" w:id="0">
    <w:p w14:paraId="1CA9A051" w14:textId="77777777" w:rsidR="00AB1CC2" w:rsidRPr="004C09EC" w:rsidRDefault="00AB1CC2" w:rsidP="00352A82">
      <w:r w:rsidRPr="004C09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323046DE" w:rsidR="00F811AF" w:rsidRPr="004C09EC" w:rsidRDefault="00E217AD" w:rsidP="00352A82">
    <w:pPr>
      <w:pStyle w:val="MONGnoga"/>
    </w:pPr>
    <w:r w:rsidRPr="004C09EC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585259425" name="Slika 5852594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545191AC" w:rsidR="00366240" w:rsidRPr="004C09EC" w:rsidRDefault="00E217AD" w:rsidP="00352A82">
    <w:pPr>
      <w:pStyle w:val="MONGnoga"/>
    </w:pPr>
    <w:r w:rsidRPr="004C09E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54397049" name="Slika 454397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4C09EC">
      <w:t xml:space="preserve">E: </w:t>
    </w:r>
    <w:r w:rsidRPr="004C09EC">
      <w:rPr>
        <w:u w:val="single"/>
      </w:rPr>
      <w:t>mestna.obcina@nova-gorica.si</w:t>
    </w:r>
    <w:r w:rsidR="00366240" w:rsidRPr="004C09EC">
      <w:t>,</w:t>
    </w:r>
    <w:r w:rsidR="002B08B0" w:rsidRPr="004C09EC">
      <w:t xml:space="preserve"> T: +386 (0)5 335 01 </w:t>
    </w:r>
    <w:r w:rsidRPr="004C09EC">
      <w:t>1</w:t>
    </w:r>
    <w:r w:rsidR="002B08B0" w:rsidRPr="004C09EC">
      <w:t>1,</w:t>
    </w:r>
    <w:r w:rsidR="00192B9A" w:rsidRPr="004C09EC">
      <w:t xml:space="preserve"> </w:t>
    </w:r>
    <w:r w:rsidR="00192B9A" w:rsidRPr="004C09EC">
      <w:rPr>
        <w:u w:val="single"/>
      </w:rPr>
      <w:t>www.nova-gorica.si</w:t>
    </w:r>
  </w:p>
  <w:p w14:paraId="272550D5" w14:textId="268C651F" w:rsidR="00734A18" w:rsidRPr="004C09EC" w:rsidRDefault="00734A18" w:rsidP="00352A82">
    <w:pPr>
      <w:pStyle w:val="MONGnoga"/>
    </w:pPr>
    <w:r w:rsidRPr="004C09EC">
      <w:t>ID za DDV: SI53055730, matična številka: 5881773</w:t>
    </w:r>
    <w:r w:rsidR="00CC3F17" w:rsidRPr="004C09EC">
      <w:tab/>
    </w:r>
  </w:p>
  <w:p w14:paraId="3D03C244" w14:textId="44ECADA2" w:rsidR="00083CA2" w:rsidRPr="004C09EC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EAAE" w14:textId="77777777" w:rsidR="00AB1CC2" w:rsidRPr="004C09EC" w:rsidRDefault="00AB1CC2" w:rsidP="00352A82">
      <w:r w:rsidRPr="004C09EC">
        <w:separator/>
      </w:r>
    </w:p>
  </w:footnote>
  <w:footnote w:type="continuationSeparator" w:id="0">
    <w:p w14:paraId="308B1923" w14:textId="77777777" w:rsidR="00AB1CC2" w:rsidRPr="004C09EC" w:rsidRDefault="00AB1CC2" w:rsidP="00352A82">
      <w:r w:rsidRPr="004C09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1F4A3D00" w:rsidR="00083CA2" w:rsidRPr="004C09EC" w:rsidRDefault="004F0CC0" w:rsidP="00352A82">
    <w:r w:rsidRPr="004C09EC">
      <w:drawing>
        <wp:anchor distT="0" distB="0" distL="114300" distR="114300" simplePos="0" relativeHeight="251693056" behindDoc="1" locked="0" layoutInCell="1" allowOverlap="1" wp14:anchorId="7E12FC64" wp14:editId="254449D7">
          <wp:simplePos x="0" y="0"/>
          <wp:positionH relativeFrom="page">
            <wp:align>right</wp:align>
          </wp:positionH>
          <wp:positionV relativeFrom="page">
            <wp:posOffset>217805</wp:posOffset>
          </wp:positionV>
          <wp:extent cx="7556400" cy="936000"/>
          <wp:effectExtent l="0" t="0" r="0" b="0"/>
          <wp:wrapNone/>
          <wp:docPr id="239233431" name="Slika 23923343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4EF2D8FC" w:rsidR="00083CA2" w:rsidRPr="004C09EC" w:rsidRDefault="001C491B" w:rsidP="00352A82">
    <w:r w:rsidRPr="004C09EC"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525226339" name="Slika 152522633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20ABB"/>
    <w:multiLevelType w:val="hybridMultilevel"/>
    <w:tmpl w:val="58BCB848"/>
    <w:lvl w:ilvl="0" w:tplc="CAFE190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54554"/>
    <w:multiLevelType w:val="hybridMultilevel"/>
    <w:tmpl w:val="161EC318"/>
    <w:lvl w:ilvl="0" w:tplc="72D490E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1615FD"/>
    <w:multiLevelType w:val="hybridMultilevel"/>
    <w:tmpl w:val="4016E696"/>
    <w:lvl w:ilvl="0" w:tplc="39B66A24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7D2E25"/>
    <w:multiLevelType w:val="hybridMultilevel"/>
    <w:tmpl w:val="011CDEE4"/>
    <w:lvl w:ilvl="0" w:tplc="075824D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070586"/>
    <w:multiLevelType w:val="hybridMultilevel"/>
    <w:tmpl w:val="EC46F13C"/>
    <w:lvl w:ilvl="0" w:tplc="675EF77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11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3"/>
  </w:num>
  <w:num w:numId="9" w16cid:durableId="1223718357">
    <w:abstractNumId w:val="7"/>
  </w:num>
  <w:num w:numId="10" w16cid:durableId="767116328">
    <w:abstractNumId w:val="10"/>
  </w:num>
  <w:num w:numId="11" w16cid:durableId="1802381230">
    <w:abstractNumId w:val="12"/>
  </w:num>
  <w:num w:numId="12" w16cid:durableId="2025588561">
    <w:abstractNumId w:val="2"/>
  </w:num>
  <w:num w:numId="13" w16cid:durableId="467288029">
    <w:abstractNumId w:val="6"/>
  </w:num>
  <w:num w:numId="14" w16cid:durableId="1455438238">
    <w:abstractNumId w:val="8"/>
  </w:num>
  <w:num w:numId="15" w16cid:durableId="910384951">
    <w:abstractNumId w:val="5"/>
  </w:num>
  <w:num w:numId="16" w16cid:durableId="35550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25"/>
    <w:rsid w:val="00006CC4"/>
    <w:rsid w:val="00013457"/>
    <w:rsid w:val="000178A8"/>
    <w:rsid w:val="00021F70"/>
    <w:rsid w:val="0002381C"/>
    <w:rsid w:val="000276AB"/>
    <w:rsid w:val="00033051"/>
    <w:rsid w:val="00035B85"/>
    <w:rsid w:val="0005678C"/>
    <w:rsid w:val="00061186"/>
    <w:rsid w:val="00077C49"/>
    <w:rsid w:val="00080008"/>
    <w:rsid w:val="000807CE"/>
    <w:rsid w:val="00083CA2"/>
    <w:rsid w:val="00093D08"/>
    <w:rsid w:val="000A4A46"/>
    <w:rsid w:val="000C0ECB"/>
    <w:rsid w:val="000C2835"/>
    <w:rsid w:val="000D12CC"/>
    <w:rsid w:val="000D6C77"/>
    <w:rsid w:val="000E5815"/>
    <w:rsid w:val="000F5A0C"/>
    <w:rsid w:val="00101B99"/>
    <w:rsid w:val="00110838"/>
    <w:rsid w:val="001137D1"/>
    <w:rsid w:val="001138E4"/>
    <w:rsid w:val="00145A3D"/>
    <w:rsid w:val="00154196"/>
    <w:rsid w:val="001574EE"/>
    <w:rsid w:val="00162ADD"/>
    <w:rsid w:val="00167093"/>
    <w:rsid w:val="001732D3"/>
    <w:rsid w:val="00181902"/>
    <w:rsid w:val="00192B9A"/>
    <w:rsid w:val="001B2389"/>
    <w:rsid w:val="001C1E97"/>
    <w:rsid w:val="001C236E"/>
    <w:rsid w:val="001C25C5"/>
    <w:rsid w:val="001C491B"/>
    <w:rsid w:val="001C6438"/>
    <w:rsid w:val="001D0B63"/>
    <w:rsid w:val="001D7013"/>
    <w:rsid w:val="001E4D72"/>
    <w:rsid w:val="001F669D"/>
    <w:rsid w:val="00205B9B"/>
    <w:rsid w:val="00206507"/>
    <w:rsid w:val="0022510F"/>
    <w:rsid w:val="00226E0E"/>
    <w:rsid w:val="002351D3"/>
    <w:rsid w:val="002468C7"/>
    <w:rsid w:val="00256150"/>
    <w:rsid w:val="0026381D"/>
    <w:rsid w:val="00263B95"/>
    <w:rsid w:val="0026484F"/>
    <w:rsid w:val="00264F93"/>
    <w:rsid w:val="002809CB"/>
    <w:rsid w:val="0028430E"/>
    <w:rsid w:val="0028622D"/>
    <w:rsid w:val="0028632D"/>
    <w:rsid w:val="00290F8A"/>
    <w:rsid w:val="002930FE"/>
    <w:rsid w:val="002B08B0"/>
    <w:rsid w:val="002B4244"/>
    <w:rsid w:val="002C3044"/>
    <w:rsid w:val="002C31E1"/>
    <w:rsid w:val="002C5820"/>
    <w:rsid w:val="002D0F71"/>
    <w:rsid w:val="002D7D61"/>
    <w:rsid w:val="002E3FA5"/>
    <w:rsid w:val="002E6FAE"/>
    <w:rsid w:val="002F5B56"/>
    <w:rsid w:val="0031221A"/>
    <w:rsid w:val="003325E2"/>
    <w:rsid w:val="003346E4"/>
    <w:rsid w:val="00352A82"/>
    <w:rsid w:val="00355F3A"/>
    <w:rsid w:val="003614E5"/>
    <w:rsid w:val="00366240"/>
    <w:rsid w:val="003716AA"/>
    <w:rsid w:val="003718B4"/>
    <w:rsid w:val="0037697D"/>
    <w:rsid w:val="003815F8"/>
    <w:rsid w:val="00385E74"/>
    <w:rsid w:val="00390DEB"/>
    <w:rsid w:val="00391F52"/>
    <w:rsid w:val="0039457F"/>
    <w:rsid w:val="00396D59"/>
    <w:rsid w:val="00397804"/>
    <w:rsid w:val="003A0AE4"/>
    <w:rsid w:val="003A4BF3"/>
    <w:rsid w:val="003A4E47"/>
    <w:rsid w:val="003B11F7"/>
    <w:rsid w:val="003C1636"/>
    <w:rsid w:val="003F2511"/>
    <w:rsid w:val="003F3284"/>
    <w:rsid w:val="003F34B2"/>
    <w:rsid w:val="003F3B2D"/>
    <w:rsid w:val="003F7B21"/>
    <w:rsid w:val="0040238F"/>
    <w:rsid w:val="00402436"/>
    <w:rsid w:val="00404B07"/>
    <w:rsid w:val="004129EE"/>
    <w:rsid w:val="00421395"/>
    <w:rsid w:val="00433A31"/>
    <w:rsid w:val="00436E47"/>
    <w:rsid w:val="00445A64"/>
    <w:rsid w:val="00447AAD"/>
    <w:rsid w:val="00461B39"/>
    <w:rsid w:val="00463FA4"/>
    <w:rsid w:val="00464E38"/>
    <w:rsid w:val="0046750E"/>
    <w:rsid w:val="00486063"/>
    <w:rsid w:val="004953C5"/>
    <w:rsid w:val="00495DB2"/>
    <w:rsid w:val="004C09EC"/>
    <w:rsid w:val="004C3E24"/>
    <w:rsid w:val="004D5013"/>
    <w:rsid w:val="004E242E"/>
    <w:rsid w:val="004F0CC0"/>
    <w:rsid w:val="004F712B"/>
    <w:rsid w:val="005210F0"/>
    <w:rsid w:val="00562495"/>
    <w:rsid w:val="00566E62"/>
    <w:rsid w:val="00581BE7"/>
    <w:rsid w:val="005C4740"/>
    <w:rsid w:val="005C7946"/>
    <w:rsid w:val="005D3E90"/>
    <w:rsid w:val="00605B4E"/>
    <w:rsid w:val="006202A7"/>
    <w:rsid w:val="0063346D"/>
    <w:rsid w:val="00643801"/>
    <w:rsid w:val="0066085E"/>
    <w:rsid w:val="006620F0"/>
    <w:rsid w:val="006720CD"/>
    <w:rsid w:val="0069648B"/>
    <w:rsid w:val="006973F0"/>
    <w:rsid w:val="006C4B39"/>
    <w:rsid w:val="006E28A8"/>
    <w:rsid w:val="006F52CF"/>
    <w:rsid w:val="0070099B"/>
    <w:rsid w:val="007021C2"/>
    <w:rsid w:val="00714788"/>
    <w:rsid w:val="00722FAC"/>
    <w:rsid w:val="00724A7E"/>
    <w:rsid w:val="00731380"/>
    <w:rsid w:val="00733721"/>
    <w:rsid w:val="00734A18"/>
    <w:rsid w:val="00743D5E"/>
    <w:rsid w:val="007552D5"/>
    <w:rsid w:val="007643CA"/>
    <w:rsid w:val="00764C4B"/>
    <w:rsid w:val="0077364E"/>
    <w:rsid w:val="0077439F"/>
    <w:rsid w:val="00774DD1"/>
    <w:rsid w:val="007762D4"/>
    <w:rsid w:val="00783071"/>
    <w:rsid w:val="00787598"/>
    <w:rsid w:val="00790EA2"/>
    <w:rsid w:val="0079172C"/>
    <w:rsid w:val="00791DB2"/>
    <w:rsid w:val="00793022"/>
    <w:rsid w:val="00796028"/>
    <w:rsid w:val="007A1270"/>
    <w:rsid w:val="007B7C48"/>
    <w:rsid w:val="007D1172"/>
    <w:rsid w:val="007F03B3"/>
    <w:rsid w:val="007F5BF1"/>
    <w:rsid w:val="00810854"/>
    <w:rsid w:val="00837BAB"/>
    <w:rsid w:val="00841F57"/>
    <w:rsid w:val="008515C2"/>
    <w:rsid w:val="0085164D"/>
    <w:rsid w:val="00860688"/>
    <w:rsid w:val="008609EA"/>
    <w:rsid w:val="00873CAB"/>
    <w:rsid w:val="00874224"/>
    <w:rsid w:val="008759F5"/>
    <w:rsid w:val="008802E3"/>
    <w:rsid w:val="008811EB"/>
    <w:rsid w:val="00881AE1"/>
    <w:rsid w:val="008821D4"/>
    <w:rsid w:val="00890B68"/>
    <w:rsid w:val="008A243F"/>
    <w:rsid w:val="008A7C44"/>
    <w:rsid w:val="008E7006"/>
    <w:rsid w:val="008E7032"/>
    <w:rsid w:val="008F21D2"/>
    <w:rsid w:val="008F4949"/>
    <w:rsid w:val="008F5DCA"/>
    <w:rsid w:val="0090338A"/>
    <w:rsid w:val="00904527"/>
    <w:rsid w:val="009060A3"/>
    <w:rsid w:val="0090704E"/>
    <w:rsid w:val="0091376F"/>
    <w:rsid w:val="0091458C"/>
    <w:rsid w:val="009158C7"/>
    <w:rsid w:val="00923A6E"/>
    <w:rsid w:val="0093464C"/>
    <w:rsid w:val="00986A51"/>
    <w:rsid w:val="009A228B"/>
    <w:rsid w:val="009A3B00"/>
    <w:rsid w:val="009B17F4"/>
    <w:rsid w:val="009B227A"/>
    <w:rsid w:val="009B47FC"/>
    <w:rsid w:val="009C7FEE"/>
    <w:rsid w:val="009D0885"/>
    <w:rsid w:val="009D7A7E"/>
    <w:rsid w:val="009F0354"/>
    <w:rsid w:val="00A03315"/>
    <w:rsid w:val="00A06FF1"/>
    <w:rsid w:val="00A07EAA"/>
    <w:rsid w:val="00A101EF"/>
    <w:rsid w:val="00A179A8"/>
    <w:rsid w:val="00A4717E"/>
    <w:rsid w:val="00A5234F"/>
    <w:rsid w:val="00A6523B"/>
    <w:rsid w:val="00A71633"/>
    <w:rsid w:val="00A7398A"/>
    <w:rsid w:val="00A74934"/>
    <w:rsid w:val="00A81D1D"/>
    <w:rsid w:val="00A9127C"/>
    <w:rsid w:val="00A9136F"/>
    <w:rsid w:val="00A94731"/>
    <w:rsid w:val="00A95A58"/>
    <w:rsid w:val="00A95EC4"/>
    <w:rsid w:val="00AA4BFD"/>
    <w:rsid w:val="00AA4EE3"/>
    <w:rsid w:val="00AB0C47"/>
    <w:rsid w:val="00AB1CC2"/>
    <w:rsid w:val="00AB292E"/>
    <w:rsid w:val="00AB52D7"/>
    <w:rsid w:val="00AC3F5A"/>
    <w:rsid w:val="00AD22DD"/>
    <w:rsid w:val="00AD7D00"/>
    <w:rsid w:val="00AF469B"/>
    <w:rsid w:val="00AF565B"/>
    <w:rsid w:val="00B416CD"/>
    <w:rsid w:val="00B71467"/>
    <w:rsid w:val="00B9369E"/>
    <w:rsid w:val="00BA3BD3"/>
    <w:rsid w:val="00BA5B0F"/>
    <w:rsid w:val="00BD0F93"/>
    <w:rsid w:val="00BD6682"/>
    <w:rsid w:val="00BE083A"/>
    <w:rsid w:val="00BE5B70"/>
    <w:rsid w:val="00C011B6"/>
    <w:rsid w:val="00C0390F"/>
    <w:rsid w:val="00C10614"/>
    <w:rsid w:val="00C43578"/>
    <w:rsid w:val="00C5487F"/>
    <w:rsid w:val="00C55A73"/>
    <w:rsid w:val="00C5666C"/>
    <w:rsid w:val="00C610D9"/>
    <w:rsid w:val="00C621F6"/>
    <w:rsid w:val="00C7627D"/>
    <w:rsid w:val="00C7737C"/>
    <w:rsid w:val="00C832B0"/>
    <w:rsid w:val="00C93D73"/>
    <w:rsid w:val="00C973E8"/>
    <w:rsid w:val="00CA4D2A"/>
    <w:rsid w:val="00CC2FF3"/>
    <w:rsid w:val="00CC3F17"/>
    <w:rsid w:val="00CD0869"/>
    <w:rsid w:val="00CE7071"/>
    <w:rsid w:val="00CF0B4F"/>
    <w:rsid w:val="00D14F83"/>
    <w:rsid w:val="00D155C9"/>
    <w:rsid w:val="00D364D6"/>
    <w:rsid w:val="00D40CC5"/>
    <w:rsid w:val="00D44878"/>
    <w:rsid w:val="00D44C21"/>
    <w:rsid w:val="00D45127"/>
    <w:rsid w:val="00D51EE1"/>
    <w:rsid w:val="00D51F4D"/>
    <w:rsid w:val="00D53193"/>
    <w:rsid w:val="00D725E5"/>
    <w:rsid w:val="00D7392B"/>
    <w:rsid w:val="00D75524"/>
    <w:rsid w:val="00D81991"/>
    <w:rsid w:val="00D8765E"/>
    <w:rsid w:val="00D95D2D"/>
    <w:rsid w:val="00DA69BC"/>
    <w:rsid w:val="00DA725F"/>
    <w:rsid w:val="00DB0370"/>
    <w:rsid w:val="00DB3445"/>
    <w:rsid w:val="00DC025A"/>
    <w:rsid w:val="00DC6216"/>
    <w:rsid w:val="00DD3169"/>
    <w:rsid w:val="00DD65E6"/>
    <w:rsid w:val="00DD6E18"/>
    <w:rsid w:val="00DE7B81"/>
    <w:rsid w:val="00DF713F"/>
    <w:rsid w:val="00E16373"/>
    <w:rsid w:val="00E20C6B"/>
    <w:rsid w:val="00E217AD"/>
    <w:rsid w:val="00E22E42"/>
    <w:rsid w:val="00E31E70"/>
    <w:rsid w:val="00E44613"/>
    <w:rsid w:val="00E55577"/>
    <w:rsid w:val="00E57102"/>
    <w:rsid w:val="00E600E9"/>
    <w:rsid w:val="00E60148"/>
    <w:rsid w:val="00E639CC"/>
    <w:rsid w:val="00E77417"/>
    <w:rsid w:val="00E8159B"/>
    <w:rsid w:val="00E81E62"/>
    <w:rsid w:val="00E82BFD"/>
    <w:rsid w:val="00E83C58"/>
    <w:rsid w:val="00E876FD"/>
    <w:rsid w:val="00E975DD"/>
    <w:rsid w:val="00EA139E"/>
    <w:rsid w:val="00EA21D9"/>
    <w:rsid w:val="00EB7573"/>
    <w:rsid w:val="00EC0A73"/>
    <w:rsid w:val="00EC1423"/>
    <w:rsid w:val="00ED7977"/>
    <w:rsid w:val="00EE5DDF"/>
    <w:rsid w:val="00EF2B7E"/>
    <w:rsid w:val="00EF5942"/>
    <w:rsid w:val="00F04511"/>
    <w:rsid w:val="00F05F48"/>
    <w:rsid w:val="00F11D72"/>
    <w:rsid w:val="00F12361"/>
    <w:rsid w:val="00F24C66"/>
    <w:rsid w:val="00F276F4"/>
    <w:rsid w:val="00F27F42"/>
    <w:rsid w:val="00F32C2D"/>
    <w:rsid w:val="00F3462E"/>
    <w:rsid w:val="00F40810"/>
    <w:rsid w:val="00F41225"/>
    <w:rsid w:val="00F4231E"/>
    <w:rsid w:val="00F57D41"/>
    <w:rsid w:val="00F65E6F"/>
    <w:rsid w:val="00F7083F"/>
    <w:rsid w:val="00F80AA4"/>
    <w:rsid w:val="00F811AF"/>
    <w:rsid w:val="00F8120F"/>
    <w:rsid w:val="00F83604"/>
    <w:rsid w:val="00F8528E"/>
    <w:rsid w:val="00FB7287"/>
    <w:rsid w:val="00FE52B2"/>
    <w:rsid w:val="00FE54D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9346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EC0A73"/>
    <w:pPr>
      <w:spacing w:after="0" w:line="240" w:lineRule="auto"/>
    </w:pPr>
    <w:rPr>
      <w:rFonts w:ascii="Verdana" w:eastAsia="Times New Roman" w:hAnsi="Verdana" w:cs="Arial"/>
      <w:bCs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B29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B292E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B292E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292E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292E"/>
    <w:rPr>
      <w:rFonts w:ascii="Verdana" w:eastAsia="Times New Roman" w:hAnsi="Verdana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78A8"/>
    <w:rsid w:val="000A4A46"/>
    <w:rsid w:val="0010070D"/>
    <w:rsid w:val="001446FB"/>
    <w:rsid w:val="00160C4D"/>
    <w:rsid w:val="001C1E97"/>
    <w:rsid w:val="00273D6D"/>
    <w:rsid w:val="002964E3"/>
    <w:rsid w:val="002C3044"/>
    <w:rsid w:val="0031221A"/>
    <w:rsid w:val="00367A09"/>
    <w:rsid w:val="003C1636"/>
    <w:rsid w:val="00461B39"/>
    <w:rsid w:val="005E6B6F"/>
    <w:rsid w:val="006347D3"/>
    <w:rsid w:val="006A40AF"/>
    <w:rsid w:val="00744A8C"/>
    <w:rsid w:val="007F03B3"/>
    <w:rsid w:val="00834C19"/>
    <w:rsid w:val="00874224"/>
    <w:rsid w:val="008B0D20"/>
    <w:rsid w:val="00940149"/>
    <w:rsid w:val="009C22A5"/>
    <w:rsid w:val="00A6523B"/>
    <w:rsid w:val="00B23A2C"/>
    <w:rsid w:val="00BD6682"/>
    <w:rsid w:val="00C011B6"/>
    <w:rsid w:val="00C0390F"/>
    <w:rsid w:val="00C20F3F"/>
    <w:rsid w:val="00CD5972"/>
    <w:rsid w:val="00D53193"/>
    <w:rsid w:val="00D65EB0"/>
    <w:rsid w:val="00DB23A1"/>
    <w:rsid w:val="00E44613"/>
    <w:rsid w:val="00E56CD4"/>
    <w:rsid w:val="00E82BFD"/>
    <w:rsid w:val="00EB7573"/>
    <w:rsid w:val="00EC1423"/>
    <w:rsid w:val="00EF6321"/>
    <w:rsid w:val="00F57D4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2026-06-02T13:19:00Z</cp:lastPrinted>
  <dcterms:created xsi:type="dcterms:W3CDTF">2026-06-04T09:11:00Z</dcterms:created>
  <dcterms:modified xsi:type="dcterms:W3CDTF">2026-06-04T16:15:00Z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