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17F897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9E5FA"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165F8F37" w:rsidR="00445A64" w:rsidRPr="000E5815" w:rsidRDefault="00EE444E" w:rsidP="00445A64">
                            <w:pPr>
                              <w:pStyle w:val="tevilka"/>
                              <w:rPr>
                                <w:sz w:val="80"/>
                                <w:szCs w:val="80"/>
                              </w:rPr>
                            </w:pPr>
                            <w:r>
                              <w:rPr>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165F8F37" w:rsidR="00445A64" w:rsidRPr="000E5815" w:rsidRDefault="00EE444E" w:rsidP="00445A64">
                      <w:pPr>
                        <w:pStyle w:val="tevilka"/>
                        <w:rPr>
                          <w:sz w:val="80"/>
                          <w:szCs w:val="80"/>
                        </w:rPr>
                      </w:pPr>
                      <w:r>
                        <w:rPr>
                          <w:sz w:val="80"/>
                          <w:szCs w:val="80"/>
                        </w:rPr>
                        <w:t>7</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8DB96F8" w:rsidR="0066085E" w:rsidRDefault="0066085E" w:rsidP="00BE5B70">
      <w:pPr>
        <w:pStyle w:val="stevilkadokumenta"/>
      </w:pPr>
      <w:r w:rsidRPr="00BE5B70">
        <w:rPr>
          <w:rStyle w:val="ZvezaZnak"/>
          <w:bCs/>
          <w:sz w:val="20"/>
          <w:u w:val="none"/>
        </w:rPr>
        <w:t xml:space="preserve">Številka: </w:t>
      </w:r>
      <w:r w:rsidR="00015DF7" w:rsidRPr="00016148">
        <w:rPr>
          <w:rStyle w:val="ZvezaZnak"/>
          <w:sz w:val="20"/>
          <w:u w:val="none"/>
        </w:rPr>
        <w:t>3</w:t>
      </w:r>
      <w:r w:rsidR="00C86399" w:rsidRPr="00016148">
        <w:rPr>
          <w:rStyle w:val="ZvezaZnak"/>
          <w:sz w:val="20"/>
          <w:u w:val="none"/>
        </w:rPr>
        <w:t>31</w:t>
      </w:r>
      <w:r w:rsidR="00015DF7" w:rsidRPr="00016148">
        <w:rPr>
          <w:rStyle w:val="ZvezaZnak"/>
          <w:sz w:val="20"/>
          <w:u w:val="none"/>
        </w:rPr>
        <w:t>-</w:t>
      </w:r>
      <w:r w:rsidR="00C86399" w:rsidRPr="00016148">
        <w:rPr>
          <w:rStyle w:val="ZvezaZnak"/>
          <w:sz w:val="20"/>
          <w:u w:val="none"/>
        </w:rPr>
        <w:t>25</w:t>
      </w:r>
      <w:r w:rsidR="00015DF7" w:rsidRPr="00016148">
        <w:rPr>
          <w:rStyle w:val="ZvezaZnak"/>
          <w:sz w:val="20"/>
          <w:u w:val="none"/>
        </w:rPr>
        <w:t>/202</w:t>
      </w:r>
      <w:r w:rsidR="00C86399" w:rsidRPr="00016148">
        <w:rPr>
          <w:rStyle w:val="ZvezaZnak"/>
          <w:sz w:val="20"/>
          <w:u w:val="none"/>
        </w:rPr>
        <w:t>0</w:t>
      </w:r>
      <w:r w:rsidR="002520D3" w:rsidRPr="00016148">
        <w:rPr>
          <w:rStyle w:val="ZvezaZnak"/>
          <w:sz w:val="20"/>
          <w:u w:val="none"/>
        </w:rPr>
        <w:t>-</w:t>
      </w:r>
      <w:r w:rsidR="00016148" w:rsidRPr="00016148">
        <w:rPr>
          <w:rStyle w:val="ZvezaZnak"/>
          <w:sz w:val="20"/>
          <w:u w:val="none"/>
        </w:rPr>
        <w:t>44</w:t>
      </w:r>
      <w:r w:rsidR="00352A82" w:rsidRPr="00BE5B70">
        <w:rPr>
          <w:rStyle w:val="ZvezaZnak"/>
          <w:bCs/>
          <w:sz w:val="20"/>
          <w:u w:val="none"/>
        </w:rPr>
        <w:br/>
      </w:r>
      <w:r w:rsidRPr="00BE5B70">
        <w:t xml:space="preserve">Nova Gorica, dne </w:t>
      </w:r>
      <w:r w:rsidR="00223203">
        <w:t>8</w:t>
      </w:r>
      <w:r w:rsidR="00B65F27" w:rsidRPr="00223203">
        <w:t>.</w:t>
      </w:r>
      <w:r w:rsidR="00495DB2" w:rsidRPr="00223203">
        <w:t xml:space="preserve"> </w:t>
      </w:r>
      <w:r w:rsidR="00FE4247" w:rsidRPr="00223203">
        <w:t>januarja</w:t>
      </w:r>
      <w:r w:rsidR="00495DB2" w:rsidRPr="00495DB2">
        <w:t xml:space="preserve"> 202</w:t>
      </w:r>
      <w:r w:rsidR="00FE4247">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1EAAF468" w:rsidR="0066085E" w:rsidRDefault="0066085E" w:rsidP="009B227A">
      <w:pPr>
        <w:pStyle w:val="Naslov1"/>
        <w:spacing w:before="240" w:after="240"/>
        <w:ind w:left="4395" w:hanging="3686"/>
      </w:pPr>
      <w:r w:rsidRPr="00A9136F">
        <w:rPr>
          <w:sz w:val="20"/>
          <w:szCs w:val="20"/>
        </w:rPr>
        <w:t>NASLOV:</w:t>
      </w:r>
      <w:r>
        <w:tab/>
      </w:r>
      <w:sdt>
        <w:sdtPr>
          <w:id w:val="691111184"/>
          <w:placeholder>
            <w:docPart w:val="DefaultPlaceholder_-1854013440"/>
          </w:placeholder>
        </w:sdtPr>
        <w:sdtEndPr>
          <w:rPr>
            <w:rStyle w:val="gradivoZnak"/>
            <w:rFonts w:cs="Arial"/>
            <w:bCs w:val="0"/>
            <w:sz w:val="20"/>
            <w:szCs w:val="20"/>
          </w:rPr>
        </w:sdtEndPr>
        <w:sdtContent>
          <w:r w:rsidR="00EE444E">
            <w:t xml:space="preserve">Predlog </w:t>
          </w:r>
          <w:r w:rsidR="0059428C" w:rsidRPr="00DF26DD">
            <w:rPr>
              <w:sz w:val="20"/>
              <w:szCs w:val="20"/>
            </w:rPr>
            <w:t>Sklep</w:t>
          </w:r>
          <w:r w:rsidR="00EE444E">
            <w:rPr>
              <w:sz w:val="20"/>
              <w:szCs w:val="20"/>
            </w:rPr>
            <w:t>a</w:t>
          </w:r>
          <w:r w:rsidR="0059428C" w:rsidRPr="00DF26DD">
            <w:rPr>
              <w:sz w:val="20"/>
              <w:szCs w:val="20"/>
            </w:rPr>
            <w:t xml:space="preserve"> o sprejemu S</w:t>
          </w:r>
          <w:r w:rsidR="00CB6F10">
            <w:rPr>
              <w:rStyle w:val="gradivoZnak"/>
              <w:rFonts w:eastAsiaTheme="majorEastAsia"/>
            </w:rPr>
            <w:t>trategij</w:t>
          </w:r>
          <w:r w:rsidR="0059428C">
            <w:rPr>
              <w:rStyle w:val="gradivoZnak"/>
              <w:rFonts w:eastAsiaTheme="majorEastAsia"/>
            </w:rPr>
            <w:t>e</w:t>
          </w:r>
          <w:r w:rsidR="00CB6F10">
            <w:rPr>
              <w:rStyle w:val="gradivoZnak"/>
              <w:rFonts w:eastAsiaTheme="majorEastAsia"/>
            </w:rPr>
            <w:t xml:space="preserve"> razvoja kmetijstva </w:t>
          </w:r>
          <w:r w:rsidR="0042073A">
            <w:rPr>
              <w:rStyle w:val="gradivoZnak"/>
              <w:rFonts w:eastAsiaTheme="majorEastAsia"/>
            </w:rPr>
            <w:t>na območju</w:t>
          </w:r>
          <w:r w:rsidR="003B6233">
            <w:rPr>
              <w:rStyle w:val="gradivoZnak"/>
              <w:rFonts w:eastAsiaTheme="majorEastAsia"/>
            </w:rPr>
            <w:t xml:space="preserve"> Mestn</w:t>
          </w:r>
          <w:r w:rsidR="0042073A">
            <w:rPr>
              <w:rStyle w:val="gradivoZnak"/>
              <w:rFonts w:eastAsiaTheme="majorEastAsia"/>
            </w:rPr>
            <w:t>e</w:t>
          </w:r>
          <w:r w:rsidR="003B6233">
            <w:rPr>
              <w:rStyle w:val="gradivoZnak"/>
              <w:rFonts w:eastAsiaTheme="majorEastAsia"/>
            </w:rPr>
            <w:t xml:space="preserve"> občin</w:t>
          </w:r>
          <w:r w:rsidR="0042073A">
            <w:rPr>
              <w:rStyle w:val="gradivoZnak"/>
              <w:rFonts w:eastAsiaTheme="majorEastAsia"/>
            </w:rPr>
            <w:t>e</w:t>
          </w:r>
          <w:r w:rsidR="003B6233">
            <w:rPr>
              <w:rStyle w:val="gradivoZnak"/>
              <w:rFonts w:eastAsiaTheme="majorEastAsia"/>
            </w:rPr>
            <w:t xml:space="preserve"> Nova Gorica</w:t>
          </w:r>
          <w:r w:rsidR="0042073A">
            <w:rPr>
              <w:rStyle w:val="gradivoZnak"/>
              <w:rFonts w:eastAsiaTheme="majorEastAsia"/>
            </w:rPr>
            <w:t xml:space="preserve"> do leta 2034</w:t>
          </w:r>
        </w:sdtContent>
      </w:sdt>
    </w:p>
    <w:p w14:paraId="4EB48263" w14:textId="26EFBBD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41F57">
        <w:rPr>
          <w:rStyle w:val="gradivoZnak"/>
        </w:rPr>
        <w:t>Oddelek za gospodarstvo in gospodarske javne službe</w:t>
      </w:r>
    </w:p>
    <w:p w14:paraId="2589E91B" w14:textId="0C775423" w:rsidR="0066085E" w:rsidRDefault="0066085E" w:rsidP="00EE6702">
      <w:pPr>
        <w:ind w:left="4395" w:hanging="3686"/>
      </w:pPr>
      <w:r w:rsidRPr="00FB7287">
        <w:rPr>
          <w:b/>
          <w:bCs w:val="0"/>
        </w:rPr>
        <w:t>IZDELOVALEC GRADIVA:</w:t>
      </w:r>
      <w:r w:rsidR="00FB7287">
        <w:tab/>
      </w:r>
      <w:sdt>
        <w:sdtPr>
          <w:id w:val="1034000489"/>
          <w:placeholder>
            <w:docPart w:val="DefaultPlaceholder_-1854013440"/>
          </w:placeholder>
        </w:sdtPr>
        <w:sdtEndPr/>
        <w:sdtContent>
          <w:r w:rsidR="00EE6702" w:rsidRPr="00EE6702">
            <w:t>Regijska razvojna</w:t>
          </w:r>
          <w:r w:rsidR="00EE6702">
            <w:t xml:space="preserve"> </w:t>
          </w:r>
          <w:r w:rsidR="00EE6702" w:rsidRPr="00EE6702">
            <w:t>agencija</w:t>
          </w:r>
          <w:r w:rsidR="00EE6702">
            <w:t xml:space="preserve"> </w:t>
          </w:r>
          <w:r w:rsidR="00EE6702" w:rsidRPr="00EE6702">
            <w:t>ROD Ajdovščina</w:t>
          </w:r>
        </w:sdtContent>
      </w:sdt>
    </w:p>
    <w:p w14:paraId="11F58982" w14:textId="2A893793"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EndPr/>
        <w:sdtContent>
          <w:r w:rsidR="00766CBF">
            <w:t>Predstavni</w:t>
          </w:r>
          <w:r w:rsidR="0045658C">
            <w:t>ca</w:t>
          </w:r>
          <w:r w:rsidR="00766CBF">
            <w:t xml:space="preserve"> Regijske agencije ROD Ajdovščina</w:t>
          </w:r>
          <w:r w:rsidR="00015D0A">
            <w:t>, Me</w:t>
          </w:r>
          <w:r w:rsidR="0093766F">
            <w:t>lita Mavrič</w:t>
          </w:r>
          <w:r w:rsidR="00545096">
            <w:t xml:space="preserve"> </w:t>
          </w:r>
        </w:sdtContent>
      </w:sdt>
    </w:p>
    <w:p w14:paraId="75A8D632" w14:textId="0CE98CA3" w:rsidR="0066085E" w:rsidRDefault="0066085E" w:rsidP="00FB7287">
      <w:pPr>
        <w:ind w:left="4395" w:hanging="3686"/>
      </w:pPr>
      <w:r w:rsidRPr="00FB7287">
        <w:rPr>
          <w:b/>
          <w:bCs w:val="0"/>
        </w:rPr>
        <w:t>PRISTOJNO DELOVNO MESTO</w:t>
      </w:r>
      <w:r>
        <w:t xml:space="preserve">: </w:t>
      </w:r>
      <w:r>
        <w:tab/>
      </w:r>
      <w:sdt>
        <w:sdtPr>
          <w:id w:val="2104212177"/>
          <w:placeholder>
            <w:docPart w:val="DefaultPlaceholder_-1854013440"/>
          </w:placeholder>
        </w:sdtPr>
        <w:sdtEndPr/>
        <w:sdtContent>
          <w:r w:rsidR="00FB481D">
            <w:t>Odbor za gospodarstvo</w:t>
          </w:r>
        </w:sdtContent>
      </w:sdt>
    </w:p>
    <w:p w14:paraId="4C9319DA" w14:textId="7B5A35DC" w:rsidR="0066085E" w:rsidRPr="00FB7287" w:rsidRDefault="0066085E" w:rsidP="00352A82">
      <w:pPr>
        <w:rPr>
          <w:b/>
          <w:bCs w:val="0"/>
        </w:rPr>
      </w:pPr>
      <w:r w:rsidRPr="00FB7287">
        <w:rPr>
          <w:b/>
          <w:bCs w:val="0"/>
        </w:rPr>
        <w:t xml:space="preserve">PREDLOG SKLEPA: </w:t>
      </w:r>
    </w:p>
    <w:p w14:paraId="4AD67041" w14:textId="76C50E85" w:rsidR="00FB7287" w:rsidRDefault="00FB7287" w:rsidP="004D2584">
      <w:pPr>
        <w:jc w:val="left"/>
      </w:pPr>
      <w:r w:rsidRPr="0008026B">
        <w:t xml:space="preserve">Mestni svet Mestne občine Nova Gorica sprejme </w:t>
      </w:r>
      <w:r w:rsidR="00956E1B">
        <w:t xml:space="preserve">Strategijo razvoja kmetijstva na območju </w:t>
      </w:r>
      <w:r w:rsidR="00F93CA5">
        <w:t>Mestn</w:t>
      </w:r>
      <w:r w:rsidR="00CC3142">
        <w:t>e</w:t>
      </w:r>
      <w:r w:rsidR="00F93CA5">
        <w:t xml:space="preserve"> občin</w:t>
      </w:r>
      <w:r w:rsidR="00CC3142">
        <w:t>e</w:t>
      </w:r>
      <w:r w:rsidR="00F93CA5">
        <w:t xml:space="preserve"> Nova Goric</w:t>
      </w:r>
      <w:bookmarkStart w:id="0" w:name="_Hlk195615944"/>
      <w:r w:rsidR="00AB5994">
        <w:t>a</w:t>
      </w:r>
      <w:r w:rsidR="0045658C">
        <w:t xml:space="preserve"> do 2034</w:t>
      </w:r>
      <w:r w:rsidR="003304D8">
        <w:t>.</w:t>
      </w:r>
    </w:p>
    <w:p w14:paraId="7AA05322" w14:textId="77777777" w:rsidR="000E5815" w:rsidRPr="00FB7287" w:rsidRDefault="000E5815"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25BEE415" w:rsidR="00FB7287" w:rsidRPr="00E639CC" w:rsidRDefault="003304D8"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5D09A6DE" w:rsidR="00774DD1" w:rsidRDefault="0066085E" w:rsidP="00774DD1">
      <w:pPr>
        <w:pStyle w:val="gradivo"/>
        <w:numPr>
          <w:ilvl w:val="0"/>
          <w:numId w:val="10"/>
        </w:numPr>
      </w:pPr>
      <w:r w:rsidRPr="00774DD1">
        <w:t>Gradivo</w:t>
      </w:r>
      <w:r w:rsidR="00F12361" w:rsidRPr="00774DD1">
        <w:t xml:space="preserve"> 1: </w:t>
      </w:r>
      <w:r w:rsidR="00313578">
        <w:t>Strategija</w:t>
      </w:r>
      <w:r w:rsidR="0097698B">
        <w:t xml:space="preserve"> razvoja kmetijstva na območju Mestne občine Nova</w:t>
      </w:r>
      <w:r w:rsidR="0045658C">
        <w:t xml:space="preserve"> </w:t>
      </w:r>
      <w:r w:rsidR="0097698B">
        <w:t xml:space="preserve"> Gorica</w:t>
      </w:r>
      <w:r w:rsidR="008F30B8">
        <w:t xml:space="preserve"> </w:t>
      </w:r>
      <w:r w:rsidR="0045658C">
        <w:t xml:space="preserve">do 2034 </w:t>
      </w:r>
      <w:r w:rsidR="008F30B8">
        <w:t>z obrazložitvijo</w:t>
      </w: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0AF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6BFAFB96" w14:textId="0F6BADA4" w:rsidR="00BA77CE" w:rsidRPr="00825015" w:rsidRDefault="00BA77CE" w:rsidP="00EA0687">
      <w:r>
        <w:t>Na podlagi 19</w:t>
      </w:r>
      <w:r w:rsidRPr="00825015">
        <w:t xml:space="preserve">. člena Statuta Mestne občine Nova Gorica (Uradni list RS, št. </w:t>
      </w:r>
      <w:r>
        <w:t>13</w:t>
      </w:r>
      <w:r w:rsidRPr="00825015">
        <w:t>/</w:t>
      </w:r>
      <w:r>
        <w:t>12, 18</w:t>
      </w:r>
      <w:r w:rsidRPr="00825015">
        <w:t>/</w:t>
      </w:r>
      <w:r>
        <w:t>17 in 18/19</w:t>
      </w:r>
      <w:r w:rsidRPr="00825015">
        <w:t>)</w:t>
      </w:r>
      <w:r>
        <w:t xml:space="preserve"> je Mestni svet Mestne občine Nova Gorica na seji</w:t>
      </w:r>
      <w:r w:rsidR="00854D5C">
        <w:t xml:space="preserve"> </w:t>
      </w:r>
      <w:r w:rsidR="0045658C">
        <w:t>________</w:t>
      </w:r>
      <w:r w:rsidR="00F77125">
        <w:t xml:space="preserve"> </w:t>
      </w:r>
      <w:r>
        <w:t xml:space="preserve"> sprejel naslednji</w:t>
      </w:r>
    </w:p>
    <w:p w14:paraId="1273CFA0" w14:textId="77777777" w:rsidR="00BA77CE" w:rsidRPr="00074E38" w:rsidRDefault="00BA77CE" w:rsidP="00074E38">
      <w:pPr>
        <w:pStyle w:val="gradivo"/>
        <w:jc w:val="center"/>
        <w:rPr>
          <w:color w:val="2F5496" w:themeColor="accent1" w:themeShade="BF"/>
        </w:rPr>
      </w:pPr>
    </w:p>
    <w:p w14:paraId="7FF0E804" w14:textId="77777777" w:rsidR="00BA77CE" w:rsidRPr="00074E38" w:rsidRDefault="00BA77CE" w:rsidP="00074E38">
      <w:pPr>
        <w:pStyle w:val="gradivo"/>
        <w:jc w:val="center"/>
        <w:rPr>
          <w:b/>
          <w:color w:val="2F5496" w:themeColor="accent1" w:themeShade="BF"/>
        </w:rPr>
      </w:pPr>
      <w:r w:rsidRPr="00074E38">
        <w:rPr>
          <w:b/>
          <w:color w:val="2F5496" w:themeColor="accent1" w:themeShade="BF"/>
        </w:rPr>
        <w:t>SKLEP</w:t>
      </w:r>
    </w:p>
    <w:p w14:paraId="29D2AF5A" w14:textId="77777777" w:rsidR="00D235D6" w:rsidRDefault="00D235D6" w:rsidP="00074E38">
      <w:pPr>
        <w:pStyle w:val="gradivo"/>
        <w:jc w:val="center"/>
        <w:rPr>
          <w:b/>
          <w:color w:val="2F5496" w:themeColor="accent1" w:themeShade="BF"/>
        </w:rPr>
      </w:pPr>
      <w:r>
        <w:rPr>
          <w:b/>
          <w:color w:val="2F5496" w:themeColor="accent1" w:themeShade="BF"/>
        </w:rPr>
        <w:t>o</w:t>
      </w:r>
      <w:r w:rsidR="006F39E9">
        <w:rPr>
          <w:b/>
          <w:color w:val="2F5496" w:themeColor="accent1" w:themeShade="BF"/>
        </w:rPr>
        <w:t xml:space="preserve"> sprejemu Strategije razvoja kmetijstva na območju </w:t>
      </w:r>
    </w:p>
    <w:p w14:paraId="59E78B0A" w14:textId="3C587D7B" w:rsidR="00BA77CE" w:rsidRPr="00074E38" w:rsidRDefault="006F39E9" w:rsidP="00074E38">
      <w:pPr>
        <w:pStyle w:val="gradivo"/>
        <w:jc w:val="center"/>
        <w:rPr>
          <w:b/>
          <w:color w:val="2F5496" w:themeColor="accent1" w:themeShade="BF"/>
        </w:rPr>
      </w:pPr>
      <w:r>
        <w:rPr>
          <w:b/>
          <w:color w:val="2F5496" w:themeColor="accent1" w:themeShade="BF"/>
        </w:rPr>
        <w:t>Mestne občine Nova Gorica</w:t>
      </w:r>
      <w:r w:rsidR="00D235D6">
        <w:rPr>
          <w:b/>
          <w:color w:val="2F5496" w:themeColor="accent1" w:themeShade="BF"/>
        </w:rPr>
        <w:t xml:space="preserve"> do</w:t>
      </w:r>
      <w:r w:rsidR="00016A20">
        <w:rPr>
          <w:b/>
          <w:color w:val="2F5496" w:themeColor="accent1" w:themeShade="BF"/>
        </w:rPr>
        <w:t xml:space="preserve"> 20</w:t>
      </w:r>
      <w:r w:rsidR="00DA6B14">
        <w:rPr>
          <w:b/>
          <w:color w:val="2F5496" w:themeColor="accent1" w:themeShade="BF"/>
        </w:rPr>
        <w:t>3</w:t>
      </w:r>
      <w:r w:rsidR="00016A20">
        <w:rPr>
          <w:b/>
          <w:color w:val="2F5496" w:themeColor="accent1" w:themeShade="BF"/>
        </w:rPr>
        <w:t>4</w:t>
      </w:r>
    </w:p>
    <w:p w14:paraId="22CDD28E" w14:textId="77777777" w:rsidR="00BA77CE" w:rsidRDefault="00BA77CE" w:rsidP="00BA77CE">
      <w:pPr>
        <w:rPr>
          <w:rFonts w:ascii="Arial" w:hAnsi="Arial"/>
          <w:sz w:val="22"/>
        </w:rPr>
      </w:pPr>
    </w:p>
    <w:p w14:paraId="4D1355D8" w14:textId="77777777" w:rsidR="00BA77CE" w:rsidRDefault="00BA77CE" w:rsidP="00BA77CE">
      <w:pPr>
        <w:jc w:val="center"/>
        <w:rPr>
          <w:rFonts w:ascii="Arial" w:hAnsi="Arial"/>
          <w:sz w:val="22"/>
          <w:szCs w:val="22"/>
        </w:rPr>
      </w:pPr>
      <w:r>
        <w:rPr>
          <w:rFonts w:ascii="Arial" w:hAnsi="Arial"/>
          <w:sz w:val="22"/>
          <w:szCs w:val="22"/>
        </w:rPr>
        <w:t>1.</w:t>
      </w:r>
    </w:p>
    <w:p w14:paraId="27B698E2" w14:textId="3A20CBC8" w:rsidR="00400DE4" w:rsidRDefault="00A4581B" w:rsidP="00223203">
      <w:pPr>
        <w:jc w:val="left"/>
      </w:pPr>
      <w:r>
        <w:t>Sprejme se Strategija razvoja kmetijstva na območju Mestne ob</w:t>
      </w:r>
      <w:r w:rsidR="008175CB">
        <w:t>čine Nova Gorica</w:t>
      </w:r>
      <w:r w:rsidR="005A35C6">
        <w:t xml:space="preserve"> do 2034</w:t>
      </w:r>
      <w:r w:rsidR="00CE327E">
        <w:t>, julij 2025</w:t>
      </w:r>
      <w:r w:rsidR="0059428C">
        <w:t>.</w:t>
      </w:r>
    </w:p>
    <w:p w14:paraId="4C51DE41" w14:textId="77777777" w:rsidR="00D235D6" w:rsidRDefault="00D235D6" w:rsidP="00D235D6">
      <w:pPr>
        <w:spacing w:after="0"/>
        <w:jc w:val="left"/>
      </w:pPr>
    </w:p>
    <w:p w14:paraId="1AD0245A" w14:textId="2313E47B" w:rsidR="00BA77CE" w:rsidRPr="007B4D67" w:rsidRDefault="00BA77CE" w:rsidP="00103AE2">
      <w:pPr>
        <w:ind w:left="720"/>
        <w:jc w:val="center"/>
      </w:pPr>
      <w:r w:rsidRPr="007B4D67">
        <w:t>2.</w:t>
      </w:r>
    </w:p>
    <w:p w14:paraId="293AC973" w14:textId="5465F7EF" w:rsidR="00BA77CE" w:rsidRPr="007B4D67" w:rsidRDefault="00BA77CE" w:rsidP="00BA77CE">
      <w:r w:rsidRPr="007B4D67">
        <w:t xml:space="preserve">Ta sklep začne veljati </w:t>
      </w:r>
      <w:r w:rsidR="001F14BD">
        <w:t>takoj</w:t>
      </w:r>
      <w:r w:rsidRPr="007B4D67">
        <w:t>.</w:t>
      </w:r>
    </w:p>
    <w:p w14:paraId="4BE01B1C" w14:textId="77777777" w:rsidR="00A0123A" w:rsidRDefault="00A0123A" w:rsidP="00400DE4">
      <w:pPr>
        <w:pStyle w:val="gradivo"/>
      </w:pPr>
    </w:p>
    <w:p w14:paraId="06E92EE2" w14:textId="77777777" w:rsidR="00D235D6" w:rsidRDefault="00D235D6" w:rsidP="00400DE4">
      <w:pPr>
        <w:pStyle w:val="gradivo"/>
      </w:pPr>
    </w:p>
    <w:p w14:paraId="5DC3A114" w14:textId="7BB26C14" w:rsidR="00BA77CE" w:rsidRPr="00F8124F" w:rsidRDefault="00BA77CE" w:rsidP="00400DE4">
      <w:pPr>
        <w:pStyle w:val="gradivo"/>
      </w:pPr>
      <w:r w:rsidRPr="00932FCF">
        <w:br/>
      </w:r>
      <w:r w:rsidRPr="00F8124F">
        <w:t xml:space="preserve">Številka: </w:t>
      </w:r>
      <w:r>
        <w:t>3</w:t>
      </w:r>
      <w:r w:rsidR="005A35C6">
        <w:t>3</w:t>
      </w:r>
      <w:r>
        <w:t>1-</w:t>
      </w:r>
      <w:r w:rsidR="005A35C6">
        <w:t>25</w:t>
      </w:r>
      <w:r>
        <w:t>/202</w:t>
      </w:r>
      <w:r w:rsidR="005A35C6">
        <w:t>0</w:t>
      </w:r>
      <w:r w:rsidR="00016148">
        <w:t>-</w:t>
      </w:r>
    </w:p>
    <w:p w14:paraId="3507520F" w14:textId="6B88468C" w:rsidR="00BA77CE" w:rsidRPr="00F8124F" w:rsidRDefault="005D0C97" w:rsidP="00400DE4">
      <w:pPr>
        <w:pStyle w:val="gradivo"/>
        <w:rPr>
          <w:lang w:val="x-none"/>
        </w:rPr>
      </w:pPr>
      <w:r>
        <w:t>Nova Gorica, dne</w:t>
      </w:r>
      <w:r w:rsidR="00BA77CE" w:rsidRPr="00F8124F">
        <w:t xml:space="preserve"> </w:t>
      </w:r>
    </w:p>
    <w:p w14:paraId="74E3E276" w14:textId="77777777" w:rsidR="00BA77CE" w:rsidRPr="00183B86" w:rsidRDefault="00BA77CE" w:rsidP="00400DE4">
      <w:pPr>
        <w:pStyle w:val="gradivo"/>
        <w:rPr>
          <w:b/>
        </w:rPr>
      </w:pPr>
      <w:r w:rsidRPr="00953956">
        <w:tab/>
      </w:r>
      <w:r w:rsidRPr="00953956">
        <w:tab/>
      </w:r>
      <w:r w:rsidRPr="00953956">
        <w:tab/>
      </w:r>
      <w:r w:rsidRPr="00953956">
        <w:tab/>
      </w:r>
      <w:r w:rsidRPr="00953956">
        <w:tab/>
      </w:r>
      <w:r w:rsidRPr="00313EA7">
        <w:rPr>
          <w:color w:val="2F5496" w:themeColor="accent1" w:themeShade="BF"/>
        </w:rPr>
        <w:t xml:space="preserve">                                               </w:t>
      </w:r>
      <w:r w:rsidRPr="00313EA7">
        <w:rPr>
          <w:b/>
          <w:color w:val="2F5496" w:themeColor="accent1" w:themeShade="BF"/>
        </w:rPr>
        <w:t>Samo Turel</w:t>
      </w:r>
    </w:p>
    <w:p w14:paraId="6573C0FA" w14:textId="3E2D28FD" w:rsidR="00BA77CE" w:rsidRPr="00313EA7" w:rsidRDefault="00BA77CE" w:rsidP="00400DE4">
      <w:pPr>
        <w:pStyle w:val="gradivo"/>
        <w:rPr>
          <w:bCs w:val="0"/>
        </w:rPr>
      </w:pPr>
      <w:r w:rsidRPr="00535B04">
        <w:rPr>
          <w:b/>
        </w:rPr>
        <w:t xml:space="preserve">                                                                           </w:t>
      </w:r>
      <w:r>
        <w:rPr>
          <w:b/>
        </w:rPr>
        <w:t xml:space="preserve">  </w:t>
      </w:r>
      <w:r w:rsidRPr="00535B04">
        <w:rPr>
          <w:b/>
        </w:rPr>
        <w:t xml:space="preserve">                          </w:t>
      </w:r>
      <w:r w:rsidRPr="00313EA7">
        <w:rPr>
          <w:bCs w:val="0"/>
          <w:color w:val="2F5496" w:themeColor="accent1" w:themeShade="BF"/>
        </w:rPr>
        <w:t xml:space="preserve"> Ž</w:t>
      </w:r>
      <w:r w:rsidR="00313EA7" w:rsidRPr="00313EA7">
        <w:rPr>
          <w:bCs w:val="0"/>
          <w:color w:val="2F5496" w:themeColor="accent1" w:themeShade="BF"/>
        </w:rPr>
        <w:t>upan</w:t>
      </w:r>
    </w:p>
    <w:p w14:paraId="24BF1741" w14:textId="77777777" w:rsidR="00BA77CE" w:rsidRDefault="00BA77CE" w:rsidP="00BA77CE">
      <w:pPr>
        <w:rPr>
          <w:rFonts w:ascii="Arial" w:hAnsi="Arial"/>
          <w:sz w:val="22"/>
          <w:szCs w:val="22"/>
        </w:rPr>
      </w:pPr>
    </w:p>
    <w:p w14:paraId="63D14DA5" w14:textId="77777777" w:rsidR="00016A20" w:rsidRDefault="00016A20" w:rsidP="00BA77CE">
      <w:pPr>
        <w:rPr>
          <w:rFonts w:ascii="Arial" w:hAnsi="Arial"/>
          <w:color w:val="000000"/>
          <w:sz w:val="22"/>
          <w:szCs w:val="22"/>
        </w:rPr>
      </w:pPr>
    </w:p>
    <w:p w14:paraId="51F5C8B0" w14:textId="77777777" w:rsidR="00D235D6" w:rsidRDefault="00D235D6" w:rsidP="00BA77CE">
      <w:pPr>
        <w:rPr>
          <w:rFonts w:ascii="Arial" w:hAnsi="Arial"/>
          <w:color w:val="000000"/>
          <w:sz w:val="22"/>
          <w:szCs w:val="22"/>
        </w:rPr>
      </w:pPr>
    </w:p>
    <w:p w14:paraId="3E714C36" w14:textId="77777777" w:rsidR="00904B2A" w:rsidRDefault="00904B2A" w:rsidP="00352A82"/>
    <w:p w14:paraId="6B41B2AE" w14:textId="77777777" w:rsidR="00D43161" w:rsidRDefault="00D43161" w:rsidP="00352A82"/>
    <w:p w14:paraId="461A4B8E" w14:textId="77777777" w:rsidR="00D43161" w:rsidRDefault="00D43161" w:rsidP="00352A82"/>
    <w:p w14:paraId="6E47FFF8" w14:textId="77777777" w:rsidR="00D43161" w:rsidRDefault="00D43161" w:rsidP="00352A82"/>
    <w:p w14:paraId="6AC4D360" w14:textId="77777777" w:rsidR="00904B2A" w:rsidRDefault="00904B2A" w:rsidP="00352A82"/>
    <w:p w14:paraId="14816466" w14:textId="77777777" w:rsidR="00904B2A" w:rsidRDefault="00904B2A" w:rsidP="00352A82"/>
    <w:p w14:paraId="06BE4516" w14:textId="77777777" w:rsidR="00904B2A" w:rsidRDefault="00904B2A" w:rsidP="00352A82">
      <w:pPr>
        <w:sectPr w:rsidR="00904B2A" w:rsidSect="00E217AD">
          <w:pgSz w:w="11906" w:h="16838"/>
          <w:pgMar w:top="1418" w:right="1418" w:bottom="1418" w:left="1418" w:header="1304" w:footer="454" w:gutter="0"/>
          <w:cols w:space="708"/>
          <w:titlePg/>
          <w:docGrid w:linePitch="360"/>
        </w:sectPr>
      </w:pPr>
    </w:p>
    <w:p w14:paraId="5E21157B" w14:textId="59B0CCF6" w:rsidR="00731380" w:rsidRDefault="005D3E90" w:rsidP="00731380">
      <w:pPr>
        <w:pStyle w:val="Nazivenote"/>
        <w:rPr>
          <w:b w:val="0"/>
          <w:bCs/>
        </w:rPr>
      </w:pPr>
      <w:r>
        <w:lastRenderedPageBreak/>
        <w:t>Oddelek za gospodarstvo in gospodarske javne službe</w:t>
      </w:r>
      <w:r w:rsidR="00731380">
        <w:br/>
      </w:r>
      <w:r w:rsidR="00731380" w:rsidRPr="008802E3">
        <w:rPr>
          <w:b w:val="0"/>
          <w:bCs/>
        </w:rPr>
        <w:t>Trg Edvarda Kardelja 1, 5000 Nova Gorica</w:t>
      </w:r>
    </w:p>
    <w:p w14:paraId="31D67305" w14:textId="13655F51" w:rsidR="00731380" w:rsidRPr="0066085E" w:rsidRDefault="008B3C6C" w:rsidP="00731380">
      <w:pPr>
        <w:pStyle w:val="Naslov1"/>
      </w:pPr>
      <w:r>
        <w:t>Obrazložitev</w:t>
      </w:r>
    </w:p>
    <w:p w14:paraId="6C979482" w14:textId="7EEAD074" w:rsidR="0045658C" w:rsidRPr="00131D86" w:rsidRDefault="00366A7B" w:rsidP="00D235D6">
      <w:pPr>
        <w:pStyle w:val="Odstavekseznama"/>
        <w:numPr>
          <w:ilvl w:val="0"/>
          <w:numId w:val="35"/>
        </w:numPr>
        <w:rPr>
          <w:rStyle w:val="normaltextrun"/>
          <w:rFonts w:cs="Segoe UI"/>
          <w:color w:val="2F5496"/>
        </w:rPr>
      </w:pPr>
      <w:r w:rsidRPr="00131D86">
        <w:rPr>
          <w:rStyle w:val="normaltextrun"/>
          <w:rFonts w:cs="Segoe UI"/>
          <w:b/>
          <w:color w:val="2F5496"/>
        </w:rPr>
        <w:t>Razlogi</w:t>
      </w:r>
      <w:r w:rsidR="00263FD6" w:rsidRPr="00131D86">
        <w:rPr>
          <w:rStyle w:val="normaltextrun"/>
          <w:rFonts w:cs="Segoe UI"/>
          <w:b/>
          <w:color w:val="2F5496"/>
        </w:rPr>
        <w:t xml:space="preserve"> in cilji</w:t>
      </w:r>
      <w:r w:rsidRPr="00131D86">
        <w:rPr>
          <w:rStyle w:val="normaltextrun"/>
          <w:rFonts w:cs="Segoe UI"/>
          <w:b/>
          <w:color w:val="2F5496"/>
        </w:rPr>
        <w:t xml:space="preserve">, ki utemeljujejo potrebo po sprejetju </w:t>
      </w:r>
      <w:bookmarkStart w:id="1" w:name="_Hlk218605783"/>
      <w:r w:rsidR="00721C9E" w:rsidRPr="00131D86">
        <w:rPr>
          <w:rStyle w:val="normaltextrun"/>
          <w:rFonts w:cs="Segoe UI"/>
          <w:b/>
          <w:color w:val="2F5496"/>
        </w:rPr>
        <w:t>Strategije razvoja kmetijstva v Mestni občini Nova Gorica do 2034</w:t>
      </w:r>
      <w:r w:rsidRPr="00131D86">
        <w:rPr>
          <w:rStyle w:val="normaltextrun"/>
          <w:rFonts w:cs="Segoe UI"/>
          <w:b/>
          <w:color w:val="2F5496"/>
        </w:rPr>
        <w:t xml:space="preserve"> </w:t>
      </w:r>
    </w:p>
    <w:bookmarkEnd w:id="1"/>
    <w:p w14:paraId="06E61DF6" w14:textId="77777777" w:rsidR="00131D86" w:rsidRPr="00131D86" w:rsidRDefault="00131D86" w:rsidP="00131D86">
      <w:pPr>
        <w:pStyle w:val="paragraph"/>
        <w:spacing w:before="0" w:beforeAutospacing="0" w:after="0" w:afterAutospacing="0"/>
        <w:ind w:left="709"/>
        <w:jc w:val="both"/>
        <w:textAlignment w:val="baseline"/>
        <w:rPr>
          <w:rStyle w:val="eop"/>
          <w:rFonts w:cs="Segoe UI"/>
          <w:color w:val="2F5496"/>
          <w:sz w:val="20"/>
          <w:szCs w:val="20"/>
        </w:rPr>
      </w:pPr>
    </w:p>
    <w:p w14:paraId="7E3A0794" w14:textId="2DD41E2A" w:rsidR="00574FDC" w:rsidRDefault="00574FDC" w:rsidP="005D0C97">
      <w:pPr>
        <w:jc w:val="left"/>
      </w:pPr>
      <w:r w:rsidRPr="00B35784">
        <w:t>Mestna občina Nova Gorica je skupaj z občinami Renče -Vogrsko, Miren-Kostanjevica, Ajdovščina in Vipava pristopila k pripravi občinske strategije razvoja kmetijstva z željo, da se občine poenotijo pri strateškem okviru ukrepov in v medsebojnem sodelovanju skupaj prispevajo h krepitvi prehranske varnosti v regiji.</w:t>
      </w:r>
    </w:p>
    <w:p w14:paraId="3DC59197" w14:textId="77777777" w:rsidR="00D97C59" w:rsidRDefault="00721C9E" w:rsidP="005D0C97">
      <w:pPr>
        <w:jc w:val="left"/>
      </w:pPr>
      <w:r w:rsidRPr="00721C9E">
        <w:t>Potreba po izdelavi strategije razvoja kmetijstva izhaja iz izzivov, s katerimi se sooča ta sektor,</w:t>
      </w:r>
      <w:r w:rsidR="0045658C">
        <w:t xml:space="preserve"> </w:t>
      </w:r>
      <w:r w:rsidRPr="00721C9E">
        <w:t>kot so podnebne spremembe, povečana konkurenca na trgu, upadanje obdelovalnih površin</w:t>
      </w:r>
      <w:r w:rsidR="0045658C">
        <w:t xml:space="preserve"> </w:t>
      </w:r>
      <w:r w:rsidRPr="00721C9E">
        <w:t xml:space="preserve">ter potrebe po trajnostnem razvoju. </w:t>
      </w:r>
    </w:p>
    <w:p w14:paraId="6FCE6FD1" w14:textId="4B7FCE87" w:rsidR="00D97C59" w:rsidRPr="00D97C59" w:rsidRDefault="00D97C59" w:rsidP="005D0C97">
      <w:pPr>
        <w:jc w:val="left"/>
      </w:pPr>
      <w:r w:rsidRPr="00D97C59">
        <w:t xml:space="preserve">Strategija je nastala v sodelovanju z Regijsko razvojno agencijo ROD Ajdovščina ter na podlagi analize stanja kmetijstva na območju </w:t>
      </w:r>
      <w:r w:rsidR="003340B9">
        <w:t>Mestne občine Nova Gorica</w:t>
      </w:r>
      <w:r w:rsidRPr="00D97C59">
        <w:t xml:space="preserve">, ki jo je pripravila Biotehniška fakulteta Univerze v Ljubljani. V proces priprave strategije so bili vključeni tudi ključni deležniki, ki so izpostavili svoje izkušnje, želje in predloge, kar strategiji zagotavlja večjo dodano vrednost. </w:t>
      </w:r>
    </w:p>
    <w:p w14:paraId="5DA486B5" w14:textId="5D289249" w:rsidR="00D97C59" w:rsidRPr="00D97C59" w:rsidRDefault="00D97C59" w:rsidP="005D0C97">
      <w:pPr>
        <w:jc w:val="left"/>
      </w:pPr>
      <w:r w:rsidRPr="00D97C59">
        <w:t xml:space="preserve">Postopek priprave strategije je obsegal več faz. Biotehniška fakulteta Univerze v Ljubljani je v letu 2023 pripravila analizo stanja in izvedla delavnico z deležniki, nato pa je Regijska razvojna agencija ROD iz Ajdovščine v letu 2024 pripravila spletno anketo, namenjeno kmetovalcem, oblikovali so se strateški okvir, vizija, prednostne naloge in ukrepi, v aprilu 2025 je bilo izvedeno srečanje s kmetovalci, v </w:t>
      </w:r>
      <w:r w:rsidR="00AB155F">
        <w:t>septembru</w:t>
      </w:r>
      <w:r w:rsidRPr="00D97C59">
        <w:t xml:space="preserve"> 2025 pa je potekala javna obravnava predloga strategije. </w:t>
      </w:r>
    </w:p>
    <w:p w14:paraId="0BD0A93F" w14:textId="77777777" w:rsidR="00D97C59" w:rsidRPr="00D97C59" w:rsidRDefault="00D97C59" w:rsidP="005D0C97">
      <w:pPr>
        <w:jc w:val="left"/>
      </w:pPr>
      <w:r w:rsidRPr="00D97C59">
        <w:t xml:space="preserve">Strateški cilj strategije je usmerjen k dvigu kmetijske proizvodnje s ciljem spodbujanja lokalne oskrbe in prehranske varnosti in izboljšanju dohodkovnega položaja kmetijskih gospodarstev. </w:t>
      </w:r>
    </w:p>
    <w:p w14:paraId="451F172C" w14:textId="5EF9810B" w:rsidR="00D97C59" w:rsidRDefault="00D97C59" w:rsidP="005D0C97">
      <w:pPr>
        <w:jc w:val="left"/>
      </w:pPr>
      <w:r w:rsidRPr="00D97C59">
        <w:t>Cilj se bo poskušalo doseči v okviru petih prednostnih usmeritev, ki zajemajo razvojna področja z različnimi vsebinskimi poudarki, ki pa se medsebojno povezujejo in dopolnjujejo. To so izboljšanje infrastrukture in povečanje tržne usmerjenosti kmetijskih gospodarstev, trajnostno kmetovanje in upravljanje z gozdovi, prilagajanje podnebnim spremembam, medsektorsko povezovanje in ohranjanje tradicij, kulturne dediščine in podeželske krajine. V okviru prednostnih usmeritev so opredeljeni ukrepi, ki bodo prispevali k doseganju ciljev.</w:t>
      </w:r>
    </w:p>
    <w:p w14:paraId="4E9A0F6B" w14:textId="6DF300A7" w:rsidR="00366A7B" w:rsidRPr="00DF26DD" w:rsidRDefault="00366A7B" w:rsidP="00D235D6">
      <w:pPr>
        <w:pStyle w:val="Odstavekseznama"/>
        <w:numPr>
          <w:ilvl w:val="0"/>
          <w:numId w:val="35"/>
        </w:numPr>
        <w:rPr>
          <w:rStyle w:val="eop"/>
          <w:rFonts w:cs="Segoe UI"/>
        </w:rPr>
      </w:pPr>
      <w:r>
        <w:rPr>
          <w:rStyle w:val="normaltextrun"/>
          <w:rFonts w:cs="Segoe UI"/>
          <w:b/>
          <w:color w:val="2F5496"/>
        </w:rPr>
        <w:t>Pravne podlage:</w:t>
      </w:r>
      <w:r>
        <w:rPr>
          <w:rStyle w:val="eop"/>
          <w:rFonts w:cs="Segoe UI"/>
          <w:color w:val="2F5496"/>
        </w:rPr>
        <w:t> </w:t>
      </w:r>
    </w:p>
    <w:p w14:paraId="463B3D8D" w14:textId="77777777" w:rsidR="00DF26DD" w:rsidRDefault="00DF26DD" w:rsidP="00DF26DD">
      <w:pPr>
        <w:pStyle w:val="paragraph"/>
        <w:spacing w:before="0" w:beforeAutospacing="0" w:after="0" w:afterAutospacing="0"/>
        <w:ind w:left="720"/>
        <w:jc w:val="both"/>
        <w:textAlignment w:val="baseline"/>
        <w:rPr>
          <w:rFonts w:ascii="Verdana" w:hAnsi="Verdana" w:cs="Segoe UI"/>
          <w:sz w:val="20"/>
          <w:szCs w:val="20"/>
        </w:rPr>
      </w:pPr>
    </w:p>
    <w:p w14:paraId="074E5989" w14:textId="5CBA9C09" w:rsidR="00366A7B" w:rsidRDefault="00FC3020" w:rsidP="00BE10D5">
      <w:pPr>
        <w:jc w:val="left"/>
        <w:rPr>
          <w:rFonts w:ascii="Segoe UI" w:hAnsi="Segoe UI"/>
          <w:sz w:val="18"/>
          <w:szCs w:val="18"/>
        </w:rPr>
      </w:pPr>
      <w:r w:rsidRPr="00FC3020">
        <w:lastRenderedPageBreak/>
        <w:t xml:space="preserve">Strategija razvoja kmetijstva na območju </w:t>
      </w:r>
      <w:r>
        <w:t>Mestne o</w:t>
      </w:r>
      <w:r w:rsidRPr="00FC3020">
        <w:t xml:space="preserve">bčine </w:t>
      </w:r>
      <w:r>
        <w:t>Nova Gorica</w:t>
      </w:r>
      <w:r w:rsidRPr="00FC3020">
        <w:t xml:space="preserve"> temelji na številnih pravnih podlagah, ki določajo cilje, načela in ukrepe za razvoj kmetijstva na lokalni, regionalni, nacionalni in evropski ravni. Upoštevani so tako zakoni kot podzakonski predpisi, občinski akti, strateški dokumenti, akcijski načrti ter evropske politike, ki skupaj tvorijo celovit okvir za razvoj trajnostnega, konkurenčnega in okoljsko odgovornega kmetijstva: </w:t>
      </w:r>
    </w:p>
    <w:p w14:paraId="6E40D64F" w14:textId="77777777" w:rsidR="00FC3020" w:rsidRPr="00FC3020" w:rsidRDefault="00366A7B" w:rsidP="002D75E1">
      <w:pPr>
        <w:jc w:val="left"/>
        <w:rPr>
          <w:rStyle w:val="eop"/>
          <w:rFonts w:cs="Segoe UI"/>
          <w:b/>
          <w:color w:val="002F87"/>
          <w:sz w:val="14"/>
          <w:szCs w:val="14"/>
        </w:rPr>
      </w:pPr>
      <w:r w:rsidRPr="00FC3020">
        <w:rPr>
          <w:rStyle w:val="normaltextrun"/>
          <w:rFonts w:cs="Segoe UI"/>
        </w:rPr>
        <w:t>Statut Mestne občine Nova Gorica (Uradni list RS, št. 13/12, 18/17 in 18/19),</w:t>
      </w:r>
      <w:r w:rsidRPr="00FC3020">
        <w:rPr>
          <w:rStyle w:val="eop"/>
          <w:rFonts w:cs="Segoe UI"/>
        </w:rPr>
        <w:t> </w:t>
      </w:r>
    </w:p>
    <w:p w14:paraId="56B59BDB" w14:textId="7B8D13E3" w:rsidR="00FC3020" w:rsidRPr="00FC3020" w:rsidRDefault="00FC3020" w:rsidP="002D75E1">
      <w:pPr>
        <w:jc w:val="left"/>
      </w:pPr>
      <w:r w:rsidRPr="00FC3020">
        <w:t xml:space="preserve">Zakon o lokalni samoupravi (Uradni list RS, št. 94/07 – uradno prečiščeno besedilo, 76/08, 79/09, 51/10, 40/12 – ZUJF, 11/14 – popr., 14/15 – ZUUJFO, 11/18 – ZSPDSLS-1, 30/18, 61/20 – ZIUZEOP-A, 80/20 – ZIUOOPE, 62/24 – odl. US in 102/24 – ZLV-K), </w:t>
      </w:r>
    </w:p>
    <w:p w14:paraId="10290B56" w14:textId="77777777" w:rsidR="00FC3020" w:rsidRPr="00FC3020" w:rsidRDefault="00FC3020" w:rsidP="002D75E1">
      <w:pPr>
        <w:jc w:val="left"/>
      </w:pPr>
      <w:r w:rsidRPr="00FC3020">
        <w:t xml:space="preserve">Zakon o kmetijstvu (Uradni list RS, št. 45/08, 57/12, 90/12 – ZdZPVHVVR, 26/14, 32/15, 27/17, 22/18, 86/21 – odl. US, 123/21, 44/22, 130/22 – ZPOmK-2, 18/23 in 78/23), </w:t>
      </w:r>
    </w:p>
    <w:p w14:paraId="11A48F81" w14:textId="77777777" w:rsidR="00FC3020" w:rsidRPr="00FC3020" w:rsidRDefault="00FC3020" w:rsidP="002D75E1">
      <w:pPr>
        <w:jc w:val="left"/>
      </w:pPr>
      <w:r w:rsidRPr="00FC3020">
        <w:t xml:space="preserve">Zakon o kmetijskih zemljiščih (Uradni list RS, št. 71/11 – uradno prečiščeno besedilo, 58/12, 27/16, 27/17 – ZKme-1D, 79/17, 44/22 in 78/23), </w:t>
      </w:r>
    </w:p>
    <w:p w14:paraId="7121F03F" w14:textId="77777777" w:rsidR="00FC3020" w:rsidRPr="00FC3020" w:rsidRDefault="00FC3020" w:rsidP="002D75E1">
      <w:pPr>
        <w:jc w:val="left"/>
      </w:pPr>
      <w:r w:rsidRPr="00FC3020">
        <w:t xml:space="preserve">Zakon o gozdovih (Uradni list RS, št. 30/93, 56/99 – ZON, 67/02, 110/02, 115/06 – ORZG40, 110/07, 106/10, 63/13, 101/13 – ZDavNepr, 17/14, 22/14 – odl. US, 24/15, 9/16, 77/16 in 78/23), </w:t>
      </w:r>
    </w:p>
    <w:p w14:paraId="3E0A9D6B" w14:textId="77777777" w:rsidR="00FC3020" w:rsidRPr="00FC3020" w:rsidRDefault="00FC3020" w:rsidP="002D75E1">
      <w:pPr>
        <w:jc w:val="left"/>
      </w:pPr>
      <w:r w:rsidRPr="00FC3020">
        <w:t xml:space="preserve">Zakon o divjadi in lovstvu (Uradni list RS, št. 16/04, 120/06 – odl. US, 17/08, 46/14 – ZON-C, 31/18, 65/20, 97/20 – popr., 44/22 in 158/22), </w:t>
      </w:r>
    </w:p>
    <w:p w14:paraId="3845E784" w14:textId="77777777" w:rsidR="00FC3020" w:rsidRPr="00FC3020" w:rsidRDefault="00FC3020" w:rsidP="002D75E1">
      <w:pPr>
        <w:jc w:val="left"/>
      </w:pPr>
      <w:r w:rsidRPr="00FC3020">
        <w:t xml:space="preserve">Zakon o zdravstvenem varstvu rastlin (Uradni list RS, št. 62/07 – uradno prečiščeno besedilo, 36/10, 40/14 – ZIN-B in 21/18), </w:t>
      </w:r>
    </w:p>
    <w:p w14:paraId="6CCF7E07" w14:textId="77777777" w:rsidR="00FC3020" w:rsidRPr="00FC3020" w:rsidRDefault="00FC3020" w:rsidP="002D75E1">
      <w:pPr>
        <w:jc w:val="left"/>
      </w:pPr>
      <w:r w:rsidRPr="00FC3020">
        <w:t xml:space="preserve">Akcijski načrt za delo z mladimi kmeti 2024-2030, </w:t>
      </w:r>
    </w:p>
    <w:p w14:paraId="6F22D2E5" w14:textId="77777777" w:rsidR="00FC3020" w:rsidRPr="00FC3020" w:rsidRDefault="00FC3020" w:rsidP="002D75E1">
      <w:pPr>
        <w:jc w:val="left"/>
      </w:pPr>
      <w:r w:rsidRPr="00FC3020">
        <w:t xml:space="preserve">Akcijski načrt za razvoj ekološkega kmetijstva do leta 2027, </w:t>
      </w:r>
    </w:p>
    <w:p w14:paraId="26017AE0" w14:textId="711A944C" w:rsidR="00FC3020" w:rsidRPr="00FC3020" w:rsidRDefault="00FC3020" w:rsidP="002D75E1">
      <w:pPr>
        <w:jc w:val="left"/>
      </w:pPr>
      <w:r w:rsidRPr="00FC3020">
        <w:t xml:space="preserve">Odlok o občinskem prostorskem načrtu </w:t>
      </w:r>
      <w:r w:rsidR="00223203">
        <w:t>Mestne o</w:t>
      </w:r>
      <w:r w:rsidRPr="00FC3020">
        <w:t xml:space="preserve">bčine </w:t>
      </w:r>
      <w:r w:rsidR="00DB131A">
        <w:t>Nova Gorica</w:t>
      </w:r>
      <w:r w:rsidRPr="00FC3020">
        <w:t xml:space="preserve"> </w:t>
      </w:r>
      <w:r w:rsidR="006616CC" w:rsidRPr="00016A20">
        <w:t>(</w:t>
      </w:r>
      <w:r w:rsidR="006616CC" w:rsidRPr="00223203">
        <w:t>Uradni list RS, 13/18 – uradno prečiščeno besedilo, 30/18, 31/20)</w:t>
      </w:r>
      <w:r w:rsidR="006616CC">
        <w:t>,</w:t>
      </w:r>
    </w:p>
    <w:p w14:paraId="59A7A3F9" w14:textId="23B81169" w:rsidR="00813A41" w:rsidRPr="00FC3020" w:rsidRDefault="00794FD7" w:rsidP="002D75E1">
      <w:pPr>
        <w:jc w:val="left"/>
      </w:pPr>
      <w:r>
        <w:t xml:space="preserve">Odlok o ohranjanju in spodbujanju razvoja kmetijstva in podeželja v Mestni občini Nova Gorica (Uradni list RS, št. </w:t>
      </w:r>
      <w:r w:rsidR="00C16D62">
        <w:t>52/24)</w:t>
      </w:r>
      <w:r w:rsidR="006616CC">
        <w:t>,</w:t>
      </w:r>
    </w:p>
    <w:p w14:paraId="52CF7B7F" w14:textId="77777777" w:rsidR="00FC3020" w:rsidRPr="00FC3020" w:rsidRDefault="00FC3020" w:rsidP="002D75E1">
      <w:pPr>
        <w:jc w:val="left"/>
      </w:pPr>
      <w:r w:rsidRPr="00FC3020">
        <w:t xml:space="preserve">Regionalni razvojni program Severne Primorske (Goriške) razvojne regije (RRP), </w:t>
      </w:r>
    </w:p>
    <w:p w14:paraId="7CC19E76" w14:textId="77777777" w:rsidR="00FC3020" w:rsidRPr="00FC3020" w:rsidRDefault="00FC3020" w:rsidP="002D75E1">
      <w:pPr>
        <w:jc w:val="left"/>
      </w:pPr>
      <w:r w:rsidRPr="00FC3020">
        <w:t xml:space="preserve">Strategija od vil do vilic, </w:t>
      </w:r>
    </w:p>
    <w:p w14:paraId="2AE90137" w14:textId="77777777" w:rsidR="00FC3020" w:rsidRPr="00FC3020" w:rsidRDefault="00FC3020" w:rsidP="002D75E1">
      <w:pPr>
        <w:jc w:val="left"/>
      </w:pPr>
      <w:r w:rsidRPr="00FC3020">
        <w:t xml:space="preserve">Strategija za biotsko raznovrstnost do leta 2030, </w:t>
      </w:r>
    </w:p>
    <w:p w14:paraId="47E067A2" w14:textId="77777777" w:rsidR="00FC3020" w:rsidRPr="00FC3020" w:rsidRDefault="00FC3020" w:rsidP="002D75E1">
      <w:pPr>
        <w:jc w:val="left"/>
      </w:pPr>
      <w:r w:rsidRPr="00FC3020">
        <w:t xml:space="preserve">Dolgoročna vizija za podeželska območja EU do leta 2040, </w:t>
      </w:r>
    </w:p>
    <w:p w14:paraId="06F484BA" w14:textId="77777777" w:rsidR="00FC3020" w:rsidRPr="00FC3020" w:rsidRDefault="00FC3020" w:rsidP="002D75E1">
      <w:pPr>
        <w:jc w:val="left"/>
      </w:pPr>
      <w:r w:rsidRPr="00FC3020">
        <w:lastRenderedPageBreak/>
        <w:t xml:space="preserve">Resolucija »Naša hrana, podeželje in naravni viri od leta 2021«, </w:t>
      </w:r>
    </w:p>
    <w:p w14:paraId="6D9482FF" w14:textId="77777777" w:rsidR="00FC3020" w:rsidRPr="00FC3020" w:rsidRDefault="00FC3020" w:rsidP="002D75E1">
      <w:pPr>
        <w:jc w:val="left"/>
      </w:pPr>
      <w:r w:rsidRPr="00FC3020">
        <w:t xml:space="preserve">Resolucija o Dolgoročni podnebni strategiji do leta 2050, </w:t>
      </w:r>
    </w:p>
    <w:p w14:paraId="75727003" w14:textId="77777777" w:rsidR="00FC3020" w:rsidRPr="00FC3020" w:rsidRDefault="00FC3020" w:rsidP="002D75E1">
      <w:pPr>
        <w:jc w:val="left"/>
      </w:pPr>
      <w:r w:rsidRPr="00FC3020">
        <w:t xml:space="preserve">Program upravljanja območij Natura 2000 za obdobje 2023-2028, </w:t>
      </w:r>
    </w:p>
    <w:p w14:paraId="42401B33" w14:textId="77777777" w:rsidR="00FC3020" w:rsidRPr="00FC3020" w:rsidRDefault="00FC3020" w:rsidP="002D75E1">
      <w:pPr>
        <w:jc w:val="left"/>
      </w:pPr>
      <w:r w:rsidRPr="00FC3020">
        <w:t xml:space="preserve">Načrt upravljanja voda (NUV) za obdobje 2023-2027, </w:t>
      </w:r>
    </w:p>
    <w:p w14:paraId="306053F6" w14:textId="77777777" w:rsidR="00FC3020" w:rsidRPr="00FC3020" w:rsidRDefault="00FC3020" w:rsidP="002D75E1">
      <w:pPr>
        <w:jc w:val="left"/>
      </w:pPr>
      <w:r w:rsidRPr="00FC3020">
        <w:t xml:space="preserve">Strateški načrt skupne kmetijske politike 2023–2027 za Slovenijo. </w:t>
      </w:r>
    </w:p>
    <w:p w14:paraId="18624AB7" w14:textId="09450E9F" w:rsidR="00366A7B" w:rsidRDefault="00366A7B" w:rsidP="00D235D6">
      <w:pPr>
        <w:pStyle w:val="Odstavekseznama"/>
        <w:numPr>
          <w:ilvl w:val="0"/>
          <w:numId w:val="35"/>
        </w:numPr>
      </w:pPr>
      <w:r>
        <w:rPr>
          <w:rStyle w:val="normaltextrun"/>
          <w:rFonts w:cs="Segoe UI"/>
          <w:b/>
          <w:color w:val="2F5496"/>
        </w:rPr>
        <w:t>Materialne obveznosti, ki bodo nastale s sprejemom predlagane</w:t>
      </w:r>
      <w:r w:rsidR="00D2406D">
        <w:rPr>
          <w:rStyle w:val="normaltextrun"/>
          <w:rFonts w:cs="Segoe UI"/>
          <w:b/>
          <w:color w:val="2F5496"/>
        </w:rPr>
        <w:t xml:space="preserve"> strategije</w:t>
      </w:r>
      <w:r>
        <w:rPr>
          <w:rStyle w:val="normaltextrun"/>
          <w:rFonts w:cs="Segoe UI"/>
          <w:b/>
          <w:color w:val="2F5496"/>
        </w:rPr>
        <w:t>:</w:t>
      </w:r>
      <w:r>
        <w:rPr>
          <w:rStyle w:val="eop"/>
          <w:rFonts w:cs="Segoe UI"/>
          <w:color w:val="2F5496"/>
        </w:rPr>
        <w:t> </w:t>
      </w:r>
    </w:p>
    <w:p w14:paraId="59164A24" w14:textId="5A1143F5" w:rsidR="00264E9E" w:rsidRDefault="00223203" w:rsidP="0059428C">
      <w:pPr>
        <w:pStyle w:val="gradivo"/>
      </w:pPr>
      <w:r>
        <w:t>S</w:t>
      </w:r>
      <w:r w:rsidR="007B1A7A" w:rsidRPr="007B1A7A">
        <w:t>trategij</w:t>
      </w:r>
      <w:r>
        <w:t xml:space="preserve">a predlaga </w:t>
      </w:r>
      <w:r w:rsidR="008745FC">
        <w:t>pov</w:t>
      </w:r>
      <w:r w:rsidR="00C95B93">
        <w:t>i</w:t>
      </w:r>
      <w:r w:rsidR="008745FC">
        <w:t xml:space="preserve">šanje </w:t>
      </w:r>
      <w:r w:rsidR="00C95B93">
        <w:t xml:space="preserve">sredstev </w:t>
      </w:r>
      <w:r>
        <w:t xml:space="preserve">v naslednjih proračunskih letih </w:t>
      </w:r>
      <w:r w:rsidR="00C95B93">
        <w:t>za izvajanje dejavnosti, povezanih z razvojem in podporo kmetijstvu</w:t>
      </w:r>
      <w:r w:rsidR="001D700C">
        <w:t>, ki jih občina na letni ravni že zagotavlja.</w:t>
      </w:r>
      <w:r w:rsidR="00C95B93">
        <w:t xml:space="preserve"> </w:t>
      </w:r>
      <w:r w:rsidR="002657CA">
        <w:t>Posamezne usmeritve in ukrepi znotraj strategije predstavljajo okvir za njeno izvajanje</w:t>
      </w:r>
      <w:r w:rsidR="009432D7">
        <w:t>.</w:t>
      </w:r>
      <w:r w:rsidR="009432D7" w:rsidRPr="009432D7">
        <w:rPr>
          <w:rFonts w:ascii="Arial" w:eastAsiaTheme="minorHAnsi" w:hAnsi="Arial"/>
          <w:b/>
          <w:color w:val="000000"/>
          <w:sz w:val="22"/>
          <w:szCs w:val="22"/>
          <w:lang w:eastAsia="en-US"/>
        </w:rPr>
        <w:t xml:space="preserve"> </w:t>
      </w:r>
      <w:r w:rsidR="009432D7" w:rsidRPr="009432D7">
        <w:t>Viri za uresničevanje strategije</w:t>
      </w:r>
      <w:r w:rsidR="009432D7" w:rsidRPr="009432D7">
        <w:rPr>
          <w:b/>
        </w:rPr>
        <w:t xml:space="preserve"> </w:t>
      </w:r>
      <w:r w:rsidR="009432D7" w:rsidRPr="009432D7">
        <w:t xml:space="preserve">so različni, manjši delež predstavljajo občinska sredstva. Učinkovit sistem podpornega okolja bo omogočil kmetijskim gospodarstvom in ostalim deležnikom v prehranski verigi ter občinam dostop tudi do ostalih virov; nacionalnih in evropskih sredstev. </w:t>
      </w:r>
      <w:r w:rsidR="009432D7">
        <w:t xml:space="preserve"> </w:t>
      </w:r>
    </w:p>
    <w:p w14:paraId="50E8FFF5" w14:textId="240AAF61" w:rsidR="007B1A7A" w:rsidRPr="007B1A7A" w:rsidRDefault="004B6199" w:rsidP="00223203">
      <w:r>
        <w:t>Mestn</w:t>
      </w:r>
      <w:r w:rsidR="001D700C">
        <w:t>a</w:t>
      </w:r>
      <w:r>
        <w:t xml:space="preserve"> o</w:t>
      </w:r>
      <w:r w:rsidR="007B1A7A" w:rsidRPr="007B1A7A">
        <w:t xml:space="preserve">bčina </w:t>
      </w:r>
      <w:r>
        <w:t>Nova Gorica</w:t>
      </w:r>
      <w:r w:rsidR="007B1A7A" w:rsidRPr="007B1A7A">
        <w:t xml:space="preserve"> tudi pomembno vlaga v razvoj infrastrukture, ki podpira kmetijstvo in</w:t>
      </w:r>
      <w:r>
        <w:t xml:space="preserve"> </w:t>
      </w:r>
      <w:r w:rsidR="007B1A7A" w:rsidRPr="007B1A7A">
        <w:t>podeželje. To vključuje investicije v cestno infrastrukturo, ureditev kmetijskih zemljišč,</w:t>
      </w:r>
      <w:r>
        <w:t xml:space="preserve"> </w:t>
      </w:r>
      <w:r w:rsidR="007B1A7A" w:rsidRPr="007B1A7A">
        <w:t>namakalnih sistemov ter tržnic, ki omogočajo bolje povezovanje pridelovalcev z potrošniki.</w:t>
      </w:r>
      <w:r>
        <w:t xml:space="preserve"> </w:t>
      </w:r>
    </w:p>
    <w:p w14:paraId="4AE3C49D" w14:textId="3DD822C9" w:rsidR="003C0C96" w:rsidRDefault="003C0C96" w:rsidP="002D75E1">
      <w:pPr>
        <w:jc w:val="left"/>
        <w:rPr>
          <w:b/>
        </w:rPr>
      </w:pPr>
      <w:r w:rsidRPr="00F20A4C">
        <w:rPr>
          <w:b/>
        </w:rPr>
        <w:t xml:space="preserve">Mestnemu svetu Mestne občine Nova Gorica predlagamo, da sprejme </w:t>
      </w:r>
      <w:r w:rsidR="00DC27AD" w:rsidRPr="00DC27AD">
        <w:rPr>
          <w:b/>
        </w:rPr>
        <w:t>Strategij</w:t>
      </w:r>
      <w:r w:rsidR="00DC27AD">
        <w:rPr>
          <w:b/>
        </w:rPr>
        <w:t>o</w:t>
      </w:r>
      <w:r w:rsidR="00DC27AD" w:rsidRPr="00DC27AD">
        <w:rPr>
          <w:b/>
        </w:rPr>
        <w:t xml:space="preserve"> razvoja kmetijstva v Mestni občini Nova Gorica do 2034</w:t>
      </w:r>
      <w:r w:rsidRPr="00F20A4C">
        <w:rPr>
          <w:b/>
        </w:rPr>
        <w:t>.</w:t>
      </w:r>
    </w:p>
    <w:p w14:paraId="1848FD89" w14:textId="77777777" w:rsidR="00EA512B" w:rsidRDefault="00EA512B" w:rsidP="003C0C96">
      <w:pPr>
        <w:rPr>
          <w:b/>
        </w:rPr>
      </w:pPr>
    </w:p>
    <w:p w14:paraId="2F3876DC" w14:textId="16664E09" w:rsidR="00715612" w:rsidRDefault="00A03315" w:rsidP="00A03315">
      <w:pPr>
        <w:pStyle w:val="Podpisoseba"/>
        <w:spacing w:before="0" w:after="0"/>
        <w:ind w:left="709"/>
        <w:rPr>
          <w:bCs w:val="0"/>
        </w:rPr>
      </w:pPr>
      <w:r w:rsidRPr="00F20A4C">
        <w:rPr>
          <w:bCs w:val="0"/>
        </w:rPr>
        <w:t>Pripravil</w:t>
      </w:r>
      <w:r w:rsidR="002D75E1">
        <w:rPr>
          <w:bCs w:val="0"/>
        </w:rPr>
        <w:t>i</w:t>
      </w:r>
    </w:p>
    <w:p w14:paraId="271BD633" w14:textId="3D964974" w:rsidR="00715612" w:rsidRPr="00715612" w:rsidRDefault="00715612" w:rsidP="00A03315">
      <w:pPr>
        <w:pStyle w:val="Podpisoseba"/>
        <w:spacing w:before="0" w:after="0"/>
        <w:ind w:left="709"/>
        <w:rPr>
          <w:b/>
        </w:rPr>
      </w:pPr>
      <w:r w:rsidRPr="00715612">
        <w:rPr>
          <w:b/>
        </w:rPr>
        <w:t xml:space="preserve">Nevenka Vuk </w:t>
      </w:r>
      <w:r w:rsidR="002D75E1">
        <w:rPr>
          <w:b/>
        </w:rPr>
        <w:tab/>
      </w:r>
      <w:r w:rsidR="002D75E1">
        <w:rPr>
          <w:b/>
        </w:rPr>
        <w:tab/>
      </w:r>
      <w:r w:rsidR="002D75E1">
        <w:rPr>
          <w:b/>
        </w:rPr>
        <w:tab/>
      </w:r>
      <w:r w:rsidR="002D75E1">
        <w:rPr>
          <w:b/>
        </w:rPr>
        <w:tab/>
      </w:r>
      <w:r w:rsidR="002D75E1">
        <w:rPr>
          <w:b/>
        </w:rPr>
        <w:tab/>
      </w:r>
      <w:r w:rsidR="002D75E1">
        <w:rPr>
          <w:b/>
          <w:bCs w:val="0"/>
          <w:lang w:eastAsia="en-US"/>
        </w:rPr>
        <w:t>Martina Remec Pečenko</w:t>
      </w:r>
    </w:p>
    <w:tbl>
      <w:tblPr>
        <w:tblStyle w:val="Tabelamrea"/>
        <w:tblW w:w="116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505"/>
        <w:gridCol w:w="1850"/>
        <w:gridCol w:w="1305"/>
      </w:tblGrid>
      <w:tr w:rsidR="002D75E1" w14:paraId="36FCACC4" w14:textId="77777777" w:rsidTr="002D75E1">
        <w:trPr>
          <w:gridAfter w:val="2"/>
          <w:wAfter w:w="3155" w:type="dxa"/>
        </w:trPr>
        <w:tc>
          <w:tcPr>
            <w:tcW w:w="8505" w:type="dxa"/>
            <w:hideMark/>
          </w:tcPr>
          <w:p w14:paraId="08F19563" w14:textId="430301A4" w:rsidR="002D75E1" w:rsidRDefault="00715612" w:rsidP="00477B87">
            <w:pPr>
              <w:pStyle w:val="Podpisoseba"/>
              <w:spacing w:before="0" w:after="0"/>
              <w:rPr>
                <w:bCs w:val="0"/>
                <w:lang w:eastAsia="en-US"/>
              </w:rPr>
            </w:pPr>
            <w:r>
              <w:rPr>
                <w:bCs w:val="0"/>
              </w:rPr>
              <w:t>V</w:t>
            </w:r>
            <w:r>
              <w:t>išja svetovalka za gospodarski razvoj</w:t>
            </w:r>
            <w:r w:rsidR="002D75E1">
              <w:t xml:space="preserve">              </w:t>
            </w:r>
            <w:r w:rsidR="002D75E1">
              <w:rPr>
                <w:bCs w:val="0"/>
                <w:lang w:eastAsia="en-US"/>
              </w:rPr>
              <w:t xml:space="preserve">vodja Oddelka za gospodarstvo in </w:t>
            </w:r>
            <w:r w:rsidR="002D75E1">
              <w:rPr>
                <w:bCs w:val="0"/>
                <w:lang w:eastAsia="en-US"/>
              </w:rPr>
              <w:t xml:space="preserve">     </w:t>
            </w:r>
          </w:p>
        </w:tc>
      </w:tr>
      <w:tr w:rsidR="00A03315" w:rsidRPr="00F20A4C" w14:paraId="5EDE9153" w14:textId="77777777" w:rsidTr="002D75E1">
        <w:tc>
          <w:tcPr>
            <w:tcW w:w="10355" w:type="dxa"/>
            <w:gridSpan w:val="2"/>
          </w:tcPr>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505"/>
            </w:tblGrid>
            <w:tr w:rsidR="00A0566F" w:rsidRPr="00F20A4C" w14:paraId="67580427" w14:textId="77777777" w:rsidTr="00D451B6">
              <w:tc>
                <w:tcPr>
                  <w:tcW w:w="3549" w:type="dxa"/>
                </w:tcPr>
                <w:p w14:paraId="11438BD4" w14:textId="583D35FF" w:rsidR="00A0566F" w:rsidRPr="00F20A4C" w:rsidRDefault="002D75E1" w:rsidP="00A0566F">
                  <w:pPr>
                    <w:pStyle w:val="Podpisoseba"/>
                    <w:spacing w:before="0" w:after="0"/>
                    <w:rPr>
                      <w:b/>
                      <w:bCs w:val="0"/>
                    </w:rPr>
                  </w:pPr>
                  <w:r>
                    <w:rPr>
                      <w:b/>
                      <w:bCs w:val="0"/>
                    </w:rPr>
                    <w:t xml:space="preserve">                                                            </w:t>
                  </w:r>
                  <w:r>
                    <w:rPr>
                      <w:bCs w:val="0"/>
                      <w:lang w:eastAsia="en-US"/>
                    </w:rPr>
                    <w:t>gospodarske javne službe</w:t>
                  </w:r>
                  <w:r>
                    <w:rPr>
                      <w:b/>
                      <w:bCs w:val="0"/>
                    </w:rPr>
                    <w:t xml:space="preserve">   </w:t>
                  </w:r>
                </w:p>
              </w:tc>
            </w:tr>
            <w:tr w:rsidR="00A0566F" w:rsidRPr="00F20A4C" w14:paraId="551BCC53" w14:textId="77777777" w:rsidTr="00D451B6">
              <w:tc>
                <w:tcPr>
                  <w:tcW w:w="3549" w:type="dxa"/>
                </w:tcPr>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505"/>
                  </w:tblGrid>
                  <w:tr w:rsidR="002D75E1" w14:paraId="3CCFAAB5" w14:textId="77777777">
                    <w:tc>
                      <w:tcPr>
                        <w:tcW w:w="3549" w:type="dxa"/>
                        <w:hideMark/>
                      </w:tcPr>
                      <w:p w14:paraId="135EF452" w14:textId="3011C1CC" w:rsidR="002D75E1" w:rsidRDefault="002D75E1" w:rsidP="002D75E1">
                        <w:pPr>
                          <w:pStyle w:val="Podpisoseba"/>
                          <w:spacing w:before="0" w:after="0"/>
                          <w:rPr>
                            <w:b/>
                            <w:bCs w:val="0"/>
                            <w:lang w:eastAsia="en-US"/>
                          </w:rPr>
                        </w:pPr>
                        <w:r>
                          <w:rPr>
                            <w:b/>
                            <w:bCs w:val="0"/>
                            <w:lang w:eastAsia="en-US"/>
                          </w:rPr>
                          <w:t xml:space="preserve">                                                </w:t>
                        </w:r>
                      </w:p>
                    </w:tc>
                  </w:tr>
                  <w:tr w:rsidR="002D75E1" w14:paraId="4B4D7D7D" w14:textId="77777777" w:rsidTr="002D75E1">
                    <w:tc>
                      <w:tcPr>
                        <w:tcW w:w="3549" w:type="dxa"/>
                      </w:tcPr>
                      <w:p w14:paraId="05D4AF15" w14:textId="4A13995F" w:rsidR="002D75E1" w:rsidRDefault="002D75E1" w:rsidP="002D75E1">
                        <w:pPr>
                          <w:pStyle w:val="Podpisoseba"/>
                          <w:spacing w:before="0" w:after="0"/>
                          <w:rPr>
                            <w:bCs w:val="0"/>
                            <w:lang w:eastAsia="en-US"/>
                          </w:rPr>
                        </w:pPr>
                      </w:p>
                    </w:tc>
                  </w:tr>
                  <w:tr w:rsidR="002D75E1" w14:paraId="0104A85F" w14:textId="77777777">
                    <w:tc>
                      <w:tcPr>
                        <w:tcW w:w="3549" w:type="dxa"/>
                      </w:tcPr>
                      <w:p w14:paraId="3ED15DB4" w14:textId="77777777" w:rsidR="002D75E1" w:rsidRDefault="002D75E1" w:rsidP="002D75E1">
                        <w:pPr>
                          <w:pStyle w:val="Podpisoseba"/>
                          <w:spacing w:before="0" w:after="0"/>
                          <w:rPr>
                            <w:bCs w:val="0"/>
                            <w:lang w:eastAsia="en-US"/>
                          </w:rPr>
                        </w:pPr>
                      </w:p>
                    </w:tc>
                  </w:tr>
                </w:tbl>
                <w:p w14:paraId="36A43897" w14:textId="0E6994DC" w:rsidR="00A0566F" w:rsidRPr="00F20A4C" w:rsidRDefault="00A0566F" w:rsidP="00A0566F">
                  <w:pPr>
                    <w:pStyle w:val="Podpisoseba"/>
                    <w:spacing w:before="0" w:after="0"/>
                    <w:rPr>
                      <w:bCs w:val="0"/>
                    </w:rPr>
                  </w:pPr>
                </w:p>
              </w:tc>
            </w:tr>
          </w:tbl>
          <w:p w14:paraId="00AE3031" w14:textId="2C0685B0" w:rsidR="00A03315" w:rsidRPr="00F20A4C" w:rsidRDefault="00A03315" w:rsidP="00C818D4">
            <w:pPr>
              <w:pStyle w:val="Podpisoseba"/>
              <w:spacing w:before="0" w:after="0"/>
              <w:rPr>
                <w:b/>
                <w:color w:val="FFFFFF" w:themeColor="background1"/>
              </w:rPr>
            </w:pPr>
          </w:p>
        </w:tc>
        <w:tc>
          <w:tcPr>
            <w:tcW w:w="1305" w:type="dxa"/>
          </w:tcPr>
          <w:p w14:paraId="357B865E" w14:textId="77777777" w:rsidR="00A03315" w:rsidRPr="00F20A4C" w:rsidRDefault="00A03315" w:rsidP="00C818D4">
            <w:pPr>
              <w:pStyle w:val="Podpisoseba"/>
              <w:spacing w:before="0" w:after="0"/>
              <w:rPr>
                <w:b/>
                <w:color w:val="FFFFFF" w:themeColor="background1"/>
              </w:rPr>
            </w:pPr>
            <w:r w:rsidRPr="00F20A4C">
              <w:rPr>
                <w:b/>
                <w:color w:val="FFFFFF" w:themeColor="background1"/>
              </w:rPr>
              <w:t>Desnik podpisnik</w:t>
            </w:r>
          </w:p>
        </w:tc>
      </w:tr>
      <w:tr w:rsidR="007A4D05" w:rsidRPr="00F20A4C" w14:paraId="60FACFAB" w14:textId="77777777" w:rsidTr="002D75E1">
        <w:tc>
          <w:tcPr>
            <w:tcW w:w="10355" w:type="dxa"/>
            <w:gridSpan w:val="2"/>
          </w:tcPr>
          <w:p w14:paraId="5AC558F1" w14:textId="77777777" w:rsidR="007A4D05" w:rsidRPr="00F20A4C" w:rsidRDefault="007A4D05" w:rsidP="00C818D4">
            <w:pPr>
              <w:pStyle w:val="Podpisoseba"/>
              <w:spacing w:before="0" w:after="0"/>
              <w:rPr>
                <w:b/>
                <w:color w:val="FFFFFF" w:themeColor="background1"/>
              </w:rPr>
            </w:pPr>
          </w:p>
        </w:tc>
        <w:tc>
          <w:tcPr>
            <w:tcW w:w="1305" w:type="dxa"/>
          </w:tcPr>
          <w:p w14:paraId="5FF1F96E" w14:textId="77777777" w:rsidR="007A4D05" w:rsidRPr="00F20A4C" w:rsidRDefault="007A4D05" w:rsidP="00C818D4">
            <w:pPr>
              <w:pStyle w:val="Podpisoseba"/>
              <w:spacing w:before="0" w:after="0"/>
              <w:rPr>
                <w:b/>
                <w:color w:val="FFFFFF" w:themeColor="background1"/>
              </w:rPr>
            </w:pPr>
          </w:p>
        </w:tc>
      </w:tr>
      <w:tr w:rsidR="00A03315" w:rsidRPr="00F20A4C" w14:paraId="6A2F508B" w14:textId="77777777" w:rsidTr="002D75E1">
        <w:tc>
          <w:tcPr>
            <w:tcW w:w="10355" w:type="dxa"/>
            <w:gridSpan w:val="2"/>
          </w:tcPr>
          <w:p w14:paraId="1B7A05E8" w14:textId="7D70FA8E" w:rsidR="00A03315" w:rsidRPr="00F20A4C" w:rsidRDefault="00A03315" w:rsidP="00C818D4">
            <w:pPr>
              <w:pStyle w:val="Podpisoseba"/>
              <w:spacing w:before="0" w:after="0"/>
              <w:rPr>
                <w:b/>
                <w:bCs w:val="0"/>
              </w:rPr>
            </w:pPr>
          </w:p>
        </w:tc>
        <w:tc>
          <w:tcPr>
            <w:tcW w:w="1305" w:type="dxa"/>
          </w:tcPr>
          <w:p w14:paraId="33414636" w14:textId="5DD6BD5D" w:rsidR="00A03315" w:rsidRPr="00F20A4C" w:rsidRDefault="00A03315" w:rsidP="00C818D4">
            <w:pPr>
              <w:pStyle w:val="Podpisoseba"/>
              <w:spacing w:before="0" w:after="0"/>
              <w:rPr>
                <w:b/>
                <w:bCs w:val="0"/>
              </w:rPr>
            </w:pPr>
          </w:p>
        </w:tc>
      </w:tr>
      <w:tr w:rsidR="00A03315" w:rsidRPr="00F20A4C" w14:paraId="04CA288A" w14:textId="77777777" w:rsidTr="002D75E1">
        <w:tc>
          <w:tcPr>
            <w:tcW w:w="10355" w:type="dxa"/>
            <w:gridSpan w:val="2"/>
          </w:tcPr>
          <w:p w14:paraId="696E4938" w14:textId="2185A710" w:rsidR="000A3BA8" w:rsidRPr="00F20A4C" w:rsidRDefault="008B3C6C" w:rsidP="00C818D4">
            <w:pPr>
              <w:pStyle w:val="Podpisoseba"/>
              <w:spacing w:before="0" w:after="0"/>
              <w:ind w:right="459"/>
            </w:pPr>
            <w:r w:rsidRPr="00F20A4C">
              <w:t xml:space="preserve"> </w:t>
            </w:r>
          </w:p>
          <w:p w14:paraId="3431D6EA" w14:textId="666794E3" w:rsidR="000A3BA8" w:rsidRPr="00F20A4C" w:rsidRDefault="000A3BA8" w:rsidP="000A3BA8">
            <w:pPr>
              <w:pStyle w:val="Podpisoseba"/>
              <w:spacing w:before="0" w:after="0"/>
              <w:ind w:right="459"/>
              <w:rPr>
                <w:bCs w:val="0"/>
              </w:rPr>
            </w:pPr>
          </w:p>
        </w:tc>
        <w:tc>
          <w:tcPr>
            <w:tcW w:w="1305" w:type="dxa"/>
          </w:tcPr>
          <w:p w14:paraId="770E907E" w14:textId="122B8E80" w:rsidR="00A03315" w:rsidRPr="00F20A4C" w:rsidRDefault="00A03315" w:rsidP="00C818D4">
            <w:pPr>
              <w:pStyle w:val="Podpisoseba"/>
              <w:spacing w:before="0" w:after="0"/>
              <w:rPr>
                <w:bCs w:val="0"/>
              </w:rPr>
            </w:pPr>
          </w:p>
        </w:tc>
      </w:tr>
    </w:tbl>
    <w:p w14:paraId="65D7477A" w14:textId="7424D58D" w:rsidR="00391F52" w:rsidRDefault="00391F52" w:rsidP="000A3BA8">
      <w:pPr>
        <w:pStyle w:val="gradivo"/>
        <w:ind w:left="1429"/>
      </w:pPr>
    </w:p>
    <w:sectPr w:rsidR="00391F5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ED80" w14:textId="77777777" w:rsidR="007C7EC9" w:rsidRDefault="007C7EC9" w:rsidP="00352A82">
      <w:r>
        <w:separator/>
      </w:r>
    </w:p>
  </w:endnote>
  <w:endnote w:type="continuationSeparator" w:id="0">
    <w:p w14:paraId="069F3086" w14:textId="77777777" w:rsidR="007C7EC9" w:rsidRDefault="007C7EC9"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F3EA" w14:textId="77777777" w:rsidR="007C7EC9" w:rsidRDefault="007C7EC9" w:rsidP="00352A82">
      <w:r>
        <w:separator/>
      </w:r>
    </w:p>
  </w:footnote>
  <w:footnote w:type="continuationSeparator" w:id="0">
    <w:p w14:paraId="61C40477" w14:textId="77777777" w:rsidR="007C7EC9" w:rsidRDefault="007C7EC9"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82"/>
    <w:multiLevelType w:val="hybridMultilevel"/>
    <w:tmpl w:val="53B837B4"/>
    <w:lvl w:ilvl="0" w:tplc="8B362B10">
      <w:start w:val="1"/>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F51390D"/>
    <w:multiLevelType w:val="hybridMultilevel"/>
    <w:tmpl w:val="47A4C63A"/>
    <w:lvl w:ilvl="0" w:tplc="8CE8240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723493"/>
    <w:multiLevelType w:val="multilevel"/>
    <w:tmpl w:val="518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82B85"/>
    <w:multiLevelType w:val="multilevel"/>
    <w:tmpl w:val="B4F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40349"/>
    <w:multiLevelType w:val="multilevel"/>
    <w:tmpl w:val="F6C23806"/>
    <w:lvl w:ilvl="0">
      <w:start w:val="4"/>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84A13"/>
    <w:multiLevelType w:val="multilevel"/>
    <w:tmpl w:val="05F034D0"/>
    <w:lvl w:ilvl="0">
      <w:start w:val="2"/>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17E97098"/>
    <w:multiLevelType w:val="multilevel"/>
    <w:tmpl w:val="268C3778"/>
    <w:lvl w:ilvl="0">
      <w:start w:val="1"/>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A1E8E"/>
    <w:multiLevelType w:val="hybridMultilevel"/>
    <w:tmpl w:val="FBB28474"/>
    <w:lvl w:ilvl="0" w:tplc="422E44F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3621777"/>
    <w:multiLevelType w:val="hybridMultilevel"/>
    <w:tmpl w:val="D5722284"/>
    <w:lvl w:ilvl="0" w:tplc="8D88FCCC">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7A10D07"/>
    <w:multiLevelType w:val="hybridMultilevel"/>
    <w:tmpl w:val="F8961B38"/>
    <w:lvl w:ilvl="0" w:tplc="986CF872">
      <w:start w:val="3"/>
      <w:numFmt w:val="decimal"/>
      <w:lvlText w:val="%1"/>
      <w:lvlJc w:val="left"/>
      <w:pPr>
        <w:ind w:left="1069" w:hanging="360"/>
      </w:pPr>
      <w:rPr>
        <w:rFonts w:cs="Segoe UI" w:hint="default"/>
        <w:b/>
        <w:color w:val="2F5496"/>
        <w:sz w:val="2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AD31E90"/>
    <w:multiLevelType w:val="multilevel"/>
    <w:tmpl w:val="2D50CC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2E7862AA"/>
    <w:multiLevelType w:val="multilevel"/>
    <w:tmpl w:val="1A0A5466"/>
    <w:lvl w:ilvl="0">
      <w:start w:val="5"/>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2699F"/>
    <w:multiLevelType w:val="hybridMultilevel"/>
    <w:tmpl w:val="1E702C36"/>
    <w:lvl w:ilvl="0" w:tplc="3FFE6106">
      <w:start w:val="1"/>
      <w:numFmt w:val="decimal"/>
      <w:lvlText w:val="%1."/>
      <w:lvlJc w:val="left"/>
      <w:pPr>
        <w:ind w:left="1069" w:hanging="360"/>
      </w:pPr>
      <w:rPr>
        <w:rFonts w:hint="default"/>
        <w:b/>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3CD87940"/>
    <w:multiLevelType w:val="multilevel"/>
    <w:tmpl w:val="B41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C564F"/>
    <w:multiLevelType w:val="multilevel"/>
    <w:tmpl w:val="D53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B960832"/>
    <w:multiLevelType w:val="multilevel"/>
    <w:tmpl w:val="21B0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7057E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593344E5"/>
    <w:multiLevelType w:val="hybridMultilevel"/>
    <w:tmpl w:val="B8426F1C"/>
    <w:lvl w:ilvl="0" w:tplc="8E409780">
      <w:start w:val="1"/>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62272B36"/>
    <w:multiLevelType w:val="multilevel"/>
    <w:tmpl w:val="DB2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434CF"/>
    <w:multiLevelType w:val="hybridMultilevel"/>
    <w:tmpl w:val="11B00C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96C2F06"/>
    <w:multiLevelType w:val="hybridMultilevel"/>
    <w:tmpl w:val="3A18F8F0"/>
    <w:lvl w:ilvl="0" w:tplc="A6C0A3B0">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6AD24E03"/>
    <w:multiLevelType w:val="multilevel"/>
    <w:tmpl w:val="2210212E"/>
    <w:lvl w:ilvl="0">
      <w:start w:val="3"/>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75219"/>
    <w:multiLevelType w:val="hybridMultilevel"/>
    <w:tmpl w:val="1C809CBA"/>
    <w:lvl w:ilvl="0" w:tplc="848A25EC">
      <w:start w:val="1"/>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3" w15:restartNumberingAfterBreak="0">
    <w:nsid w:val="732B7E1C"/>
    <w:multiLevelType w:val="multilevel"/>
    <w:tmpl w:val="B358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35F1D"/>
    <w:multiLevelType w:val="multilevel"/>
    <w:tmpl w:val="DB968DAC"/>
    <w:lvl w:ilvl="0">
      <w:start w:val="6"/>
      <w:numFmt w:val="decimal"/>
      <w:lvlText w:val="%1."/>
      <w:lvlJc w:val="left"/>
      <w:pPr>
        <w:tabs>
          <w:tab w:val="num" w:pos="720"/>
        </w:tabs>
        <w:ind w:left="720" w:hanging="360"/>
      </w:pPr>
      <w:rPr>
        <w:color w:val="2F5496" w:themeColor="accent1"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129964">
    <w:abstractNumId w:val="21"/>
  </w:num>
  <w:num w:numId="2" w16cid:durableId="1164929981">
    <w:abstractNumId w:val="26"/>
  </w:num>
  <w:num w:numId="3" w16cid:durableId="1314213452">
    <w:abstractNumId w:val="1"/>
  </w:num>
  <w:num w:numId="4" w16cid:durableId="629288842">
    <w:abstractNumId w:val="13"/>
  </w:num>
  <w:num w:numId="5" w16cid:durableId="738939049">
    <w:abstractNumId w:val="24"/>
  </w:num>
  <w:num w:numId="6" w16cid:durableId="1657220828">
    <w:abstractNumId w:val="30"/>
  </w:num>
  <w:num w:numId="7" w16cid:durableId="1256210005">
    <w:abstractNumId w:val="7"/>
  </w:num>
  <w:num w:numId="8" w16cid:durableId="620721476">
    <w:abstractNumId w:val="8"/>
  </w:num>
  <w:num w:numId="9" w16cid:durableId="1223718357">
    <w:abstractNumId w:val="19"/>
  </w:num>
  <w:num w:numId="10" w16cid:durableId="767116328">
    <w:abstractNumId w:val="23"/>
  </w:num>
  <w:num w:numId="11" w16cid:durableId="598296048">
    <w:abstractNumId w:val="32"/>
  </w:num>
  <w:num w:numId="12" w16cid:durableId="1913856282">
    <w:abstractNumId w:val="20"/>
  </w:num>
  <w:num w:numId="13" w16cid:durableId="1135177740">
    <w:abstractNumId w:val="3"/>
  </w:num>
  <w:num w:numId="14" w16cid:durableId="310452040">
    <w:abstractNumId w:val="17"/>
  </w:num>
  <w:num w:numId="15" w16cid:durableId="910384951">
    <w:abstractNumId w:val="14"/>
  </w:num>
  <w:num w:numId="16" w16cid:durableId="533033255">
    <w:abstractNumId w:val="0"/>
  </w:num>
  <w:num w:numId="17" w16cid:durableId="1677727575">
    <w:abstractNumId w:val="28"/>
  </w:num>
  <w:num w:numId="18" w16cid:durableId="746536462">
    <w:abstractNumId w:val="10"/>
  </w:num>
  <w:num w:numId="19" w16cid:durableId="1473329991">
    <w:abstractNumId w:val="29"/>
  </w:num>
  <w:num w:numId="20" w16cid:durableId="819344952">
    <w:abstractNumId w:val="2"/>
  </w:num>
  <w:num w:numId="21" w16cid:durableId="210849372">
    <w:abstractNumId w:val="33"/>
  </w:num>
  <w:num w:numId="22" w16cid:durableId="2106458919">
    <w:abstractNumId w:val="27"/>
  </w:num>
  <w:num w:numId="23" w16cid:durableId="1684627275">
    <w:abstractNumId w:val="9"/>
  </w:num>
  <w:num w:numId="24" w16cid:durableId="1994722457">
    <w:abstractNumId w:val="6"/>
  </w:num>
  <w:num w:numId="25" w16cid:durableId="1488863147">
    <w:abstractNumId w:val="31"/>
  </w:num>
  <w:num w:numId="26" w16cid:durableId="1378697707">
    <w:abstractNumId w:val="18"/>
  </w:num>
  <w:num w:numId="27" w16cid:durableId="315039215">
    <w:abstractNumId w:val="4"/>
  </w:num>
  <w:num w:numId="28" w16cid:durableId="1608080294">
    <w:abstractNumId w:val="5"/>
  </w:num>
  <w:num w:numId="29" w16cid:durableId="812605122">
    <w:abstractNumId w:val="15"/>
  </w:num>
  <w:num w:numId="30" w16cid:durableId="364214438">
    <w:abstractNumId w:val="34"/>
  </w:num>
  <w:num w:numId="31" w16cid:durableId="149181551">
    <w:abstractNumId w:val="22"/>
  </w:num>
  <w:num w:numId="32" w16cid:durableId="74323130">
    <w:abstractNumId w:val="25"/>
  </w:num>
  <w:num w:numId="33" w16cid:durableId="779758625">
    <w:abstractNumId w:val="16"/>
  </w:num>
  <w:num w:numId="34" w16cid:durableId="651760879">
    <w:abstractNumId w:val="12"/>
  </w:num>
  <w:num w:numId="35" w16cid:durableId="318536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CDE"/>
    <w:rsid w:val="0000517D"/>
    <w:rsid w:val="00010BCF"/>
    <w:rsid w:val="00013D1B"/>
    <w:rsid w:val="000145A8"/>
    <w:rsid w:val="00015D0A"/>
    <w:rsid w:val="00015DF7"/>
    <w:rsid w:val="00016148"/>
    <w:rsid w:val="00016A20"/>
    <w:rsid w:val="00025229"/>
    <w:rsid w:val="000276AB"/>
    <w:rsid w:val="000340C1"/>
    <w:rsid w:val="0003597F"/>
    <w:rsid w:val="00055972"/>
    <w:rsid w:val="0005678C"/>
    <w:rsid w:val="00060176"/>
    <w:rsid w:val="00063CB7"/>
    <w:rsid w:val="00074E38"/>
    <w:rsid w:val="00076BA6"/>
    <w:rsid w:val="000807CE"/>
    <w:rsid w:val="00083CA2"/>
    <w:rsid w:val="00087F01"/>
    <w:rsid w:val="000A2642"/>
    <w:rsid w:val="000A3BA8"/>
    <w:rsid w:val="000A7E58"/>
    <w:rsid w:val="000C2835"/>
    <w:rsid w:val="000C60BB"/>
    <w:rsid w:val="000D6C77"/>
    <w:rsid w:val="000E27C9"/>
    <w:rsid w:val="000E5815"/>
    <w:rsid w:val="00101B99"/>
    <w:rsid w:val="00103AE2"/>
    <w:rsid w:val="00107F0F"/>
    <w:rsid w:val="00110838"/>
    <w:rsid w:val="00110F99"/>
    <w:rsid w:val="001137D1"/>
    <w:rsid w:val="00117E96"/>
    <w:rsid w:val="00124F91"/>
    <w:rsid w:val="00131D86"/>
    <w:rsid w:val="00134FEB"/>
    <w:rsid w:val="00137067"/>
    <w:rsid w:val="00145A3D"/>
    <w:rsid w:val="00150DF2"/>
    <w:rsid w:val="00163E49"/>
    <w:rsid w:val="00167093"/>
    <w:rsid w:val="00167692"/>
    <w:rsid w:val="00167A76"/>
    <w:rsid w:val="00167D7A"/>
    <w:rsid w:val="001716A7"/>
    <w:rsid w:val="00171CD4"/>
    <w:rsid w:val="001732D3"/>
    <w:rsid w:val="00177BC6"/>
    <w:rsid w:val="00192B9A"/>
    <w:rsid w:val="001944A0"/>
    <w:rsid w:val="001A69AF"/>
    <w:rsid w:val="001A74C3"/>
    <w:rsid w:val="001B2389"/>
    <w:rsid w:val="001B38A1"/>
    <w:rsid w:val="001C3B1B"/>
    <w:rsid w:val="001C491B"/>
    <w:rsid w:val="001C6438"/>
    <w:rsid w:val="001C6EA3"/>
    <w:rsid w:val="001D700C"/>
    <w:rsid w:val="001D7013"/>
    <w:rsid w:val="001E0091"/>
    <w:rsid w:val="001E77BE"/>
    <w:rsid w:val="001F14BD"/>
    <w:rsid w:val="00210408"/>
    <w:rsid w:val="00220626"/>
    <w:rsid w:val="002221DF"/>
    <w:rsid w:val="00223203"/>
    <w:rsid w:val="0022510F"/>
    <w:rsid w:val="00226CD5"/>
    <w:rsid w:val="00226E0E"/>
    <w:rsid w:val="00251D84"/>
    <w:rsid w:val="002520D3"/>
    <w:rsid w:val="00252787"/>
    <w:rsid w:val="00263FD6"/>
    <w:rsid w:val="00264E9E"/>
    <w:rsid w:val="002657CA"/>
    <w:rsid w:val="00273DFE"/>
    <w:rsid w:val="002763A0"/>
    <w:rsid w:val="0028430E"/>
    <w:rsid w:val="0028622D"/>
    <w:rsid w:val="002921C9"/>
    <w:rsid w:val="002930FE"/>
    <w:rsid w:val="002943C0"/>
    <w:rsid w:val="002A2266"/>
    <w:rsid w:val="002A5DE0"/>
    <w:rsid w:val="002B08B0"/>
    <w:rsid w:val="002B1742"/>
    <w:rsid w:val="002B1D7F"/>
    <w:rsid w:val="002D0F71"/>
    <w:rsid w:val="002D36EA"/>
    <w:rsid w:val="002D5696"/>
    <w:rsid w:val="002D75E1"/>
    <w:rsid w:val="0031174D"/>
    <w:rsid w:val="00313578"/>
    <w:rsid w:val="00313EA7"/>
    <w:rsid w:val="003304D8"/>
    <w:rsid w:val="00331E12"/>
    <w:rsid w:val="00332862"/>
    <w:rsid w:val="003340B9"/>
    <w:rsid w:val="00343ED2"/>
    <w:rsid w:val="0034750A"/>
    <w:rsid w:val="003478C1"/>
    <w:rsid w:val="00352A82"/>
    <w:rsid w:val="00355F3A"/>
    <w:rsid w:val="00356082"/>
    <w:rsid w:val="00366240"/>
    <w:rsid w:val="00366A7B"/>
    <w:rsid w:val="003815F8"/>
    <w:rsid w:val="0038347D"/>
    <w:rsid w:val="00383622"/>
    <w:rsid w:val="0038497E"/>
    <w:rsid w:val="00384A8D"/>
    <w:rsid w:val="00386B4C"/>
    <w:rsid w:val="00391F52"/>
    <w:rsid w:val="00393FEE"/>
    <w:rsid w:val="0039457F"/>
    <w:rsid w:val="00396384"/>
    <w:rsid w:val="003A0AE4"/>
    <w:rsid w:val="003B0867"/>
    <w:rsid w:val="003B11F7"/>
    <w:rsid w:val="003B6233"/>
    <w:rsid w:val="003C0C96"/>
    <w:rsid w:val="003C1636"/>
    <w:rsid w:val="003D40C9"/>
    <w:rsid w:val="003D777F"/>
    <w:rsid w:val="003F3284"/>
    <w:rsid w:val="00400DE4"/>
    <w:rsid w:val="00406AA8"/>
    <w:rsid w:val="0041086B"/>
    <w:rsid w:val="004129EE"/>
    <w:rsid w:val="0042073A"/>
    <w:rsid w:val="00420DDA"/>
    <w:rsid w:val="00424F28"/>
    <w:rsid w:val="00431688"/>
    <w:rsid w:val="00435074"/>
    <w:rsid w:val="00442A4F"/>
    <w:rsid w:val="00445A64"/>
    <w:rsid w:val="0045658C"/>
    <w:rsid w:val="00463FA4"/>
    <w:rsid w:val="0046775A"/>
    <w:rsid w:val="0047667E"/>
    <w:rsid w:val="00486063"/>
    <w:rsid w:val="004953C5"/>
    <w:rsid w:val="00495DB2"/>
    <w:rsid w:val="004A2F9B"/>
    <w:rsid w:val="004B094B"/>
    <w:rsid w:val="004B2222"/>
    <w:rsid w:val="004B6199"/>
    <w:rsid w:val="004B7C19"/>
    <w:rsid w:val="004C3B01"/>
    <w:rsid w:val="004D2584"/>
    <w:rsid w:val="004E242E"/>
    <w:rsid w:val="004F1E36"/>
    <w:rsid w:val="0050316D"/>
    <w:rsid w:val="00503E58"/>
    <w:rsid w:val="00504992"/>
    <w:rsid w:val="00507A31"/>
    <w:rsid w:val="00510F30"/>
    <w:rsid w:val="00512EB2"/>
    <w:rsid w:val="00517FB1"/>
    <w:rsid w:val="005210F0"/>
    <w:rsid w:val="00545096"/>
    <w:rsid w:val="005466D4"/>
    <w:rsid w:val="00547BAE"/>
    <w:rsid w:val="00554FB0"/>
    <w:rsid w:val="005665B2"/>
    <w:rsid w:val="005665C9"/>
    <w:rsid w:val="00572C58"/>
    <w:rsid w:val="00574FDC"/>
    <w:rsid w:val="00581BE7"/>
    <w:rsid w:val="005829F4"/>
    <w:rsid w:val="0059428C"/>
    <w:rsid w:val="005A35C6"/>
    <w:rsid w:val="005A580B"/>
    <w:rsid w:val="005B1D9E"/>
    <w:rsid w:val="005B59E9"/>
    <w:rsid w:val="005C4740"/>
    <w:rsid w:val="005C6CA7"/>
    <w:rsid w:val="005D0C97"/>
    <w:rsid w:val="005D0F76"/>
    <w:rsid w:val="005D3E90"/>
    <w:rsid w:val="005D402A"/>
    <w:rsid w:val="005F3B70"/>
    <w:rsid w:val="00603FD1"/>
    <w:rsid w:val="006309F8"/>
    <w:rsid w:val="00633073"/>
    <w:rsid w:val="0063346D"/>
    <w:rsid w:val="006335B1"/>
    <w:rsid w:val="00646289"/>
    <w:rsid w:val="006476CB"/>
    <w:rsid w:val="0066085E"/>
    <w:rsid w:val="006616CC"/>
    <w:rsid w:val="006620F0"/>
    <w:rsid w:val="00683ED9"/>
    <w:rsid w:val="00690849"/>
    <w:rsid w:val="006B2027"/>
    <w:rsid w:val="006B7B52"/>
    <w:rsid w:val="006C0930"/>
    <w:rsid w:val="006C13EE"/>
    <w:rsid w:val="006D0DA9"/>
    <w:rsid w:val="006D123B"/>
    <w:rsid w:val="006F0A48"/>
    <w:rsid w:val="006F39E9"/>
    <w:rsid w:val="006F3A95"/>
    <w:rsid w:val="006F5A29"/>
    <w:rsid w:val="006F6F42"/>
    <w:rsid w:val="00714788"/>
    <w:rsid w:val="00715612"/>
    <w:rsid w:val="00721C9E"/>
    <w:rsid w:val="00722FAC"/>
    <w:rsid w:val="00724A7E"/>
    <w:rsid w:val="00731380"/>
    <w:rsid w:val="007334BE"/>
    <w:rsid w:val="00734A18"/>
    <w:rsid w:val="00741022"/>
    <w:rsid w:val="00757D52"/>
    <w:rsid w:val="00761724"/>
    <w:rsid w:val="00764824"/>
    <w:rsid w:val="00766CBF"/>
    <w:rsid w:val="00774DD1"/>
    <w:rsid w:val="0079172C"/>
    <w:rsid w:val="00791C4A"/>
    <w:rsid w:val="00791DB2"/>
    <w:rsid w:val="00793022"/>
    <w:rsid w:val="00794FD7"/>
    <w:rsid w:val="00796028"/>
    <w:rsid w:val="007A41E1"/>
    <w:rsid w:val="007A4D05"/>
    <w:rsid w:val="007A56D7"/>
    <w:rsid w:val="007B1A7A"/>
    <w:rsid w:val="007B1DF5"/>
    <w:rsid w:val="007B4D67"/>
    <w:rsid w:val="007C78D7"/>
    <w:rsid w:val="007C7EC9"/>
    <w:rsid w:val="007E396C"/>
    <w:rsid w:val="007E70D5"/>
    <w:rsid w:val="008105D7"/>
    <w:rsid w:val="00810854"/>
    <w:rsid w:val="00813A41"/>
    <w:rsid w:val="008175CB"/>
    <w:rsid w:val="008304DF"/>
    <w:rsid w:val="00832DA7"/>
    <w:rsid w:val="00836679"/>
    <w:rsid w:val="00841F57"/>
    <w:rsid w:val="0085164D"/>
    <w:rsid w:val="00852723"/>
    <w:rsid w:val="00854D5C"/>
    <w:rsid w:val="00856485"/>
    <w:rsid w:val="00857274"/>
    <w:rsid w:val="00857F2F"/>
    <w:rsid w:val="00863845"/>
    <w:rsid w:val="00865163"/>
    <w:rsid w:val="00873CAB"/>
    <w:rsid w:val="008745FC"/>
    <w:rsid w:val="008759F5"/>
    <w:rsid w:val="008802E3"/>
    <w:rsid w:val="008821D4"/>
    <w:rsid w:val="00895633"/>
    <w:rsid w:val="008A29DD"/>
    <w:rsid w:val="008A2AEE"/>
    <w:rsid w:val="008A3669"/>
    <w:rsid w:val="008B3C6C"/>
    <w:rsid w:val="008C5BD0"/>
    <w:rsid w:val="008E661B"/>
    <w:rsid w:val="008F21D2"/>
    <w:rsid w:val="008F30B8"/>
    <w:rsid w:val="008F5DCA"/>
    <w:rsid w:val="00904B2A"/>
    <w:rsid w:val="009060A3"/>
    <w:rsid w:val="00907636"/>
    <w:rsid w:val="00911E76"/>
    <w:rsid w:val="0091300A"/>
    <w:rsid w:val="00923A6E"/>
    <w:rsid w:val="0093766F"/>
    <w:rsid w:val="009432D7"/>
    <w:rsid w:val="0094476B"/>
    <w:rsid w:val="00945EB9"/>
    <w:rsid w:val="00946CF8"/>
    <w:rsid w:val="00954008"/>
    <w:rsid w:val="00956E1B"/>
    <w:rsid w:val="0096275C"/>
    <w:rsid w:val="00964671"/>
    <w:rsid w:val="00967F65"/>
    <w:rsid w:val="00971DAE"/>
    <w:rsid w:val="0097698B"/>
    <w:rsid w:val="00976F4F"/>
    <w:rsid w:val="009927FC"/>
    <w:rsid w:val="009A74DE"/>
    <w:rsid w:val="009B1AA3"/>
    <w:rsid w:val="009B227A"/>
    <w:rsid w:val="009D3F77"/>
    <w:rsid w:val="009D6BE6"/>
    <w:rsid w:val="009D7254"/>
    <w:rsid w:val="009E3843"/>
    <w:rsid w:val="009F040E"/>
    <w:rsid w:val="009F205E"/>
    <w:rsid w:val="009F2DDB"/>
    <w:rsid w:val="009F5E78"/>
    <w:rsid w:val="00A0123A"/>
    <w:rsid w:val="00A03315"/>
    <w:rsid w:val="00A03367"/>
    <w:rsid w:val="00A0566F"/>
    <w:rsid w:val="00A21DB1"/>
    <w:rsid w:val="00A4581B"/>
    <w:rsid w:val="00A55509"/>
    <w:rsid w:val="00A609DA"/>
    <w:rsid w:val="00A61AC6"/>
    <w:rsid w:val="00A62134"/>
    <w:rsid w:val="00A7398A"/>
    <w:rsid w:val="00A820B6"/>
    <w:rsid w:val="00A90066"/>
    <w:rsid w:val="00A90248"/>
    <w:rsid w:val="00A9127C"/>
    <w:rsid w:val="00A9136F"/>
    <w:rsid w:val="00A94714"/>
    <w:rsid w:val="00A95A58"/>
    <w:rsid w:val="00AA1359"/>
    <w:rsid w:val="00AA4569"/>
    <w:rsid w:val="00AA4BFD"/>
    <w:rsid w:val="00AB155F"/>
    <w:rsid w:val="00AB476D"/>
    <w:rsid w:val="00AB5994"/>
    <w:rsid w:val="00AC47C2"/>
    <w:rsid w:val="00AD07C6"/>
    <w:rsid w:val="00AD5D3F"/>
    <w:rsid w:val="00AD7D7F"/>
    <w:rsid w:val="00AE08B9"/>
    <w:rsid w:val="00AF22EE"/>
    <w:rsid w:val="00AF60CB"/>
    <w:rsid w:val="00B17C1E"/>
    <w:rsid w:val="00B2090F"/>
    <w:rsid w:val="00B35784"/>
    <w:rsid w:val="00B427D6"/>
    <w:rsid w:val="00B55D98"/>
    <w:rsid w:val="00B618A4"/>
    <w:rsid w:val="00B65F27"/>
    <w:rsid w:val="00B73FA9"/>
    <w:rsid w:val="00B770BD"/>
    <w:rsid w:val="00B95147"/>
    <w:rsid w:val="00B97C92"/>
    <w:rsid w:val="00BA1F4A"/>
    <w:rsid w:val="00BA77CE"/>
    <w:rsid w:val="00BB721D"/>
    <w:rsid w:val="00BE10D5"/>
    <w:rsid w:val="00BE22F9"/>
    <w:rsid w:val="00BE2743"/>
    <w:rsid w:val="00BE5B70"/>
    <w:rsid w:val="00BF4F3F"/>
    <w:rsid w:val="00BF776F"/>
    <w:rsid w:val="00C012F1"/>
    <w:rsid w:val="00C06C58"/>
    <w:rsid w:val="00C10614"/>
    <w:rsid w:val="00C16D62"/>
    <w:rsid w:val="00C234A6"/>
    <w:rsid w:val="00C26DBB"/>
    <w:rsid w:val="00C52C58"/>
    <w:rsid w:val="00C64DC7"/>
    <w:rsid w:val="00C658C5"/>
    <w:rsid w:val="00C7627D"/>
    <w:rsid w:val="00C86354"/>
    <w:rsid w:val="00C86399"/>
    <w:rsid w:val="00C95B93"/>
    <w:rsid w:val="00C973E8"/>
    <w:rsid w:val="00CA32FD"/>
    <w:rsid w:val="00CB6F10"/>
    <w:rsid w:val="00CB7E23"/>
    <w:rsid w:val="00CC293C"/>
    <w:rsid w:val="00CC3142"/>
    <w:rsid w:val="00CC3F17"/>
    <w:rsid w:val="00CD0869"/>
    <w:rsid w:val="00CD1049"/>
    <w:rsid w:val="00CD6707"/>
    <w:rsid w:val="00CD7B89"/>
    <w:rsid w:val="00CE0F39"/>
    <w:rsid w:val="00CE327E"/>
    <w:rsid w:val="00CF0B4F"/>
    <w:rsid w:val="00CF78C0"/>
    <w:rsid w:val="00D1663B"/>
    <w:rsid w:val="00D210FA"/>
    <w:rsid w:val="00D235D6"/>
    <w:rsid w:val="00D2406D"/>
    <w:rsid w:val="00D43161"/>
    <w:rsid w:val="00D44878"/>
    <w:rsid w:val="00D51EE1"/>
    <w:rsid w:val="00D81991"/>
    <w:rsid w:val="00D91A3C"/>
    <w:rsid w:val="00D97C59"/>
    <w:rsid w:val="00DA00B1"/>
    <w:rsid w:val="00DA69BC"/>
    <w:rsid w:val="00DA6B14"/>
    <w:rsid w:val="00DB131A"/>
    <w:rsid w:val="00DB5AC5"/>
    <w:rsid w:val="00DC27AD"/>
    <w:rsid w:val="00DD40E6"/>
    <w:rsid w:val="00DD6AC1"/>
    <w:rsid w:val="00DE3BB1"/>
    <w:rsid w:val="00DE7B81"/>
    <w:rsid w:val="00DE7BF9"/>
    <w:rsid w:val="00DF26DD"/>
    <w:rsid w:val="00E0099A"/>
    <w:rsid w:val="00E14FAB"/>
    <w:rsid w:val="00E17879"/>
    <w:rsid w:val="00E217AD"/>
    <w:rsid w:val="00E269E6"/>
    <w:rsid w:val="00E27999"/>
    <w:rsid w:val="00E34315"/>
    <w:rsid w:val="00E437AA"/>
    <w:rsid w:val="00E45D5D"/>
    <w:rsid w:val="00E529A5"/>
    <w:rsid w:val="00E56E68"/>
    <w:rsid w:val="00E57102"/>
    <w:rsid w:val="00E639CC"/>
    <w:rsid w:val="00E71EFE"/>
    <w:rsid w:val="00E77E71"/>
    <w:rsid w:val="00E81B85"/>
    <w:rsid w:val="00E81E62"/>
    <w:rsid w:val="00E876FD"/>
    <w:rsid w:val="00E960E6"/>
    <w:rsid w:val="00EA0687"/>
    <w:rsid w:val="00EA512B"/>
    <w:rsid w:val="00EB2F95"/>
    <w:rsid w:val="00EB5D61"/>
    <w:rsid w:val="00EC106C"/>
    <w:rsid w:val="00EC659F"/>
    <w:rsid w:val="00ED7977"/>
    <w:rsid w:val="00EE444E"/>
    <w:rsid w:val="00EE5DDF"/>
    <w:rsid w:val="00EE6702"/>
    <w:rsid w:val="00EF01C4"/>
    <w:rsid w:val="00EF62CF"/>
    <w:rsid w:val="00F11D72"/>
    <w:rsid w:val="00F12361"/>
    <w:rsid w:val="00F20A4C"/>
    <w:rsid w:val="00F20EA8"/>
    <w:rsid w:val="00F24C66"/>
    <w:rsid w:val="00F2526C"/>
    <w:rsid w:val="00F27F42"/>
    <w:rsid w:val="00F35260"/>
    <w:rsid w:val="00F36805"/>
    <w:rsid w:val="00F37A6E"/>
    <w:rsid w:val="00F40810"/>
    <w:rsid w:val="00F41225"/>
    <w:rsid w:val="00F4231E"/>
    <w:rsid w:val="00F56705"/>
    <w:rsid w:val="00F57D41"/>
    <w:rsid w:val="00F656F2"/>
    <w:rsid w:val="00F6775E"/>
    <w:rsid w:val="00F708B5"/>
    <w:rsid w:val="00F7219F"/>
    <w:rsid w:val="00F731BB"/>
    <w:rsid w:val="00F77125"/>
    <w:rsid w:val="00F80B97"/>
    <w:rsid w:val="00F811AF"/>
    <w:rsid w:val="00F83604"/>
    <w:rsid w:val="00F87493"/>
    <w:rsid w:val="00F93CA5"/>
    <w:rsid w:val="00F93D7F"/>
    <w:rsid w:val="00FA1028"/>
    <w:rsid w:val="00FB375F"/>
    <w:rsid w:val="00FB481D"/>
    <w:rsid w:val="00FB4EC5"/>
    <w:rsid w:val="00FB7287"/>
    <w:rsid w:val="00FC3020"/>
    <w:rsid w:val="00FC58FD"/>
    <w:rsid w:val="00FD1BCC"/>
    <w:rsid w:val="00FE0587"/>
    <w:rsid w:val="00FE4247"/>
    <w:rsid w:val="00FE46AB"/>
    <w:rsid w:val="00FE6F7F"/>
    <w:rsid w:val="00FE6FB9"/>
    <w:rsid w:val="00FE733D"/>
    <w:rsid w:val="00FF1AA0"/>
    <w:rsid w:val="00FF3054"/>
    <w:rsid w:val="00FF6A5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BB721D"/>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ripombasklic">
    <w:name w:val="annotation reference"/>
    <w:rsid w:val="00BB721D"/>
    <w:rPr>
      <w:sz w:val="16"/>
      <w:szCs w:val="16"/>
    </w:rPr>
  </w:style>
  <w:style w:type="paragraph" w:styleId="Pripombabesedilo">
    <w:name w:val="annotation text"/>
    <w:basedOn w:val="Navaden"/>
    <w:link w:val="PripombabesediloZnak"/>
    <w:rsid w:val="00BB721D"/>
    <w:pPr>
      <w:spacing w:after="0" w:line="240" w:lineRule="auto"/>
      <w:ind w:left="0" w:right="0"/>
      <w:jc w:val="left"/>
    </w:pPr>
    <w:rPr>
      <w:rFonts w:ascii="Times New Roman" w:hAnsi="Times New Roman" w:cs="Times New Roman"/>
      <w:bCs w:val="0"/>
      <w:noProof w:val="0"/>
    </w:rPr>
  </w:style>
  <w:style w:type="character" w:customStyle="1" w:styleId="PripombabesediloZnak">
    <w:name w:val="Pripomba – besedilo Znak"/>
    <w:basedOn w:val="Privzetapisavaodstavka"/>
    <w:link w:val="Pripombabesedilo"/>
    <w:rsid w:val="00BB721D"/>
    <w:rPr>
      <w:rFonts w:ascii="Times New Roman" w:eastAsia="Times New Roman" w:hAnsi="Times New Roman" w:cs="Times New Roman"/>
      <w:sz w:val="20"/>
      <w:szCs w:val="20"/>
      <w:lang w:eastAsia="sl-SI"/>
    </w:rPr>
  </w:style>
  <w:style w:type="character" w:styleId="Poudarek">
    <w:name w:val="Emphasis"/>
    <w:basedOn w:val="Privzetapisavaodstavka"/>
    <w:uiPriority w:val="20"/>
    <w:qFormat/>
    <w:rsid w:val="005C6CA7"/>
    <w:rPr>
      <w:i/>
      <w:iCs/>
    </w:rPr>
  </w:style>
  <w:style w:type="character" w:styleId="Krepko">
    <w:name w:val="Strong"/>
    <w:basedOn w:val="Privzetapisavaodstavka"/>
    <w:uiPriority w:val="22"/>
    <w:qFormat/>
    <w:rsid w:val="005C6CA7"/>
    <w:rPr>
      <w:b/>
      <w:bCs/>
    </w:rPr>
  </w:style>
  <w:style w:type="paragraph" w:styleId="Revizija">
    <w:name w:val="Revision"/>
    <w:hidden/>
    <w:uiPriority w:val="99"/>
    <w:semiHidden/>
    <w:rsid w:val="00510F30"/>
    <w:pPr>
      <w:spacing w:after="0" w:line="240" w:lineRule="auto"/>
    </w:pPr>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510F30"/>
    <w:pPr>
      <w:spacing w:after="240"/>
      <w:ind w:left="709" w:right="-142"/>
      <w:jc w:val="both"/>
    </w:pPr>
    <w:rPr>
      <w:rFonts w:ascii="Verdana" w:hAnsi="Verdana" w:cs="Arial"/>
      <w:b/>
      <w:bCs/>
      <w:noProof/>
    </w:rPr>
  </w:style>
  <w:style w:type="character" w:customStyle="1" w:styleId="ZadevapripombeZnak">
    <w:name w:val="Zadeva pripombe Znak"/>
    <w:basedOn w:val="PripombabesediloZnak"/>
    <w:link w:val="Zadevapripombe"/>
    <w:uiPriority w:val="99"/>
    <w:semiHidden/>
    <w:rsid w:val="00510F30"/>
    <w:rPr>
      <w:rFonts w:ascii="Verdana" w:eastAsia="Times New Roman" w:hAnsi="Verdana" w:cs="Arial"/>
      <w:b/>
      <w:bCs/>
      <w:noProof/>
      <w:sz w:val="20"/>
      <w:szCs w:val="20"/>
      <w:lang w:eastAsia="sl-SI"/>
    </w:rPr>
  </w:style>
  <w:style w:type="paragraph" w:styleId="Brezrazmikov">
    <w:name w:val="No Spacing"/>
    <w:uiPriority w:val="1"/>
    <w:qFormat/>
    <w:rsid w:val="00BA77CE"/>
    <w:pPr>
      <w:spacing w:after="0" w:line="240" w:lineRule="auto"/>
    </w:pPr>
    <w:rPr>
      <w:rFonts w:ascii="Calibri" w:eastAsia="Calibri" w:hAnsi="Calibri" w:cs="Times New Roman"/>
    </w:rPr>
  </w:style>
  <w:style w:type="paragraph" w:customStyle="1" w:styleId="paragraph">
    <w:name w:val="paragraph"/>
    <w:basedOn w:val="Navaden"/>
    <w:rsid w:val="00435074"/>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435074"/>
  </w:style>
  <w:style w:type="character" w:customStyle="1" w:styleId="eop">
    <w:name w:val="eop"/>
    <w:basedOn w:val="Privzetapisavaodstavka"/>
    <w:rsid w:val="0043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C60BB"/>
    <w:rsid w:val="00107F0F"/>
    <w:rsid w:val="00367A09"/>
    <w:rsid w:val="00386B4C"/>
    <w:rsid w:val="003C1636"/>
    <w:rsid w:val="0043569A"/>
    <w:rsid w:val="00512EB2"/>
    <w:rsid w:val="00523941"/>
    <w:rsid w:val="005D2C2E"/>
    <w:rsid w:val="005E6B6F"/>
    <w:rsid w:val="006309F8"/>
    <w:rsid w:val="00632253"/>
    <w:rsid w:val="00643138"/>
    <w:rsid w:val="00646289"/>
    <w:rsid w:val="006D123B"/>
    <w:rsid w:val="006D15FE"/>
    <w:rsid w:val="00744A8C"/>
    <w:rsid w:val="007E396C"/>
    <w:rsid w:val="00940149"/>
    <w:rsid w:val="00942661"/>
    <w:rsid w:val="00946F6E"/>
    <w:rsid w:val="00971DAE"/>
    <w:rsid w:val="009D3F77"/>
    <w:rsid w:val="00A94714"/>
    <w:rsid w:val="00AA4569"/>
    <w:rsid w:val="00AA7F27"/>
    <w:rsid w:val="00B618A4"/>
    <w:rsid w:val="00B73FA9"/>
    <w:rsid w:val="00B95147"/>
    <w:rsid w:val="00B97C92"/>
    <w:rsid w:val="00C82DCB"/>
    <w:rsid w:val="00CA3919"/>
    <w:rsid w:val="00CC293C"/>
    <w:rsid w:val="00DA4EB6"/>
    <w:rsid w:val="00DE3BB1"/>
    <w:rsid w:val="00E559DE"/>
    <w:rsid w:val="00E71EFE"/>
    <w:rsid w:val="00EC666F"/>
    <w:rsid w:val="00EF065E"/>
    <w:rsid w:val="00F57D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1165</Words>
  <Characters>6642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17</cp:revision>
  <cp:lastPrinted>2025-02-19T07:16:00Z</cp:lastPrinted>
  <dcterms:created xsi:type="dcterms:W3CDTF">2026-01-12T13:11:00Z</dcterms:created>
  <dcterms:modified xsi:type="dcterms:W3CDTF">2026-01-15T11:28:00Z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