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B77402" w:rsidRDefault="00731380" w:rsidP="00355F3A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3A176A87" w14:textId="77777777" w:rsidR="00E56F59" w:rsidRPr="00B77402" w:rsidRDefault="00E56F59" w:rsidP="00355F3A">
      <w:pPr>
        <w:pStyle w:val="Nazivenote"/>
        <w:rPr>
          <w:b w:val="0"/>
          <w:bCs/>
        </w:rPr>
      </w:pPr>
    </w:p>
    <w:p w14:paraId="6DB5B785" w14:textId="63E3EC1A" w:rsidR="00B77402" w:rsidRPr="00B77402" w:rsidRDefault="00B77402" w:rsidP="00B77402">
      <w:pPr>
        <w:jc w:val="left"/>
      </w:pPr>
      <w:r w:rsidRPr="00B77402">
        <w:t xml:space="preserve">Na podlagi 3., 7. in 32. člena Zakona o gospodarskih javnih službah (Uradni list RS, št. </w:t>
      </w:r>
      <w:hyperlink r:id="rId10" w:tgtFrame="_blank" w:tooltip="Zakon o gospodarskih javnih službah (ZGJS)" w:history="1">
        <w:r w:rsidRPr="00B77402">
          <w:t>32/93</w:t>
        </w:r>
      </w:hyperlink>
      <w:r w:rsidRPr="00B77402">
        <w:t>, </w:t>
      </w:r>
      <w:hyperlink r:id="rId11" w:tgtFrame="_blank" w:tooltip="Zakon o zaključku lastninjenja in privatizaciji pravnih oseb v lasti Slovenske razvojne družbe (ZZLPPO)" w:history="1">
        <w:r w:rsidRPr="00B77402">
          <w:t>30/98</w:t>
        </w:r>
      </w:hyperlink>
      <w:r w:rsidRPr="00B77402">
        <w:t> – ZZLPPO, </w:t>
      </w:r>
      <w:hyperlink r:id="rId12" w:tgtFrame="_blank" w:tooltip="Zakon o javno-zasebnem partnerstvu (ZJZP)" w:history="1">
        <w:r w:rsidRPr="00B77402">
          <w:t>127/06</w:t>
        </w:r>
      </w:hyperlink>
      <w:r w:rsidRPr="00B77402">
        <w:t> – ZJZP, </w:t>
      </w:r>
      <w:hyperlink r:id="rId13" w:tgtFrame="_blank" w:tooltip="Zakon o upravljanju kapitalskih naložb Republike Slovenije (ZUKN)" w:history="1">
        <w:r w:rsidRPr="00B77402">
          <w:t>38/10</w:t>
        </w:r>
      </w:hyperlink>
      <w:r w:rsidRPr="00B77402">
        <w:t> – ZUKN in </w:t>
      </w:r>
      <w:hyperlink r:id="rId14" w:tgtFrame="_blank" w:tooltip="Avtentična razlaga 40. člena Zakona o gospodarskih javnih službah (ORZGJS40)" w:history="1">
        <w:r w:rsidRPr="00B77402">
          <w:t>57/11</w:t>
        </w:r>
      </w:hyperlink>
      <w:r w:rsidRPr="00B77402">
        <w:t> – ORZGJS40), v zvezi z določili Zakona o cestah (Uradni list RS, št. </w:t>
      </w:r>
      <w:hyperlink r:id="rId15" w:tgtFrame="_blank" w:tooltip="Zakon o cestah (ZCes-2)" w:history="1">
        <w:r w:rsidRPr="00B77402">
          <w:t>132/22</w:t>
        </w:r>
      </w:hyperlink>
      <w:r w:rsidRPr="00B77402">
        <w:t>, </w:t>
      </w:r>
      <w:hyperlink r:id="rId16" w:tgtFrame="_blank" w:tooltip="Zakon o spremembah in dopolnitvah Zakona o Slovenskem državnem holdingu (ZSDH-1A)" w:history="1">
        <w:r w:rsidRPr="00B77402">
          <w:t>140/22</w:t>
        </w:r>
      </w:hyperlink>
      <w:r w:rsidRPr="00B77402">
        <w:t> – ZSDH-1A, </w:t>
      </w:r>
      <w:hyperlink r:id="rId17" w:tgtFrame="_blank" w:tooltip="Zakon o spremembah in dopolnitvah Zakona o cestah (ZCes-2A)" w:history="1">
        <w:r w:rsidRPr="00B77402">
          <w:t>29/23</w:t>
        </w:r>
      </w:hyperlink>
      <w:r w:rsidRPr="00B77402">
        <w:t> in </w:t>
      </w:r>
      <w:hyperlink r:id="rId18" w:tgtFrame="_blank" w:tooltip="Zakon o uvajanju naprav za proizvodnjo električne energije iz obnovljivih virov energije (ZUNPEOVE)" w:history="1">
        <w:r w:rsidRPr="00B77402">
          <w:t>78/23</w:t>
        </w:r>
      </w:hyperlink>
      <w:r w:rsidRPr="00B77402">
        <w:t> – ZUNPEOVE) in 19. člena Statuta Mestne občine Nova Gorica (Uradni list RS, št. 13/12, 18/17 in 18/19) je Mestni svet Mestne občine Nova Gorica na seji dne 18. junija 2026 sprejel</w:t>
      </w:r>
    </w:p>
    <w:p w14:paraId="6F4E6745" w14:textId="77777777" w:rsidR="00B77402" w:rsidRPr="00B77402" w:rsidRDefault="00B77402" w:rsidP="00B77402">
      <w:pPr>
        <w:keepNext/>
        <w:keepLines/>
        <w:spacing w:after="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B77402">
        <w:rPr>
          <w:rFonts w:eastAsiaTheme="majorEastAsia" w:cstheme="majorBidi"/>
          <w:b/>
          <w:color w:val="2F5496" w:themeColor="accent1" w:themeShade="BF"/>
          <w:sz w:val="22"/>
          <w:szCs w:val="28"/>
        </w:rPr>
        <w:t>ODLOK</w:t>
      </w:r>
    </w:p>
    <w:p w14:paraId="2DDCA8F2" w14:textId="77777777" w:rsidR="00B77402" w:rsidRPr="00B77402" w:rsidRDefault="00B77402" w:rsidP="00B77402">
      <w:pPr>
        <w:keepNext/>
        <w:keepLines/>
        <w:spacing w:after="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B77402">
        <w:rPr>
          <w:rFonts w:eastAsiaTheme="majorEastAsia" w:cstheme="majorBidi"/>
          <w:b/>
          <w:color w:val="2F5496" w:themeColor="accent1" w:themeShade="BF"/>
          <w:sz w:val="22"/>
          <w:szCs w:val="28"/>
        </w:rPr>
        <w:t>o dopolnitvi Odloka o koncesiji za opravljanje lokalne gospodarske javne službe vzdrževanje občinskih javnih cest na območju Mestne občine Nova Gorica</w:t>
      </w:r>
    </w:p>
    <w:p w14:paraId="054A0E87" w14:textId="77777777" w:rsidR="00B77402" w:rsidRPr="00B77402" w:rsidRDefault="00B77402" w:rsidP="00B77402"/>
    <w:p w14:paraId="051C16E1" w14:textId="77777777" w:rsidR="00B77402" w:rsidRPr="00B77402" w:rsidRDefault="00B77402" w:rsidP="00B77402">
      <w:pPr>
        <w:numPr>
          <w:ilvl w:val="0"/>
          <w:numId w:val="11"/>
        </w:numPr>
        <w:contextualSpacing/>
        <w:jc w:val="center"/>
      </w:pPr>
      <w:r w:rsidRPr="00B77402">
        <w:t>člen</w:t>
      </w:r>
    </w:p>
    <w:p w14:paraId="21A6744E" w14:textId="77777777" w:rsidR="00B77402" w:rsidRPr="00B77402" w:rsidRDefault="00B77402" w:rsidP="00B77402">
      <w:pPr>
        <w:jc w:val="left"/>
      </w:pPr>
      <w:r w:rsidRPr="00B77402">
        <w:t>V 22. členu Odloka o koncesiji za opravljanje lokalne gospodarske javne službe vzdrževanje občinskih javnih cest na območju Mestne občine Nova Gorica (Uradni list RS, št. 8/10, 74/15 in 56/17) se za drugim odstavkom dodata nova tretji in četrti odstavek, ki se glasita:</w:t>
      </w:r>
    </w:p>
    <w:p w14:paraId="09C8A184" w14:textId="77777777" w:rsidR="00B77402" w:rsidRPr="00B77402" w:rsidRDefault="00B77402" w:rsidP="00B77402">
      <w:pPr>
        <w:jc w:val="left"/>
      </w:pPr>
      <w:r w:rsidRPr="00B77402">
        <w:t>»(3) Vzdrževanje vegetacije na način, določen v prvem odstavku tega člena, je obveznost lastnikov zemljišč ob občinskih cestah.</w:t>
      </w:r>
    </w:p>
    <w:p w14:paraId="70E8FBDF" w14:textId="77777777" w:rsidR="00B77402" w:rsidRPr="00B77402" w:rsidRDefault="00B77402" w:rsidP="00B77402">
      <w:pPr>
        <w:jc w:val="left"/>
      </w:pPr>
      <w:r w:rsidRPr="00B77402">
        <w:t>(4) Če vegetacija ni vzdrževana tako, da je zagotovljen prosti profil ceste in ustrezna preglednost v skladu s prvim odstavkom tega člena, koncesionar o tem pisno obvesti lastnika zemljišča ter ga pozove, da v roku 30 dni izvede potrebne ukrepe za zagotovitev prostega profila ceste in preglednosti. Če lastnik zemljišča v postavljenem roku obveznosti ne izpolni, koncesionar po predhodnem obvestilu koncedenta sam izvede potrebna dela. Stroške izvedenih del koncedent zaračuna lastniku zemljišča ob cesti.«</w:t>
      </w:r>
    </w:p>
    <w:p w14:paraId="35139FAF" w14:textId="77777777" w:rsidR="00B77402" w:rsidRPr="00B77402" w:rsidRDefault="00B77402" w:rsidP="00B77402">
      <w:pPr>
        <w:rPr>
          <w:b/>
          <w:bCs w:val="0"/>
        </w:rPr>
      </w:pPr>
      <w:r w:rsidRPr="00B77402">
        <w:rPr>
          <w:b/>
          <w:bCs w:val="0"/>
        </w:rPr>
        <w:t>KONČNA DOLOČBA</w:t>
      </w:r>
    </w:p>
    <w:p w14:paraId="4CE1D836" w14:textId="77777777" w:rsidR="00B77402" w:rsidRPr="00B77402" w:rsidRDefault="00B77402" w:rsidP="00B77402">
      <w:pPr>
        <w:jc w:val="center"/>
      </w:pPr>
      <w:r w:rsidRPr="00B77402">
        <w:t>2. člen</w:t>
      </w:r>
    </w:p>
    <w:p w14:paraId="0F306F14" w14:textId="77777777" w:rsidR="00B77402" w:rsidRPr="00B77402" w:rsidRDefault="00B77402" w:rsidP="00B77402">
      <w:pPr>
        <w:jc w:val="left"/>
      </w:pPr>
      <w:r w:rsidRPr="00B77402">
        <w:t>Ta odlok prične veljati petnajsti dan po objavi v Uradnem listu Republike Slovenije.</w:t>
      </w:r>
    </w:p>
    <w:p w14:paraId="5022157A" w14:textId="77777777" w:rsidR="00B77402" w:rsidRPr="00B77402" w:rsidRDefault="00B77402" w:rsidP="00B77402">
      <w:pPr>
        <w:spacing w:after="160" w:line="259" w:lineRule="auto"/>
        <w:ind w:right="0"/>
        <w:jc w:val="left"/>
        <w:rPr>
          <w:bCs w:val="0"/>
        </w:rPr>
      </w:pPr>
    </w:p>
    <w:p w14:paraId="469EC089" w14:textId="5869C3CA" w:rsidR="00B77402" w:rsidRPr="00B77402" w:rsidRDefault="00B77402" w:rsidP="00B77402">
      <w:pPr>
        <w:spacing w:after="160" w:line="259" w:lineRule="auto"/>
        <w:ind w:right="0"/>
        <w:jc w:val="left"/>
      </w:pPr>
      <w:r w:rsidRPr="00B77402">
        <w:rPr>
          <w:bCs w:val="0"/>
        </w:rPr>
        <w:t>Številka: 354-118/2009</w:t>
      </w:r>
      <w:r w:rsidR="00E066BD">
        <w:rPr>
          <w:bCs w:val="0"/>
        </w:rPr>
        <w:t>-12</w:t>
      </w:r>
      <w:r w:rsidRPr="00B77402">
        <w:rPr>
          <w:bCs w:val="0"/>
        </w:rPr>
        <w:br/>
      </w:r>
      <w:r w:rsidRPr="00B77402">
        <w:t xml:space="preserve">Nova Gorica, dne </w:t>
      </w:r>
      <w:r>
        <w:t>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B77402" w:rsidRPr="00B77402" w14:paraId="538792E4" w14:textId="77777777" w:rsidTr="00957970">
        <w:tc>
          <w:tcPr>
            <w:tcW w:w="3549" w:type="dxa"/>
          </w:tcPr>
          <w:p w14:paraId="534D3218" w14:textId="77777777" w:rsidR="00B77402" w:rsidRPr="00B77402" w:rsidRDefault="00B77402" w:rsidP="00B77402">
            <w:pPr>
              <w:spacing w:after="0" w:line="240" w:lineRule="exact"/>
              <w:ind w:left="0" w:right="0"/>
              <w:jc w:val="left"/>
              <w:rPr>
                <w:b/>
                <w:color w:val="FFFFFF" w:themeColor="background1"/>
              </w:rPr>
            </w:pPr>
            <w:r w:rsidRPr="00B77402">
              <w:rPr>
                <w:b/>
                <w:color w:val="FFFFFF" w:themeColor="background1"/>
              </w:rPr>
              <w:t>Desnik podpisnik</w:t>
            </w:r>
          </w:p>
        </w:tc>
      </w:tr>
      <w:tr w:rsidR="00B77402" w:rsidRPr="00B77402" w14:paraId="1219B042" w14:textId="77777777" w:rsidTr="00957970">
        <w:tc>
          <w:tcPr>
            <w:tcW w:w="3549" w:type="dxa"/>
          </w:tcPr>
          <w:p w14:paraId="131B1C4F" w14:textId="77777777" w:rsidR="00B77402" w:rsidRPr="00B77402" w:rsidRDefault="00B77402" w:rsidP="00B77402">
            <w:pPr>
              <w:spacing w:after="0" w:line="240" w:lineRule="exact"/>
              <w:ind w:left="0" w:right="0"/>
              <w:jc w:val="left"/>
              <w:rPr>
                <w:bCs w:val="0"/>
                <w:color w:val="002F87"/>
              </w:rPr>
            </w:pPr>
            <w:r w:rsidRPr="00B77402">
              <w:rPr>
                <w:b/>
                <w:color w:val="002F87"/>
              </w:rPr>
              <w:t>Samo Turel</w:t>
            </w:r>
          </w:p>
        </w:tc>
      </w:tr>
      <w:tr w:rsidR="00B77402" w:rsidRPr="00B77402" w14:paraId="4C5C21D8" w14:textId="77777777" w:rsidTr="00957970">
        <w:trPr>
          <w:trHeight w:val="530"/>
        </w:trPr>
        <w:tc>
          <w:tcPr>
            <w:tcW w:w="3549" w:type="dxa"/>
          </w:tcPr>
          <w:p w14:paraId="7E8B983C" w14:textId="77777777" w:rsidR="00B77402" w:rsidRPr="00B77402" w:rsidRDefault="00B77402" w:rsidP="00B77402">
            <w:pPr>
              <w:spacing w:after="0" w:line="240" w:lineRule="exact"/>
              <w:ind w:left="0" w:right="0"/>
              <w:jc w:val="left"/>
              <w:rPr>
                <w:bCs w:val="0"/>
                <w:color w:val="002F87"/>
              </w:rPr>
            </w:pPr>
            <w:r w:rsidRPr="00B77402">
              <w:rPr>
                <w:color w:val="002F87"/>
              </w:rPr>
              <w:t>Župan</w:t>
            </w:r>
          </w:p>
        </w:tc>
      </w:tr>
    </w:tbl>
    <w:p w14:paraId="058B329D" w14:textId="77777777" w:rsidR="00B77402" w:rsidRPr="00B77402" w:rsidRDefault="00B77402" w:rsidP="00B77402"/>
    <w:p w14:paraId="48216E07" w14:textId="77777777" w:rsidR="00B77402" w:rsidRPr="00B77402" w:rsidRDefault="00B77402" w:rsidP="00B77402"/>
    <w:p w14:paraId="58D8DDBC" w14:textId="77777777" w:rsidR="000E5815" w:rsidRDefault="000E5815" w:rsidP="007C365F">
      <w:pPr>
        <w:jc w:val="left"/>
      </w:pPr>
    </w:p>
    <w:sectPr w:rsidR="000E5815" w:rsidSect="00E217A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A716" w14:textId="77777777" w:rsidR="00B408CD" w:rsidRPr="00B77402" w:rsidRDefault="00B408CD" w:rsidP="00352A82">
      <w:r w:rsidRPr="00B77402">
        <w:separator/>
      </w:r>
    </w:p>
  </w:endnote>
  <w:endnote w:type="continuationSeparator" w:id="0">
    <w:p w14:paraId="2DF58612" w14:textId="77777777" w:rsidR="00B408CD" w:rsidRPr="00B77402" w:rsidRDefault="00B408CD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2F6D" w14:textId="77777777" w:rsidR="00B408CD" w:rsidRPr="00B77402" w:rsidRDefault="00B408CD" w:rsidP="00352A82">
      <w:r w:rsidRPr="00B77402">
        <w:separator/>
      </w:r>
    </w:p>
  </w:footnote>
  <w:footnote w:type="continuationSeparator" w:id="0">
    <w:p w14:paraId="3B88A90D" w14:textId="77777777" w:rsidR="00B408CD" w:rsidRPr="00B77402" w:rsidRDefault="00B408CD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183318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05B2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C687F"/>
    <w:rsid w:val="00AE55C4"/>
    <w:rsid w:val="00B408CD"/>
    <w:rsid w:val="00B45DAD"/>
    <w:rsid w:val="00B47FE7"/>
    <w:rsid w:val="00B77402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66BD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isrs.si/pregledPredpisa?sop=2010-01-1847" TargetMode="External"/><Relationship Id="rId18" Type="http://schemas.openxmlformats.org/officeDocument/2006/relationships/hyperlink" Target="https://www.uradni-list.si/glasilo-uradni-list-rs/vsebina/2023-01-247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pisrs.si/pregledPredpisa?sop=2006-01-5348" TargetMode="External"/><Relationship Id="rId17" Type="http://schemas.openxmlformats.org/officeDocument/2006/relationships/hyperlink" Target="https://www.uradni-list.si/glasilo-uradni-list-rs/vsebina/2023-01-0618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2-01-344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srs.si/pregledPredpisa?sop=1998-01-1224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2-01-3113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pisrs.si/pregledPredpisa?sop=1993-01-1350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isrs.si/pregledPredpisa?sop=2011-01-2638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2026-06-11T07:54:00Z</dcterms:created>
  <dcterms:modified xsi:type="dcterms:W3CDTF">2026-06-18T11:56:00Z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