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E5D0FCE" w:rsidR="0066085E" w:rsidRDefault="006B60A9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172E6879">
                <wp:simplePos x="0" y="0"/>
                <wp:positionH relativeFrom="column">
                  <wp:posOffset>4799330</wp:posOffset>
                </wp:positionH>
                <wp:positionV relativeFrom="paragraph">
                  <wp:posOffset>15240</wp:posOffset>
                </wp:positionV>
                <wp:extent cx="8382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109" y="21159"/>
                    <wp:lineTo x="2110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2BA2CEA0" w:rsidR="00445A64" w:rsidRPr="000E5815" w:rsidRDefault="006B60A9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7.9pt;margin-top:1.2pt;width:66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" stroked="f">
                <v:textbox>
                  <w:txbxContent>
                    <w:p w14:paraId="79C32D9A" w14:textId="2BA2CEA0" w:rsidR="00445A64" w:rsidRPr="000E5815" w:rsidRDefault="006B60A9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266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A69C8BE">
                <wp:simplePos x="0" y="0"/>
                <wp:positionH relativeFrom="page">
                  <wp:posOffset>5615940</wp:posOffset>
                </wp:positionH>
                <wp:positionV relativeFrom="page">
                  <wp:posOffset>1066800</wp:posOffset>
                </wp:positionV>
                <wp:extent cx="1005840" cy="914400"/>
                <wp:effectExtent l="0" t="0" r="2286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8A63F" id="Pravokotnik 18" o:spid="_x0000_s1026" alt="&quot;&quot;" style="position:absolute;margin-left:442.2pt;margin-top:84pt;width:79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145D0531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FB73D2">
        <w:rPr>
          <w:rStyle w:val="ZvezaZnak"/>
          <w:bCs/>
          <w:sz w:val="20"/>
          <w:u w:val="none"/>
        </w:rPr>
        <w:t>0110-0002/20</w:t>
      </w:r>
      <w:r w:rsidR="00D70250">
        <w:rPr>
          <w:rStyle w:val="ZvezaZnak"/>
          <w:bCs/>
          <w:sz w:val="20"/>
          <w:u w:val="none"/>
        </w:rPr>
        <w:t>23-7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</w:t>
      </w:r>
      <w:r w:rsidR="006524AB">
        <w:t xml:space="preserve">dne </w:t>
      </w:r>
      <w:r w:rsidR="00583F32">
        <w:t>1</w:t>
      </w:r>
      <w:r w:rsidR="00591482">
        <w:t xml:space="preserve">. </w:t>
      </w:r>
      <w:r w:rsidR="00583F32">
        <w:t>decembra</w:t>
      </w:r>
      <w:r w:rsidR="00591482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6FDAB0AD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84F34" w:rsidRPr="006B3416">
        <w:rPr>
          <w:sz w:val="20"/>
          <w:szCs w:val="20"/>
        </w:rPr>
        <w:t xml:space="preserve">Predlog Sklepa o </w:t>
      </w:r>
      <w:r w:rsidR="009B66CF">
        <w:rPr>
          <w:sz w:val="20"/>
          <w:szCs w:val="20"/>
        </w:rPr>
        <w:t xml:space="preserve">potrditvi </w:t>
      </w:r>
      <w:r w:rsidR="00C616D4">
        <w:rPr>
          <w:sz w:val="20"/>
          <w:szCs w:val="20"/>
        </w:rPr>
        <w:t>p</w:t>
      </w:r>
      <w:r w:rsidR="009B66CF">
        <w:rPr>
          <w:sz w:val="20"/>
          <w:szCs w:val="20"/>
        </w:rPr>
        <w:t xml:space="preserve">rograma dela Mestnega sveta Mestne občine </w:t>
      </w:r>
      <w:r w:rsidR="00D327B7">
        <w:rPr>
          <w:sz w:val="20"/>
          <w:szCs w:val="20"/>
        </w:rPr>
        <w:t>N</w:t>
      </w:r>
      <w:r w:rsidR="009B66CF">
        <w:rPr>
          <w:sz w:val="20"/>
          <w:szCs w:val="20"/>
        </w:rPr>
        <w:t xml:space="preserve">ova Gorica </w:t>
      </w:r>
      <w:r w:rsidR="00D327B7">
        <w:rPr>
          <w:sz w:val="20"/>
          <w:szCs w:val="20"/>
        </w:rPr>
        <w:t xml:space="preserve">za </w:t>
      </w:r>
      <w:r w:rsidR="00C616D4">
        <w:rPr>
          <w:sz w:val="20"/>
          <w:szCs w:val="20"/>
        </w:rPr>
        <w:t xml:space="preserve">koledarsko </w:t>
      </w:r>
      <w:r w:rsidR="00D327B7">
        <w:rPr>
          <w:sz w:val="20"/>
          <w:szCs w:val="20"/>
        </w:rPr>
        <w:t>leto 2026</w:t>
      </w:r>
    </w:p>
    <w:p w14:paraId="4EB48263" w14:textId="35DDFC8F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C355AD">
        <w:rPr>
          <w:rStyle w:val="gradivoZnak"/>
        </w:rPr>
        <w:t>Urad direktorja občinske uprave</w:t>
      </w:r>
    </w:p>
    <w:p w14:paraId="2589E91B" w14:textId="7D82986A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C355AD">
        <w:t>/</w:t>
      </w:r>
    </w:p>
    <w:p w14:paraId="11F58982" w14:textId="45C43647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C355AD">
        <w:t>Miran Ljucovič</w:t>
      </w:r>
      <w:r w:rsidR="00703925">
        <w:t>, vodja Službe za mestni svet in krajevne skunosti</w:t>
      </w:r>
    </w:p>
    <w:p w14:paraId="75A8D632" w14:textId="6D4C84F1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DE7C55">
        <w:rPr>
          <w:b/>
          <w:bCs w:val="0"/>
        </w:rPr>
        <w:t>TELO</w:t>
      </w:r>
      <w:r>
        <w:t xml:space="preserve">: </w:t>
      </w:r>
      <w:r>
        <w:tab/>
      </w:r>
      <w:r w:rsidR="00703925">
        <w:t>vsi odbori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3334309F" w:rsidR="00FB7287" w:rsidRDefault="00FB7287" w:rsidP="007D14F2">
      <w:pPr>
        <w:jc w:val="left"/>
      </w:pPr>
      <w:r w:rsidRPr="0008026B">
        <w:t xml:space="preserve">Mestni svet Mestne občine Nova Gorica sprejme Sklep o </w:t>
      </w:r>
      <w:r w:rsidR="00703925">
        <w:t xml:space="preserve">podrditvi </w:t>
      </w:r>
      <w:r w:rsidR="00AF5FA9">
        <w:t>p</w:t>
      </w:r>
      <w:r w:rsidR="00703925">
        <w:t>rog</w:t>
      </w:r>
      <w:r w:rsidR="006B60A9">
        <w:t>r</w:t>
      </w:r>
      <w:r w:rsidR="00703925">
        <w:t>ama dela Mestnega svet</w:t>
      </w:r>
      <w:r w:rsidR="00A15803">
        <w:t xml:space="preserve">a Mestne občine Nova Gorica za </w:t>
      </w:r>
      <w:r w:rsidR="0057189E">
        <w:t xml:space="preserve">koledarsko </w:t>
      </w:r>
      <w:r w:rsidR="00A15803">
        <w:t>leto 2026.</w:t>
      </w:r>
      <w:bookmarkStart w:id="0" w:name="_Hlk195615944"/>
    </w:p>
    <w:p w14:paraId="492DEB5F" w14:textId="77777777" w:rsidR="0057189E" w:rsidRDefault="0057189E" w:rsidP="007D14F2">
      <w:pPr>
        <w:jc w:val="left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A7C0FB2" w:rsidR="00FB7287" w:rsidRPr="00E639CC" w:rsidRDefault="007D14F2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3EBFE326" w14:textId="77777777" w:rsidR="007D14F2" w:rsidRPr="00BE5B70" w:rsidRDefault="007D14F2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59AB0E4A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: </w:t>
      </w:r>
      <w:r w:rsidRPr="00774DD1">
        <w:t>predlog sklepa</w:t>
      </w:r>
      <w:r w:rsidR="007D14F2">
        <w:t xml:space="preserve"> z</w:t>
      </w:r>
    </w:p>
    <w:p w14:paraId="7FDFA0B6" w14:textId="4A20E683" w:rsidR="007D14F2" w:rsidRDefault="007D14F2" w:rsidP="007D14F2">
      <w:pPr>
        <w:pStyle w:val="gradivo"/>
        <w:ind w:left="1416"/>
      </w:pPr>
      <w:r>
        <w:t>obrazložitvijo</w:t>
      </w:r>
    </w:p>
    <w:p w14:paraId="212AF9C2" w14:textId="77777777" w:rsidR="007D14F2" w:rsidRDefault="007D14F2" w:rsidP="007D14F2">
      <w:pPr>
        <w:pStyle w:val="Odstavekseznama"/>
      </w:pPr>
    </w:p>
    <w:p w14:paraId="7E05E284" w14:textId="77777777" w:rsidR="00583F32" w:rsidRDefault="00583F32" w:rsidP="007D14F2">
      <w:pPr>
        <w:pStyle w:val="Odstavekseznama"/>
      </w:pPr>
    </w:p>
    <w:p w14:paraId="68735223" w14:textId="7FCC0449" w:rsidR="0066085E" w:rsidRDefault="00032896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7B36A29E">
                <wp:simplePos x="0" y="0"/>
                <wp:positionH relativeFrom="column">
                  <wp:posOffset>4220210</wp:posOffset>
                </wp:positionH>
                <wp:positionV relativeFrom="paragraph">
                  <wp:posOffset>212090</wp:posOffset>
                </wp:positionV>
                <wp:extent cx="1549400" cy="58674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246" y="2103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3pt;margin-top:16.7pt;width:122pt;height:46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4E533FC7">
                <wp:simplePos x="0" y="0"/>
                <wp:positionH relativeFrom="page">
                  <wp:posOffset>5082540</wp:posOffset>
                </wp:positionH>
                <wp:positionV relativeFrom="page">
                  <wp:posOffset>897890</wp:posOffset>
                </wp:positionV>
                <wp:extent cx="1663700" cy="984250"/>
                <wp:effectExtent l="0" t="0" r="12700" b="2540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84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8C543" id="Pravokotnik 21" o:spid="_x0000_s1026" style="position:absolute;margin-left:400.2pt;margin-top:70.7pt;width:131pt;height:77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" filled="f" strokecolor="black [3213]" strokeweight="1pt">
                <w10:wrap anchorx="page" anchory="page"/>
              </v:rect>
            </w:pict>
          </mc:Fallback>
        </mc:AlternateContent>
      </w:r>
      <w:r w:rsidR="00116581">
        <w:drawing>
          <wp:anchor distT="0" distB="0" distL="114300" distR="114300" simplePos="0" relativeHeight="251666432" behindDoc="1" locked="0" layoutInCell="1" allowOverlap="1" wp14:anchorId="2D25DA32" wp14:editId="26EC9825">
            <wp:simplePos x="0" y="0"/>
            <wp:positionH relativeFrom="page">
              <wp:posOffset>54610</wp:posOffset>
            </wp:positionH>
            <wp:positionV relativeFrom="page">
              <wp:posOffset>-36139</wp:posOffset>
            </wp:positionV>
            <wp:extent cx="7556400" cy="936000"/>
            <wp:effectExtent l="0" t="0" r="0" b="0"/>
            <wp:wrapNone/>
            <wp:docPr id="1910914902" name="Slika 1910914902" descr="Mestna občina Nova Go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 descr="Mestna občina Nova Goric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240412D2" w14:textId="77777777" w:rsidR="00AE6DF5" w:rsidRPr="00355F3A" w:rsidRDefault="00AE6DF5" w:rsidP="00355F3A">
      <w:pPr>
        <w:pStyle w:val="Nazivenote"/>
        <w:rPr>
          <w:b w:val="0"/>
          <w:bCs/>
        </w:rPr>
      </w:pPr>
    </w:p>
    <w:p w14:paraId="4DA58669" w14:textId="4B6D5DCC" w:rsidR="000E5815" w:rsidRDefault="000E5815" w:rsidP="00BE5B70"/>
    <w:p w14:paraId="58D8DDBC" w14:textId="77777777" w:rsidR="000E5815" w:rsidRDefault="000E5815" w:rsidP="00BE5B70"/>
    <w:p w14:paraId="690B0B85" w14:textId="2C9376A0" w:rsidR="00BE5B70" w:rsidRDefault="00797968" w:rsidP="007435AC">
      <w:pPr>
        <w:jc w:val="left"/>
      </w:pPr>
      <w:r w:rsidRPr="00797968">
        <w:t>Na podlagi 19. člena Statuta Mestne občine Nova Gorica (Uradni list RS, št. 13/12, 18/17 in 18/19) in 23. člena Poslovnika Mestnega sveta Mestne občine Nova Gorica (Uradni list RS, št. 108/12, 80/17 in 16/21) je Mestni svet Mestne občine Nova Gorica na seji dne_____________ sprejel</w:t>
      </w:r>
      <w:r w:rsidR="001D50A8" w:rsidRPr="001D50A8">
        <w:t xml:space="preserve"> naslednji</w:t>
      </w:r>
    </w:p>
    <w:p w14:paraId="500C863B" w14:textId="46835560" w:rsidR="000E5815" w:rsidRPr="00352A82" w:rsidRDefault="001D50A8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48AA0E80" w14:textId="5AF3835C" w:rsidR="003C5080" w:rsidRDefault="003C5080" w:rsidP="007435AC">
      <w:pPr>
        <w:jc w:val="left"/>
      </w:pPr>
      <w:r>
        <w:t>Sprejme se program dela Mestnega sveta Mestne občine Nova Gorica za koledarsko leto 2026, ki obsega osem (8) rednih sej, in sicer:</w:t>
      </w:r>
    </w:p>
    <w:p w14:paraId="43BEF628" w14:textId="326AB60F" w:rsidR="003C5080" w:rsidRDefault="003C5080" w:rsidP="003C5080">
      <w:pPr>
        <w:pStyle w:val="Odstavekseznama"/>
        <w:numPr>
          <w:ilvl w:val="0"/>
          <w:numId w:val="14"/>
        </w:numPr>
      </w:pPr>
      <w:r>
        <w:t>29. januar 2026</w:t>
      </w:r>
    </w:p>
    <w:p w14:paraId="0FF62CC8" w14:textId="23C3C80D" w:rsidR="003C5080" w:rsidRDefault="003C5080" w:rsidP="003C5080">
      <w:pPr>
        <w:pStyle w:val="Odstavekseznama"/>
        <w:numPr>
          <w:ilvl w:val="0"/>
          <w:numId w:val="14"/>
        </w:numPr>
      </w:pPr>
      <w:r>
        <w:t>26. februar 2026</w:t>
      </w:r>
    </w:p>
    <w:p w14:paraId="7220BCBC" w14:textId="6C4A16FF" w:rsidR="003C5080" w:rsidRDefault="003C5080" w:rsidP="003C5080">
      <w:pPr>
        <w:pStyle w:val="Odstavekseznama"/>
        <w:numPr>
          <w:ilvl w:val="0"/>
          <w:numId w:val="14"/>
        </w:numPr>
      </w:pPr>
      <w:r>
        <w:t>26. marec 2026</w:t>
      </w:r>
    </w:p>
    <w:p w14:paraId="6CF56E75" w14:textId="3437FCFF" w:rsidR="003C5080" w:rsidRDefault="003C5080" w:rsidP="003C5080">
      <w:pPr>
        <w:pStyle w:val="Odstavekseznama"/>
        <w:numPr>
          <w:ilvl w:val="0"/>
          <w:numId w:val="14"/>
        </w:numPr>
      </w:pPr>
      <w:r>
        <w:t>23. april 2026</w:t>
      </w:r>
    </w:p>
    <w:p w14:paraId="1E9B6994" w14:textId="53366DCD" w:rsidR="003C5080" w:rsidRDefault="003C5080" w:rsidP="003C5080">
      <w:pPr>
        <w:pStyle w:val="Odstavekseznama"/>
        <w:numPr>
          <w:ilvl w:val="0"/>
          <w:numId w:val="14"/>
        </w:numPr>
      </w:pPr>
      <w:r>
        <w:t>2</w:t>
      </w:r>
      <w:r w:rsidR="00C616D4">
        <w:t>1</w:t>
      </w:r>
      <w:r>
        <w:t>. maj 2026</w:t>
      </w:r>
    </w:p>
    <w:p w14:paraId="4B2E1BF8" w14:textId="1D1250A1" w:rsidR="003C5080" w:rsidRDefault="003C5080" w:rsidP="003C5080">
      <w:pPr>
        <w:pStyle w:val="Odstavekseznama"/>
        <w:numPr>
          <w:ilvl w:val="0"/>
          <w:numId w:val="14"/>
        </w:numPr>
      </w:pPr>
      <w:r>
        <w:t xml:space="preserve">18. junij 2026  </w:t>
      </w:r>
    </w:p>
    <w:p w14:paraId="42F3E4B1" w14:textId="06E52DF6" w:rsidR="003C5080" w:rsidRDefault="003C5080" w:rsidP="003C5080">
      <w:pPr>
        <w:pStyle w:val="Odstavekseznama"/>
        <w:numPr>
          <w:ilvl w:val="0"/>
          <w:numId w:val="14"/>
        </w:numPr>
      </w:pPr>
      <w:r>
        <w:t>avgust – letni odmor</w:t>
      </w:r>
    </w:p>
    <w:p w14:paraId="21992DD9" w14:textId="11CE5C21" w:rsidR="003C5080" w:rsidRDefault="003C5080" w:rsidP="003C5080">
      <w:pPr>
        <w:pStyle w:val="Odstavekseznama"/>
        <w:numPr>
          <w:ilvl w:val="0"/>
          <w:numId w:val="14"/>
        </w:numPr>
      </w:pPr>
      <w:r>
        <w:t>10. september 2026</w:t>
      </w:r>
    </w:p>
    <w:p w14:paraId="0C80A59E" w14:textId="63DF40D1" w:rsidR="003C5080" w:rsidRDefault="003C5080" w:rsidP="00BE5882">
      <w:pPr>
        <w:pStyle w:val="Odstavekseznama"/>
        <w:spacing w:after="0"/>
      </w:pPr>
      <w:r>
        <w:t>-</w:t>
      </w:r>
      <w:r w:rsidR="00BE5882">
        <w:t xml:space="preserve">    </w:t>
      </w:r>
      <w:r>
        <w:t>8. oktober 2026.</w:t>
      </w:r>
    </w:p>
    <w:p w14:paraId="4EEE180F" w14:textId="77777777" w:rsidR="00BE5882" w:rsidRDefault="00BE5882" w:rsidP="00BE5882">
      <w:pPr>
        <w:pStyle w:val="Odstavekseznama"/>
        <w:spacing w:after="0"/>
      </w:pP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BE5882">
      <w:pPr>
        <w:spacing w:after="0"/>
        <w:jc w:val="left"/>
        <w:rPr>
          <w:rStyle w:val="ZvezaZnak"/>
          <w:sz w:val="20"/>
          <w:u w:val="none"/>
        </w:rPr>
      </w:pPr>
    </w:p>
    <w:p w14:paraId="0A8700C1" w14:textId="6AAF4D8B" w:rsidR="000E5815" w:rsidRDefault="000E5815" w:rsidP="00352A82">
      <w:pPr>
        <w:jc w:val="left"/>
        <w:rPr>
          <w:rStyle w:val="ZvezaZnak"/>
          <w:sz w:val="20"/>
          <w:u w:val="none"/>
        </w:rPr>
      </w:pPr>
    </w:p>
    <w:p w14:paraId="4549E1F2" w14:textId="40AD4C25" w:rsidR="00714788" w:rsidRDefault="00352A82" w:rsidP="00BE5882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D70250">
        <w:rPr>
          <w:rStyle w:val="ZvezaZnak"/>
          <w:bCs/>
          <w:sz w:val="20"/>
          <w:u w:val="none"/>
        </w:rPr>
        <w:t>0110-0002/2023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692A5063" w:rsidR="009060A3" w:rsidRPr="00E639CC" w:rsidRDefault="00472F43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649072EE" w:rsidR="00731380" w:rsidRDefault="00EE5B6C" w:rsidP="00731380">
      <w:pPr>
        <w:pStyle w:val="Nazivenote"/>
        <w:rPr>
          <w:b w:val="0"/>
          <w:bCs/>
        </w:rPr>
      </w:pPr>
      <w:r>
        <w:lastRenderedPageBreak/>
        <w:t>Urad direktorja občinske uprave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329CA498" w:rsidR="00731380" w:rsidRPr="0066085E" w:rsidRDefault="001D50A8" w:rsidP="00731380">
      <w:pPr>
        <w:pStyle w:val="Naslov1"/>
      </w:pPr>
      <w:r>
        <w:t xml:space="preserve">Obrazložitev </w:t>
      </w:r>
    </w:p>
    <w:p w14:paraId="4EEFD152" w14:textId="77777777" w:rsidR="00B21923" w:rsidRDefault="00B21923" w:rsidP="009035BE">
      <w:pPr>
        <w:spacing w:after="0"/>
        <w:jc w:val="left"/>
      </w:pPr>
      <w:r>
        <w:t>Skladno s 23. členom Poslovnika Mestnega sveta Mestne občine Nova Gorica sprejme mestni svet na zadnji seji v koledarskem letu na predlog župana program dela mestnega sveta.</w:t>
      </w:r>
    </w:p>
    <w:p w14:paraId="08E360E1" w14:textId="77777777" w:rsidR="00B21923" w:rsidRDefault="00B21923" w:rsidP="00B21923"/>
    <w:p w14:paraId="2513A208" w14:textId="707D1033" w:rsidR="00B21923" w:rsidRDefault="00B21923" w:rsidP="009035BE">
      <w:pPr>
        <w:jc w:val="left"/>
      </w:pPr>
      <w:r>
        <w:t>Zakon o lokalni samoupravi (Uradni list RS, št. 94/07 – uradno prečiščeno besedilo, 76/08, 79/09, 51/10, 40/12 – ZUJF, 14/15 – ZUJFO, 11/18 – ZSPDSLS-1, 30/18, 61/20 – ZIUZEOP-A in 80/20 – ZIUOOPE) v 35. členu določa, da mora župan sklicati seje mestnega sveta najmanj štirikrat letno.</w:t>
      </w:r>
    </w:p>
    <w:p w14:paraId="1C1A46F4" w14:textId="59F7A069" w:rsidR="00837EAA" w:rsidRDefault="00837EAA" w:rsidP="00837EAA">
      <w:pPr>
        <w:jc w:val="left"/>
      </w:pPr>
      <w:r w:rsidRPr="00837EAA">
        <w:rPr>
          <w:b/>
          <w:bCs w:val="0"/>
        </w:rPr>
        <w:t>Urad direktorja občinske uprave</w:t>
      </w:r>
      <w:r>
        <w:t xml:space="preserve"> v letu 2026 načrtuje mestnemu svetu posredovati v obravnavo naslednje akte, in sicer:</w:t>
      </w:r>
    </w:p>
    <w:p w14:paraId="3720BB1C" w14:textId="4C7AEF5F" w:rsidR="00837EAA" w:rsidRDefault="00837EAA" w:rsidP="00AF5FA9">
      <w:pPr>
        <w:pStyle w:val="Odstavekseznama"/>
        <w:jc w:val="left"/>
      </w:pPr>
      <w:r>
        <w:t>-</w:t>
      </w:r>
      <w:r>
        <w:tab/>
        <w:t>Zaključni račun proračuna Mestne občine Nova Gorica za leto 2025,</w:t>
      </w:r>
    </w:p>
    <w:p w14:paraId="7DB6EB0C" w14:textId="1A0B4969" w:rsidR="00837EAA" w:rsidRDefault="00837EAA" w:rsidP="00AF5FA9">
      <w:pPr>
        <w:pStyle w:val="Odstavekseznama"/>
        <w:jc w:val="left"/>
      </w:pPr>
      <w:r>
        <w:t>-</w:t>
      </w:r>
      <w:r>
        <w:tab/>
        <w:t>Rebalans proračuna Mestne občine Nova Gorica za leto 2026 (po potrebi),</w:t>
      </w:r>
    </w:p>
    <w:p w14:paraId="6D642F4E" w14:textId="6FD339F8" w:rsidR="00837EAA" w:rsidRDefault="00837EAA" w:rsidP="00AF5FA9">
      <w:pPr>
        <w:pStyle w:val="Odstavekseznama"/>
        <w:ind w:left="1416" w:hanging="696"/>
        <w:jc w:val="left"/>
      </w:pPr>
      <w:r>
        <w:t>-</w:t>
      </w:r>
      <w:r>
        <w:tab/>
        <w:t>Polletno poročilo o izvajanju Odloka o proračunu Mestne občine Nova Gorica v obdobju 1. 1. – 30. 6. 2026,</w:t>
      </w:r>
    </w:p>
    <w:p w14:paraId="3777BE98" w14:textId="30F9351F" w:rsidR="00837EAA" w:rsidRDefault="00837EAA" w:rsidP="00AF5FA9">
      <w:pPr>
        <w:pStyle w:val="Odstavekseznama"/>
        <w:ind w:left="1416" w:hanging="696"/>
        <w:jc w:val="left"/>
      </w:pPr>
      <w:r>
        <w:t>-</w:t>
      </w:r>
      <w:r>
        <w:tab/>
        <w:t xml:space="preserve">Letno poročilo Stanovanjskega sklada Mestne občine Nova Gorica za leto 2025, </w:t>
      </w:r>
    </w:p>
    <w:p w14:paraId="7D3BE22C" w14:textId="07D79F6B" w:rsidR="00B21923" w:rsidRDefault="00837EAA" w:rsidP="00AF5FA9">
      <w:pPr>
        <w:pStyle w:val="Odstavekseznama"/>
        <w:ind w:left="1416" w:hanging="696"/>
        <w:jc w:val="left"/>
      </w:pPr>
      <w:r>
        <w:t>-</w:t>
      </w:r>
      <w:r>
        <w:tab/>
        <w:t>Načrt ravnanja z nepremičnim premoženjem Mestne občine Nova Gorica z morebitnimi dopolnitvami.</w:t>
      </w:r>
    </w:p>
    <w:p w14:paraId="01C8BDF4" w14:textId="6D1110A3" w:rsidR="001753C0" w:rsidRDefault="009C18AE" w:rsidP="00B45CDD">
      <w:r w:rsidRPr="00301EFA">
        <w:rPr>
          <w:b/>
          <w:bCs w:val="0"/>
        </w:rPr>
        <w:t>Oddelek za družbene dejavnosti</w:t>
      </w:r>
      <w:r>
        <w:t xml:space="preserve"> načrtuje v letu 2026 mestnemu svetu </w:t>
      </w:r>
      <w:r w:rsidR="00F62309">
        <w:t xml:space="preserve">predvidoma </w:t>
      </w:r>
      <w:r>
        <w:t>posredovati</w:t>
      </w:r>
      <w:r w:rsidR="00301EFA">
        <w:t xml:space="preserve"> v obravnavo naslednje akte:</w:t>
      </w:r>
    </w:p>
    <w:p w14:paraId="68A209CB" w14:textId="26882826" w:rsidR="007F3BCC" w:rsidRDefault="007F3BCC" w:rsidP="007F3BCC">
      <w:pPr>
        <w:spacing w:after="0"/>
      </w:pPr>
      <w:r>
        <w:t xml:space="preserve">- </w:t>
      </w:r>
      <w:r>
        <w:t>Strategije in akcijski načrti posameznih področij družbenih dejavnosti:</w:t>
      </w:r>
    </w:p>
    <w:p w14:paraId="2B5EA64F" w14:textId="77777777" w:rsidR="007F3BCC" w:rsidRDefault="007F3BCC" w:rsidP="007F3BCC">
      <w:pPr>
        <w:pStyle w:val="Odstavekseznama"/>
      </w:pPr>
      <w:r>
        <w:t>-</w:t>
      </w:r>
      <w:r>
        <w:tab/>
        <w:t>Strategija za mlade v Mestni občini Nova Gorica,</w:t>
      </w:r>
    </w:p>
    <w:p w14:paraId="2FE57162" w14:textId="4DA41D62" w:rsidR="00F62309" w:rsidRDefault="007F3BCC" w:rsidP="007F3BCC">
      <w:pPr>
        <w:pStyle w:val="Odstavekseznama"/>
      </w:pPr>
      <w:r>
        <w:t>-</w:t>
      </w:r>
      <w:r>
        <w:tab/>
        <w:t>Akcijski načrt dostopnosti 2026 – 2028</w:t>
      </w:r>
      <w:r>
        <w:t>.</w:t>
      </w:r>
    </w:p>
    <w:p w14:paraId="4C5FC6B5" w14:textId="50C556C7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Odlok o ustanovitvi Javnega zavoda za gasilsko in reševalno dejavnost – Gasilska enota Nova Gorica,</w:t>
      </w:r>
    </w:p>
    <w:p w14:paraId="1156F874" w14:textId="63C9D5B9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Odlok o ustanovitvi javnega zavoda Zdravstveni dom Osnovno varstvo Nova Gorica,</w:t>
      </w:r>
    </w:p>
    <w:p w14:paraId="508646CB" w14:textId="5118FBB0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Odlok o ustanovitvi javnega zavoda Zdravstveni dom Zobozdravstveno varstvo Nova Gorica,</w:t>
      </w:r>
    </w:p>
    <w:p w14:paraId="4A56AC9E" w14:textId="467C74D7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Odlok o ustanovitvi sosveta za večjo varnost občanov,</w:t>
      </w:r>
    </w:p>
    <w:p w14:paraId="7A28FF30" w14:textId="2F9B3725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Pravilnik o izvajanju nalog, drugih pogojih in določitvi sejnin za delovanje predstavnikov Mestne občine Nova Gorica v organih upravljanja javnih zavodov, v katerih ima Mestna občina Nova Gorica svoje predstavnike,</w:t>
      </w:r>
    </w:p>
    <w:p w14:paraId="11D2D3D2" w14:textId="709F5484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sklepi o določitvi oz. soglasju k delu plače za redno delovno uspešnost direktorjev/direktoric javnih zavodov, katerih soustanoviteljica je Mestna občina Nova Gorica,</w:t>
      </w:r>
    </w:p>
    <w:p w14:paraId="6014CAAC" w14:textId="2D3428E5" w:rsidR="005A555A" w:rsidRPr="005A555A" w:rsidRDefault="00032896" w:rsidP="00116581">
      <w:pPr>
        <w:pStyle w:val="Odstavekseznama"/>
        <w:numPr>
          <w:ilvl w:val="0"/>
          <w:numId w:val="17"/>
        </w:numPr>
      </w:pPr>
      <w:r>
        <w:lastRenderedPageBreak/>
        <w:drawing>
          <wp:anchor distT="0" distB="0" distL="114300" distR="114300" simplePos="0" relativeHeight="251668480" behindDoc="1" locked="0" layoutInCell="1" allowOverlap="1" wp14:anchorId="4511B162" wp14:editId="73C216BD">
            <wp:simplePos x="0" y="0"/>
            <wp:positionH relativeFrom="page">
              <wp:posOffset>-59690</wp:posOffset>
            </wp:positionH>
            <wp:positionV relativeFrom="page">
              <wp:posOffset>-75565</wp:posOffset>
            </wp:positionV>
            <wp:extent cx="7578000" cy="9180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000" cy="9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55A" w:rsidRPr="005A555A">
        <w:t>gradiva vezana na delovanje javnega zavoda GO! 2025 – Evropska prestolnica kulture, Nova Gorica,</w:t>
      </w:r>
    </w:p>
    <w:p w14:paraId="18B008D8" w14:textId="09955CA6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sklepi o porabi presežkov prihodkov nad odhodki iz preteklega/preteklih let javnih zavodov s področja družbenih dejavnosti,</w:t>
      </w:r>
    </w:p>
    <w:p w14:paraId="34501093" w14:textId="42100D0B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odloki o spremembah in dopolnitvah odlokov o sofinanciranju programov in/ali projektov v okviru javnih razpisov s področja družbenih dejavnosti – po potrebi,</w:t>
      </w:r>
    </w:p>
    <w:p w14:paraId="7E98A387" w14:textId="7CD1366F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Letni program športa za leto 2027,</w:t>
      </w:r>
    </w:p>
    <w:p w14:paraId="40C660DD" w14:textId="01223F8E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Letni program tehnične kulture za leto 2027,</w:t>
      </w:r>
    </w:p>
    <w:p w14:paraId="157ECAA4" w14:textId="19ECEE8C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Letni program sofinanciranja kulturnih projektov na področju varstva nepremične kulturne dediščine v Mestni občini Nova Gorica za leto 2027,</w:t>
      </w:r>
    </w:p>
    <w:p w14:paraId="3C30AC93" w14:textId="31884109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Sklep o podaji soglasja k ekonomski ceni socialno varstvene storitve pomoč družini na domu kot socialne oskrbe na domu za leto 2026,</w:t>
      </w:r>
    </w:p>
    <w:p w14:paraId="325969AE" w14:textId="5333C2E2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odloki o spremembah in dopolnitvah odlokov o ustanovitvi zavodov/javnih zavodov s področja družbenih dejavnosti,</w:t>
      </w:r>
    </w:p>
    <w:p w14:paraId="2B380FBB" w14:textId="03C83AAC" w:rsidR="005A555A" w:rsidRPr="005A555A" w:rsidRDefault="005A555A" w:rsidP="00116581">
      <w:pPr>
        <w:pStyle w:val="Odstavekseznama"/>
        <w:numPr>
          <w:ilvl w:val="0"/>
          <w:numId w:val="17"/>
        </w:numPr>
      </w:pPr>
      <w:r w:rsidRPr="005A555A">
        <w:t>sklepi o podaji soglasij k statutom javnih zavodov s področja družbenih dejavnosti,</w:t>
      </w:r>
    </w:p>
    <w:p w14:paraId="1F613DFA" w14:textId="337F9D1F" w:rsidR="005A555A" w:rsidRDefault="005A555A" w:rsidP="00116581">
      <w:pPr>
        <w:pStyle w:val="Odstavekseznama"/>
        <w:numPr>
          <w:ilvl w:val="0"/>
          <w:numId w:val="17"/>
        </w:numPr>
      </w:pPr>
      <w:r w:rsidRPr="005A555A">
        <w:t>drugo (po potrebi).</w:t>
      </w:r>
    </w:p>
    <w:p w14:paraId="02DAC19D" w14:textId="0D0E8757" w:rsidR="00597946" w:rsidRDefault="00597946" w:rsidP="00C22554">
      <w:pPr>
        <w:jc w:val="left"/>
      </w:pPr>
      <w:r w:rsidRPr="00597946">
        <w:rPr>
          <w:b/>
          <w:bCs w:val="0"/>
        </w:rPr>
        <w:t xml:space="preserve">Oddelek za gospodarstvo in gospodarske javne službe </w:t>
      </w:r>
      <w:r w:rsidR="00DB554F" w:rsidRPr="00DB554F">
        <w:t>načrtuje</w:t>
      </w:r>
      <w:r w:rsidR="00DB554F">
        <w:rPr>
          <w:b/>
          <w:bCs w:val="0"/>
        </w:rPr>
        <w:t xml:space="preserve"> </w:t>
      </w:r>
      <w:r w:rsidR="00640BD0" w:rsidRPr="00640BD0">
        <w:t xml:space="preserve">v letu 2026  na področju gospodarstva, turizma, kmetijstva in gospodarskih javnih služb sprejem, uskladitve in dopolnitve naslednjih aktov iz pristojnosti </w:t>
      </w:r>
      <w:r w:rsidR="00DB554F">
        <w:t>m</w:t>
      </w:r>
      <w:r w:rsidR="00640BD0" w:rsidRPr="00640BD0">
        <w:t>estnega sveta:</w:t>
      </w:r>
    </w:p>
    <w:p w14:paraId="7245B38C" w14:textId="59B5E577" w:rsidR="00E3016B" w:rsidRDefault="00E3016B" w:rsidP="00C22554">
      <w:pPr>
        <w:pStyle w:val="Odstavekseznama"/>
        <w:numPr>
          <w:ilvl w:val="0"/>
          <w:numId w:val="19"/>
        </w:numPr>
        <w:jc w:val="left"/>
      </w:pPr>
      <w:r>
        <w:t>Elaborat o oblikovanju cen storitev gospodarske javne službe oskrbe s pitno vodo</w:t>
      </w:r>
      <w:r w:rsidR="00C22554">
        <w:t>,</w:t>
      </w:r>
      <w:r>
        <w:t xml:space="preserve"> </w:t>
      </w:r>
    </w:p>
    <w:p w14:paraId="7705EF1A" w14:textId="513E2FA0" w:rsidR="00E3016B" w:rsidRDefault="00E3016B" w:rsidP="00C22554">
      <w:pPr>
        <w:pStyle w:val="Odstavekseznama"/>
        <w:numPr>
          <w:ilvl w:val="0"/>
          <w:numId w:val="19"/>
        </w:numPr>
        <w:jc w:val="left"/>
      </w:pPr>
      <w:r>
        <w:t>Elaborat o oblikovanju cen storitev gospodarske javne službe odvajanja in čiščenja komunalne in padavinske odpadne vode</w:t>
      </w:r>
      <w:r w:rsidR="00C22554">
        <w:t>,</w:t>
      </w:r>
    </w:p>
    <w:p w14:paraId="39B2B25B" w14:textId="3E836172" w:rsidR="00E3016B" w:rsidRDefault="00E3016B" w:rsidP="00C22554">
      <w:pPr>
        <w:pStyle w:val="Odstavekseznama"/>
        <w:numPr>
          <w:ilvl w:val="0"/>
          <w:numId w:val="19"/>
        </w:numPr>
        <w:jc w:val="left"/>
      </w:pPr>
      <w:r>
        <w:t>Elaborat o oblikovanju cen storitev ravnanja s komunalnimi odpadki</w:t>
      </w:r>
      <w:r w:rsidR="00C22554">
        <w:t>,</w:t>
      </w:r>
      <w:r>
        <w:t xml:space="preserve"> </w:t>
      </w:r>
    </w:p>
    <w:p w14:paraId="177114EB" w14:textId="7E7EBEDD" w:rsidR="00E3016B" w:rsidRDefault="00E3016B" w:rsidP="00C22554">
      <w:pPr>
        <w:pStyle w:val="Odstavekseznama"/>
        <w:numPr>
          <w:ilvl w:val="0"/>
          <w:numId w:val="19"/>
        </w:numPr>
        <w:jc w:val="left"/>
      </w:pPr>
      <w:r>
        <w:t>Odlok o podelitvi koncesije za izvajanje izbirne gospodarske javne službe javnega mestnega potniškega prometa v Mestni občini Nova Gorica,</w:t>
      </w:r>
    </w:p>
    <w:p w14:paraId="683C3643" w14:textId="5F6D271C" w:rsidR="00E3016B" w:rsidRDefault="00E3016B" w:rsidP="00C22554">
      <w:pPr>
        <w:pStyle w:val="Odstavekseznama"/>
        <w:numPr>
          <w:ilvl w:val="0"/>
          <w:numId w:val="19"/>
        </w:numPr>
        <w:jc w:val="left"/>
      </w:pPr>
      <w:r>
        <w:t xml:space="preserve">Odlok o spremembah in dopolnitvah Odloka o merilih za določitev podaljšanega obratovalnega časa gostinskih obratov in kmetij, na katerih se opravlja gostinska dejavnost v Mestni občini Nova Gorica, </w:t>
      </w:r>
    </w:p>
    <w:p w14:paraId="68FA9FB3" w14:textId="5AF68619" w:rsidR="00E3016B" w:rsidRDefault="00E3016B" w:rsidP="00C22554">
      <w:pPr>
        <w:pStyle w:val="Odstavekseznama"/>
        <w:numPr>
          <w:ilvl w:val="0"/>
          <w:numId w:val="19"/>
        </w:numPr>
        <w:jc w:val="left"/>
      </w:pPr>
      <w:r>
        <w:t>Odlok o spremembah in dopolnitvah Odloka o oskrbi s pitno vodo</w:t>
      </w:r>
      <w:r w:rsidR="00C22554">
        <w:t>,</w:t>
      </w:r>
    </w:p>
    <w:p w14:paraId="71CD7D6D" w14:textId="49339561" w:rsidR="00E3016B" w:rsidRDefault="00E3016B" w:rsidP="00C22554">
      <w:pPr>
        <w:pStyle w:val="Odstavekseznama"/>
        <w:numPr>
          <w:ilvl w:val="0"/>
          <w:numId w:val="19"/>
        </w:numPr>
        <w:jc w:val="left"/>
      </w:pPr>
      <w:r>
        <w:t>Odlok o spremembah in dopolnitvah Odloka o ureditvi javne službe odvajanja in čiščenja komunalne in padavinske odpadne vode na območju Mestne občine Nova Gorica</w:t>
      </w:r>
      <w:r w:rsidR="00C22554">
        <w:t>,</w:t>
      </w:r>
    </w:p>
    <w:p w14:paraId="7351B1E9" w14:textId="5B899C07" w:rsidR="00E3016B" w:rsidRDefault="00E3016B" w:rsidP="00C22554">
      <w:pPr>
        <w:pStyle w:val="Odstavekseznama"/>
        <w:numPr>
          <w:ilvl w:val="0"/>
          <w:numId w:val="19"/>
        </w:numPr>
        <w:jc w:val="left"/>
      </w:pPr>
      <w:r>
        <w:t>Strategija razvoja kmetijstva na območju Mestne občine Nova Gorica do leta 2034</w:t>
      </w:r>
      <w:r w:rsidR="00C22554">
        <w:t>,</w:t>
      </w:r>
    </w:p>
    <w:p w14:paraId="20232677" w14:textId="548EF4EC" w:rsidR="00E3016B" w:rsidRDefault="00E3016B" w:rsidP="00C22554">
      <w:pPr>
        <w:pStyle w:val="Odstavekseznama"/>
        <w:numPr>
          <w:ilvl w:val="0"/>
          <w:numId w:val="19"/>
        </w:numPr>
        <w:jc w:val="left"/>
      </w:pPr>
      <w:r>
        <w:t>Letno poročilo o izvedenih ukrepih iz Akcijskega načrta Lokalnega energetskega koncepta in njihovih učinkih za leto 2025 in predlog aktivnosti Lokalnega energetskega koncepta v letu 2026</w:t>
      </w:r>
      <w:r w:rsidR="00C22554">
        <w:t>,</w:t>
      </w:r>
      <w:r>
        <w:t xml:space="preserve"> </w:t>
      </w:r>
    </w:p>
    <w:p w14:paraId="7F876F94" w14:textId="0B56DE80" w:rsidR="00E3016B" w:rsidRDefault="00E3016B" w:rsidP="00C22554">
      <w:pPr>
        <w:pStyle w:val="Odstavekseznama"/>
        <w:numPr>
          <w:ilvl w:val="0"/>
          <w:numId w:val="19"/>
        </w:numPr>
        <w:jc w:val="left"/>
      </w:pPr>
      <w:r>
        <w:t>Letna poročila javnih podjetij ter ostalih gospodarskih družb in zavodov, katerih (so)ustanoviteljica je Mestna občina Nova Gorica za leto 2025 (Kenog, VIK, PTP, RRA, Golea, JZT)</w:t>
      </w:r>
      <w:r w:rsidR="00C22554">
        <w:t>,</w:t>
      </w:r>
      <w:r>
        <w:t xml:space="preserve"> </w:t>
      </w:r>
    </w:p>
    <w:p w14:paraId="1F7795D7" w14:textId="1EA28308" w:rsidR="00E3016B" w:rsidRDefault="00E3016B" w:rsidP="00C22554">
      <w:pPr>
        <w:pStyle w:val="Odstavekseznama"/>
        <w:numPr>
          <w:ilvl w:val="0"/>
          <w:numId w:val="19"/>
        </w:numPr>
        <w:jc w:val="left"/>
      </w:pPr>
      <w:r>
        <w:t>Predlog letnega programa javne službe urejanja in čiščenja javnih površin za območje mesta Nova Gorica in naselij Solkan, Kromberk, Rožna Dolina in Pristava</w:t>
      </w:r>
      <w:r w:rsidR="00C22554">
        <w:t>,</w:t>
      </w:r>
      <w:r>
        <w:t xml:space="preserve"> </w:t>
      </w:r>
    </w:p>
    <w:p w14:paraId="78961EC8" w14:textId="6B47359C" w:rsidR="00DB554F" w:rsidRDefault="00032896" w:rsidP="00C22554">
      <w:pPr>
        <w:pStyle w:val="Odstavekseznama"/>
        <w:numPr>
          <w:ilvl w:val="0"/>
          <w:numId w:val="19"/>
        </w:numPr>
        <w:jc w:val="left"/>
      </w:pPr>
      <w:r>
        <w:lastRenderedPageBreak/>
        <w:drawing>
          <wp:anchor distT="0" distB="0" distL="114300" distR="114300" simplePos="0" relativeHeight="251670528" behindDoc="1" locked="0" layoutInCell="1" allowOverlap="1" wp14:anchorId="25E082DB" wp14:editId="73FAB36B">
            <wp:simplePos x="0" y="0"/>
            <wp:positionH relativeFrom="page">
              <wp:posOffset>53340</wp:posOffset>
            </wp:positionH>
            <wp:positionV relativeFrom="page">
              <wp:posOffset>-17780</wp:posOffset>
            </wp:positionV>
            <wp:extent cx="7574280" cy="917549"/>
            <wp:effectExtent l="0" t="0" r="0" b="0"/>
            <wp:wrapNone/>
            <wp:docPr id="1171003715" name="Slika 117100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917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16B">
        <w:t>Predlog letnega programa javne službe vzdrževanja občinskih javnih cest za območje mesta Nova Gorica in naselij Solkan, Kromberk, Rožna Dolina in Pristava ter zunaj tega območja</w:t>
      </w:r>
      <w:r w:rsidR="00E3016B">
        <w:t>.</w:t>
      </w:r>
    </w:p>
    <w:p w14:paraId="3C13D870" w14:textId="60A327B6" w:rsidR="00DB554F" w:rsidRDefault="00C22554" w:rsidP="00D70250">
      <w:pPr>
        <w:ind w:left="851"/>
        <w:jc w:val="left"/>
      </w:pPr>
      <w:r>
        <w:t>Mestnemu svetu Mestne občine Nova Gorica se predlga, da predloženi sklep sprejme.</w:t>
      </w:r>
    </w:p>
    <w:p w14:paraId="17465817" w14:textId="14AA388C" w:rsidR="00A03315" w:rsidRDefault="00A03315" w:rsidP="00D70250">
      <w:pPr>
        <w:pStyle w:val="Podpisoseba"/>
        <w:spacing w:before="0" w:after="0"/>
        <w:ind w:left="851"/>
        <w:rPr>
          <w:bCs w:val="0"/>
        </w:rPr>
      </w:pPr>
      <w:r w:rsidRPr="00110838">
        <w:rPr>
          <w:bCs w:val="0"/>
        </w:rPr>
        <w:t>Pripravil</w:t>
      </w:r>
      <w:r w:rsidR="00600010">
        <w:rPr>
          <w:bCs w:val="0"/>
        </w:rPr>
        <w:t>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0B02A2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0B02A2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703F8179" w:rsidR="00A03315" w:rsidRPr="00D51EE1" w:rsidRDefault="00600010" w:rsidP="000B02A2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4654A812" w:rsidR="00A03315" w:rsidRPr="00D51EE1" w:rsidRDefault="00600010" w:rsidP="000B02A2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5F6892B0" w14:textId="77777777" w:rsidR="00AF5FA9" w:rsidRDefault="00600010" w:rsidP="000B02A2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5F356D01" w:rsidR="00A03315" w:rsidRPr="00E639CC" w:rsidRDefault="00AF5FA9" w:rsidP="000B02A2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 krajevne skupnosti</w:t>
            </w:r>
          </w:p>
        </w:tc>
        <w:tc>
          <w:tcPr>
            <w:tcW w:w="3549" w:type="dxa"/>
          </w:tcPr>
          <w:p w14:paraId="770E907E" w14:textId="78B21715" w:rsidR="00A03315" w:rsidRPr="00E639CC" w:rsidRDefault="00600010" w:rsidP="000B02A2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</w:tbl>
    <w:p w14:paraId="3383A950" w14:textId="77777777" w:rsidR="00731380" w:rsidRDefault="00731380" w:rsidP="000B02A2">
      <w:pPr>
        <w:jc w:val="left"/>
      </w:pPr>
    </w:p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6FA6" w14:textId="77777777" w:rsidR="00BF13A2" w:rsidRDefault="00BF13A2" w:rsidP="00352A82">
      <w:r>
        <w:separator/>
      </w:r>
    </w:p>
  </w:endnote>
  <w:endnote w:type="continuationSeparator" w:id="0">
    <w:p w14:paraId="3AB368E2" w14:textId="77777777" w:rsidR="00BF13A2" w:rsidRDefault="00BF13A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BEDB" w14:textId="77777777" w:rsidR="00BF13A2" w:rsidRDefault="00BF13A2" w:rsidP="00352A82">
      <w:r>
        <w:separator/>
      </w:r>
    </w:p>
  </w:footnote>
  <w:footnote w:type="continuationSeparator" w:id="0">
    <w:p w14:paraId="3EA3B695" w14:textId="77777777" w:rsidR="00BF13A2" w:rsidRDefault="00BF13A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4511AE"/>
    <w:multiLevelType w:val="hybridMultilevel"/>
    <w:tmpl w:val="A1CE0190"/>
    <w:lvl w:ilvl="0" w:tplc="948438B4">
      <w:numFmt w:val="bullet"/>
      <w:lvlText w:val="•"/>
      <w:lvlJc w:val="left"/>
      <w:pPr>
        <w:ind w:left="1417" w:hanging="708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754A8A"/>
    <w:multiLevelType w:val="hybridMultilevel"/>
    <w:tmpl w:val="E71EEC42"/>
    <w:lvl w:ilvl="0" w:tplc="3644220E">
      <w:start w:val="1"/>
      <w:numFmt w:val="bullet"/>
      <w:lvlText w:val="­"/>
      <w:lvlJc w:val="left"/>
      <w:pPr>
        <w:ind w:left="1429" w:hanging="360"/>
      </w:pPr>
      <w:rPr>
        <w:rFonts w:ascii="Source Sans Pro" w:hAnsi="Source Sans Pro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7F6285"/>
    <w:multiLevelType w:val="hybridMultilevel"/>
    <w:tmpl w:val="5B1A50F0"/>
    <w:lvl w:ilvl="0" w:tplc="846C8D4E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292149"/>
    <w:multiLevelType w:val="hybridMultilevel"/>
    <w:tmpl w:val="669C0788"/>
    <w:lvl w:ilvl="0" w:tplc="0BE80B24">
      <w:numFmt w:val="bullet"/>
      <w:lvlText w:val="-"/>
      <w:lvlJc w:val="left"/>
      <w:pPr>
        <w:ind w:left="144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9514C8"/>
    <w:multiLevelType w:val="hybridMultilevel"/>
    <w:tmpl w:val="E638A85C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DDD17AF"/>
    <w:multiLevelType w:val="hybridMultilevel"/>
    <w:tmpl w:val="4F26E764"/>
    <w:lvl w:ilvl="0" w:tplc="7D0E0BAE">
      <w:numFmt w:val="bullet"/>
      <w:lvlText w:val="•"/>
      <w:lvlJc w:val="left"/>
      <w:pPr>
        <w:ind w:left="1416" w:hanging="696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8E62AF"/>
    <w:multiLevelType w:val="hybridMultilevel"/>
    <w:tmpl w:val="C4A0AC6E"/>
    <w:lvl w:ilvl="0" w:tplc="5FDA960C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73736"/>
    <w:multiLevelType w:val="hybridMultilevel"/>
    <w:tmpl w:val="8F9E2E48"/>
    <w:lvl w:ilvl="0" w:tplc="0BE80B24">
      <w:numFmt w:val="bullet"/>
      <w:lvlText w:val="-"/>
      <w:lvlJc w:val="left"/>
      <w:pPr>
        <w:ind w:left="144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971924"/>
    <w:multiLevelType w:val="hybridMultilevel"/>
    <w:tmpl w:val="735CF17A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67A6523"/>
    <w:multiLevelType w:val="hybridMultilevel"/>
    <w:tmpl w:val="64487AD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12"/>
  </w:num>
  <w:num w:numId="2" w16cid:durableId="1164929981">
    <w:abstractNumId w:val="16"/>
  </w:num>
  <w:num w:numId="3" w16cid:durableId="1314213452">
    <w:abstractNumId w:val="0"/>
  </w:num>
  <w:num w:numId="4" w16cid:durableId="629288842">
    <w:abstractNumId w:val="7"/>
  </w:num>
  <w:num w:numId="5" w16cid:durableId="738939049">
    <w:abstractNumId w:val="15"/>
  </w:num>
  <w:num w:numId="6" w16cid:durableId="1657220828">
    <w:abstractNumId w:val="17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10"/>
  </w:num>
  <w:num w:numId="10" w16cid:durableId="767116328">
    <w:abstractNumId w:val="14"/>
  </w:num>
  <w:num w:numId="11" w16cid:durableId="965432985">
    <w:abstractNumId w:val="18"/>
  </w:num>
  <w:num w:numId="12" w16cid:durableId="1426346675">
    <w:abstractNumId w:val="2"/>
  </w:num>
  <w:num w:numId="13" w16cid:durableId="1555502953">
    <w:abstractNumId w:val="8"/>
  </w:num>
  <w:num w:numId="14" w16cid:durableId="1199926063">
    <w:abstractNumId w:val="11"/>
  </w:num>
  <w:num w:numId="15" w16cid:durableId="1337075747">
    <w:abstractNumId w:val="19"/>
  </w:num>
  <w:num w:numId="16" w16cid:durableId="1723677054">
    <w:abstractNumId w:val="1"/>
  </w:num>
  <w:num w:numId="17" w16cid:durableId="503593032">
    <w:abstractNumId w:val="13"/>
  </w:num>
  <w:num w:numId="18" w16cid:durableId="365761031">
    <w:abstractNumId w:val="9"/>
  </w:num>
  <w:num w:numId="19" w16cid:durableId="2134210952">
    <w:abstractNumId w:val="6"/>
  </w:num>
  <w:num w:numId="20" w16cid:durableId="3670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2896"/>
    <w:rsid w:val="0005678C"/>
    <w:rsid w:val="000634A1"/>
    <w:rsid w:val="000807CE"/>
    <w:rsid w:val="00083CA2"/>
    <w:rsid w:val="00084F6E"/>
    <w:rsid w:val="000B02A2"/>
    <w:rsid w:val="000D6C77"/>
    <w:rsid w:val="000E423D"/>
    <w:rsid w:val="000E5815"/>
    <w:rsid w:val="00101B99"/>
    <w:rsid w:val="00110838"/>
    <w:rsid w:val="001137D1"/>
    <w:rsid w:val="00116581"/>
    <w:rsid w:val="001166E7"/>
    <w:rsid w:val="00141262"/>
    <w:rsid w:val="00145A3D"/>
    <w:rsid w:val="00167093"/>
    <w:rsid w:val="001732D3"/>
    <w:rsid w:val="001753C0"/>
    <w:rsid w:val="00192B9A"/>
    <w:rsid w:val="001A2A1D"/>
    <w:rsid w:val="001B2389"/>
    <w:rsid w:val="001C491B"/>
    <w:rsid w:val="001C5FEE"/>
    <w:rsid w:val="001C6438"/>
    <w:rsid w:val="001D50A8"/>
    <w:rsid w:val="001D7013"/>
    <w:rsid w:val="00201FC6"/>
    <w:rsid w:val="0022510F"/>
    <w:rsid w:val="00226E0E"/>
    <w:rsid w:val="002708BE"/>
    <w:rsid w:val="00270F83"/>
    <w:rsid w:val="0027187B"/>
    <w:rsid w:val="0028430E"/>
    <w:rsid w:val="0028622D"/>
    <w:rsid w:val="002B08B0"/>
    <w:rsid w:val="002E5FEC"/>
    <w:rsid w:val="00301EFA"/>
    <w:rsid w:val="003148CF"/>
    <w:rsid w:val="00330956"/>
    <w:rsid w:val="003436F9"/>
    <w:rsid w:val="00352A82"/>
    <w:rsid w:val="00355F3A"/>
    <w:rsid w:val="00362A07"/>
    <w:rsid w:val="00366240"/>
    <w:rsid w:val="003815F8"/>
    <w:rsid w:val="0039457F"/>
    <w:rsid w:val="003A0AE4"/>
    <w:rsid w:val="003B11F7"/>
    <w:rsid w:val="003C5080"/>
    <w:rsid w:val="003F3284"/>
    <w:rsid w:val="0040558A"/>
    <w:rsid w:val="004129EE"/>
    <w:rsid w:val="00445A64"/>
    <w:rsid w:val="0045007F"/>
    <w:rsid w:val="0045587F"/>
    <w:rsid w:val="00463FA4"/>
    <w:rsid w:val="00472F43"/>
    <w:rsid w:val="00486063"/>
    <w:rsid w:val="004953C5"/>
    <w:rsid w:val="004C38F2"/>
    <w:rsid w:val="004E0258"/>
    <w:rsid w:val="004E242E"/>
    <w:rsid w:val="00512FD1"/>
    <w:rsid w:val="005210F0"/>
    <w:rsid w:val="00532CB5"/>
    <w:rsid w:val="00543181"/>
    <w:rsid w:val="0057189E"/>
    <w:rsid w:val="00581BE7"/>
    <w:rsid w:val="00583F32"/>
    <w:rsid w:val="00591482"/>
    <w:rsid w:val="00597946"/>
    <w:rsid w:val="005A555A"/>
    <w:rsid w:val="005E1CF6"/>
    <w:rsid w:val="00600010"/>
    <w:rsid w:val="00640BD0"/>
    <w:rsid w:val="006524AB"/>
    <w:rsid w:val="0066085E"/>
    <w:rsid w:val="006620F0"/>
    <w:rsid w:val="0066340E"/>
    <w:rsid w:val="0067035B"/>
    <w:rsid w:val="006B3416"/>
    <w:rsid w:val="006B60A9"/>
    <w:rsid w:val="00703925"/>
    <w:rsid w:val="00714788"/>
    <w:rsid w:val="00722FAC"/>
    <w:rsid w:val="00731380"/>
    <w:rsid w:val="00734A18"/>
    <w:rsid w:val="007435AC"/>
    <w:rsid w:val="00744E9D"/>
    <w:rsid w:val="00757CBB"/>
    <w:rsid w:val="00765564"/>
    <w:rsid w:val="00774DD1"/>
    <w:rsid w:val="00785267"/>
    <w:rsid w:val="0079172C"/>
    <w:rsid w:val="00791DB2"/>
    <w:rsid w:val="00793022"/>
    <w:rsid w:val="00796028"/>
    <w:rsid w:val="00797968"/>
    <w:rsid w:val="007B7A8A"/>
    <w:rsid w:val="007D14F2"/>
    <w:rsid w:val="007D6A53"/>
    <w:rsid w:val="007F3BCC"/>
    <w:rsid w:val="00810854"/>
    <w:rsid w:val="00837EAA"/>
    <w:rsid w:val="00873CAB"/>
    <w:rsid w:val="008759F5"/>
    <w:rsid w:val="008802E3"/>
    <w:rsid w:val="008821D4"/>
    <w:rsid w:val="00884F34"/>
    <w:rsid w:val="008B2DBB"/>
    <w:rsid w:val="008F21D2"/>
    <w:rsid w:val="008F55B6"/>
    <w:rsid w:val="008F5DCA"/>
    <w:rsid w:val="008F78C2"/>
    <w:rsid w:val="009035BE"/>
    <w:rsid w:val="009060A3"/>
    <w:rsid w:val="00917C34"/>
    <w:rsid w:val="00923A6E"/>
    <w:rsid w:val="009338D2"/>
    <w:rsid w:val="009B227A"/>
    <w:rsid w:val="009B66CF"/>
    <w:rsid w:val="009C18AE"/>
    <w:rsid w:val="009F260B"/>
    <w:rsid w:val="00A03315"/>
    <w:rsid w:val="00A05858"/>
    <w:rsid w:val="00A15803"/>
    <w:rsid w:val="00A32337"/>
    <w:rsid w:val="00A33B58"/>
    <w:rsid w:val="00A51432"/>
    <w:rsid w:val="00A7398A"/>
    <w:rsid w:val="00A82213"/>
    <w:rsid w:val="00A9127C"/>
    <w:rsid w:val="00A9136F"/>
    <w:rsid w:val="00A95A58"/>
    <w:rsid w:val="00AA3175"/>
    <w:rsid w:val="00AA4BFD"/>
    <w:rsid w:val="00AE4EAD"/>
    <w:rsid w:val="00AE6DF5"/>
    <w:rsid w:val="00AF5FA9"/>
    <w:rsid w:val="00B103C9"/>
    <w:rsid w:val="00B21923"/>
    <w:rsid w:val="00B45CDD"/>
    <w:rsid w:val="00B5175F"/>
    <w:rsid w:val="00B52C33"/>
    <w:rsid w:val="00B66022"/>
    <w:rsid w:val="00BE5882"/>
    <w:rsid w:val="00BE5B70"/>
    <w:rsid w:val="00BF13A2"/>
    <w:rsid w:val="00C10614"/>
    <w:rsid w:val="00C22554"/>
    <w:rsid w:val="00C31D24"/>
    <w:rsid w:val="00C355AD"/>
    <w:rsid w:val="00C50EB4"/>
    <w:rsid w:val="00C56046"/>
    <w:rsid w:val="00C616D4"/>
    <w:rsid w:val="00C67D5C"/>
    <w:rsid w:val="00C7627D"/>
    <w:rsid w:val="00C973E8"/>
    <w:rsid w:val="00CA2FFD"/>
    <w:rsid w:val="00CB20E3"/>
    <w:rsid w:val="00CC3F17"/>
    <w:rsid w:val="00CD0869"/>
    <w:rsid w:val="00CE4402"/>
    <w:rsid w:val="00CF0B4F"/>
    <w:rsid w:val="00D304DA"/>
    <w:rsid w:val="00D327B7"/>
    <w:rsid w:val="00D51EE1"/>
    <w:rsid w:val="00D70250"/>
    <w:rsid w:val="00D73A32"/>
    <w:rsid w:val="00D81991"/>
    <w:rsid w:val="00DA69BC"/>
    <w:rsid w:val="00DB33A9"/>
    <w:rsid w:val="00DB554F"/>
    <w:rsid w:val="00DC7EE7"/>
    <w:rsid w:val="00DE7B81"/>
    <w:rsid w:val="00DE7C55"/>
    <w:rsid w:val="00E217AD"/>
    <w:rsid w:val="00E3016B"/>
    <w:rsid w:val="00E57102"/>
    <w:rsid w:val="00E57721"/>
    <w:rsid w:val="00E639CC"/>
    <w:rsid w:val="00E876FD"/>
    <w:rsid w:val="00E87AD5"/>
    <w:rsid w:val="00E9627E"/>
    <w:rsid w:val="00EB0CD4"/>
    <w:rsid w:val="00ED7977"/>
    <w:rsid w:val="00EE5B6C"/>
    <w:rsid w:val="00EE5DDF"/>
    <w:rsid w:val="00F12361"/>
    <w:rsid w:val="00F1637F"/>
    <w:rsid w:val="00F24C66"/>
    <w:rsid w:val="00F27B9D"/>
    <w:rsid w:val="00F27F42"/>
    <w:rsid w:val="00F40810"/>
    <w:rsid w:val="00F4231E"/>
    <w:rsid w:val="00F52444"/>
    <w:rsid w:val="00F62309"/>
    <w:rsid w:val="00F67284"/>
    <w:rsid w:val="00F770B1"/>
    <w:rsid w:val="00F811AF"/>
    <w:rsid w:val="00FB7287"/>
    <w:rsid w:val="00FB73D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4E025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025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025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025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0258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60</cp:revision>
  <cp:lastPrinted>2025-02-19T07:16:00Z</cp:lastPrinted>
  <dcterms:created xsi:type="dcterms:W3CDTF">2025-11-06T10:26:00Z</dcterms:created>
  <dcterms:modified xsi:type="dcterms:W3CDTF">2025-12-04T16:38:00Z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