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0FA687C5" w:rsidR="0066085E" w:rsidRDefault="009060A3" w:rsidP="0066085E">
      <w:pPr>
        <w:pStyle w:val="Nazivenote"/>
        <w:rPr>
          <w:b w:val="0"/>
          <w:bCs/>
        </w:rPr>
      </w:pPr>
      <w:r w:rsidRPr="00863472">
        <mc:AlternateContent>
          <mc:Choice Requires="wps">
            <w:drawing>
              <wp:anchor distT="0" distB="0" distL="114300" distR="114300" simplePos="0" relativeHeight="251659264" behindDoc="0" locked="0" layoutInCell="1" allowOverlap="1" wp14:anchorId="4A5FC2D6" wp14:editId="6C720CB1">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7F620"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w:rsidRPr="00863472">
        <mc:AlternateContent>
          <mc:Choice Requires="wps">
            <w:drawing>
              <wp:anchor distT="45720" distB="45720" distL="114300" distR="114300" simplePos="0" relativeHeight="251661312"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042639FB" w:rsidR="00445A64" w:rsidRPr="000E5815" w:rsidRDefault="00863472" w:rsidP="00445A64">
                            <w:pPr>
                              <w:pStyle w:val="tevilka"/>
                              <w:rPr>
                                <w:sz w:val="80"/>
                                <w:szCs w:val="80"/>
                              </w:rPr>
                            </w:pPr>
                            <w:r>
                              <w:rPr>
                                <w:sz w:val="80"/>
                                <w:szCs w:val="80"/>
                              </w:rPr>
                              <w:t>1</w:t>
                            </w:r>
                            <w:r w:rsidR="00445A64" w:rsidRPr="000E5815">
                              <w:rPr>
                                <w:sz w:val="80"/>
                                <w:szCs w:val="8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042639FB" w:rsidR="00445A64" w:rsidRPr="000E5815" w:rsidRDefault="00863472" w:rsidP="00445A64">
                      <w:pPr>
                        <w:pStyle w:val="tevilka"/>
                        <w:rPr>
                          <w:sz w:val="80"/>
                          <w:szCs w:val="80"/>
                        </w:rPr>
                      </w:pPr>
                      <w:r>
                        <w:rPr>
                          <w:sz w:val="80"/>
                          <w:szCs w:val="80"/>
                        </w:rPr>
                        <w:t>1</w:t>
                      </w:r>
                      <w:r w:rsidR="00445A64" w:rsidRPr="000E5815">
                        <w:rPr>
                          <w:sz w:val="80"/>
                          <w:szCs w:val="80"/>
                        </w:rPr>
                        <w:t>8</w:t>
                      </w:r>
                    </w:p>
                  </w:txbxContent>
                </v:textbox>
                <w10:wrap type="tight"/>
              </v:shape>
            </w:pict>
          </mc:Fallback>
        </mc:AlternateContent>
      </w:r>
      <w:r w:rsidR="00E91BB0" w:rsidRPr="00863472">
        <w:t>Mestni svet</w:t>
      </w:r>
      <w:r w:rsidR="00E91BB0">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2C2ACF42" w:rsidR="0066085E" w:rsidRDefault="000C3DFB" w:rsidP="00BE5B70">
      <w:pPr>
        <w:pStyle w:val="stevilkadokumenta"/>
      </w:pPr>
      <w:r w:rsidRPr="0005678C">
        <w:rPr>
          <w:rStyle w:val="ZvezaZnak"/>
          <w:sz w:val="20"/>
          <w:u w:val="none"/>
        </w:rPr>
        <w:t>Številka:</w:t>
      </w:r>
      <w:r>
        <w:rPr>
          <w:rStyle w:val="ZvezaZnak"/>
          <w:sz w:val="20"/>
          <w:u w:val="none"/>
        </w:rPr>
        <w:t xml:space="preserve"> </w:t>
      </w:r>
      <w:r w:rsidR="0042602C" w:rsidRPr="0042602C">
        <w:rPr>
          <w:rStyle w:val="ZvezaZnak"/>
          <w:sz w:val="20"/>
          <w:u w:val="none"/>
        </w:rPr>
        <w:t>0110-0011/2025-</w:t>
      </w:r>
      <w:r w:rsidR="0042602C">
        <w:rPr>
          <w:rStyle w:val="ZvezaZnak"/>
          <w:sz w:val="20"/>
          <w:u w:val="none"/>
        </w:rPr>
        <w:t>7</w:t>
      </w:r>
      <w:r>
        <w:rPr>
          <w:rStyle w:val="ZvezaZnak"/>
          <w:sz w:val="20"/>
          <w:u w:val="none"/>
        </w:rPr>
        <w:br/>
      </w:r>
      <w:r>
        <w:t>Nova Gorica, dne</w:t>
      </w:r>
      <w:r w:rsidRPr="0005678C">
        <w:t xml:space="preserve"> </w:t>
      </w:r>
      <w:r w:rsidR="00596340">
        <w:t>8</w:t>
      </w:r>
      <w:r>
        <w:t xml:space="preserve">. </w:t>
      </w:r>
      <w:r w:rsidR="00E4132C">
        <w:t>decembra</w:t>
      </w:r>
      <w:r>
        <w:t xml:space="preserve"> 2025</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62EF2E5D" w:rsidR="008802E3" w:rsidRDefault="0066085E" w:rsidP="00FB7287">
      <w:pPr>
        <w:ind w:left="4395" w:hanging="3686"/>
      </w:pPr>
      <w:r w:rsidRPr="00FB7287">
        <w:rPr>
          <w:b/>
          <w:bCs w:val="0"/>
        </w:rPr>
        <w:t>ZADEVA</w:t>
      </w:r>
      <w:r>
        <w:t>:</w:t>
      </w:r>
      <w:r>
        <w:tab/>
      </w:r>
      <w:r w:rsidRPr="0066085E">
        <w:t xml:space="preserve">PREDLOG ZA OBRAVNAVO NA </w:t>
      </w:r>
      <w:r w:rsidR="00E4132C">
        <w:t xml:space="preserve">IZREDNI </w:t>
      </w:r>
      <w:r w:rsidRPr="0066085E">
        <w:t>SEJI MESTNEGA</w:t>
      </w:r>
      <w:r>
        <w:t xml:space="preserve"> </w:t>
      </w:r>
      <w:r w:rsidRPr="0066085E">
        <w:t>SVETA MESTNE OBČINE NOVA GORICA</w:t>
      </w:r>
    </w:p>
    <w:p w14:paraId="1D7223B1" w14:textId="045970CE" w:rsidR="0066085E" w:rsidRPr="00687506" w:rsidRDefault="0066085E" w:rsidP="009B227A">
      <w:pPr>
        <w:pStyle w:val="Naslov1"/>
        <w:spacing w:before="240" w:after="240"/>
        <w:ind w:left="4395" w:hanging="3686"/>
        <w:rPr>
          <w:sz w:val="20"/>
          <w:szCs w:val="20"/>
        </w:rPr>
      </w:pPr>
      <w:r w:rsidRPr="00A9136F">
        <w:rPr>
          <w:sz w:val="20"/>
          <w:szCs w:val="20"/>
        </w:rPr>
        <w:t>NASLOV:</w:t>
      </w:r>
      <w:r>
        <w:tab/>
      </w:r>
      <w:r w:rsidR="00687506" w:rsidRPr="00687506">
        <w:rPr>
          <w:sz w:val="20"/>
          <w:szCs w:val="20"/>
        </w:rPr>
        <w:t>Predlog Sklepa o izvedbi pregleda poslovanja javnega zavoda GO! 2025 – Evropska prestolnica kulture, Nova Gorica</w:t>
      </w:r>
      <w:bookmarkStart w:id="0" w:name="_Hlk215672389"/>
    </w:p>
    <w:bookmarkEnd w:id="0"/>
    <w:p w14:paraId="4EB48263" w14:textId="01284224" w:rsidR="0066085E" w:rsidRDefault="0066085E" w:rsidP="000E5815">
      <w:pPr>
        <w:ind w:left="4395" w:hanging="3686"/>
        <w:jc w:val="left"/>
      </w:pPr>
      <w:r w:rsidRPr="00FB7287">
        <w:rPr>
          <w:b/>
          <w:bCs w:val="0"/>
        </w:rPr>
        <w:t>GRADIVO PRIPRAVIL</w:t>
      </w:r>
      <w:r>
        <w:t>:</w:t>
      </w:r>
      <w:r>
        <w:tab/>
      </w:r>
      <w:r w:rsidR="00D80DCF">
        <w:t>svetnik Gab</w:t>
      </w:r>
      <w:r w:rsidR="005A3B4C">
        <w:t xml:space="preserve">rijel Fišer in </w:t>
      </w:r>
      <w:r w:rsidR="00DF562E">
        <w:t xml:space="preserve">skupina svetnikov </w:t>
      </w:r>
      <w:r w:rsidR="0081472D">
        <w:t xml:space="preserve">Mestnega sveta </w:t>
      </w:r>
      <w:r w:rsidR="00694214" w:rsidRPr="000E5815">
        <w:rPr>
          <w:rStyle w:val="gradivoZnak"/>
        </w:rPr>
        <w:t>Mestn</w:t>
      </w:r>
      <w:r w:rsidR="0081472D">
        <w:rPr>
          <w:rStyle w:val="gradivoZnak"/>
        </w:rPr>
        <w:t>e</w:t>
      </w:r>
      <w:r w:rsidR="00694214" w:rsidRPr="000E5815">
        <w:rPr>
          <w:rStyle w:val="gradivoZnak"/>
        </w:rPr>
        <w:t xml:space="preserve"> občin</w:t>
      </w:r>
      <w:r w:rsidR="0081472D">
        <w:rPr>
          <w:rStyle w:val="gradivoZnak"/>
        </w:rPr>
        <w:t>e</w:t>
      </w:r>
      <w:r w:rsidR="00694214" w:rsidRPr="000E5815">
        <w:rPr>
          <w:rStyle w:val="gradivoZnak"/>
        </w:rPr>
        <w:t xml:space="preserve"> Nova Gorica</w:t>
      </w:r>
    </w:p>
    <w:p w14:paraId="2589E91B" w14:textId="6F7B646D" w:rsidR="0066085E" w:rsidRDefault="0066085E" w:rsidP="00FB7287">
      <w:pPr>
        <w:ind w:left="4395" w:hanging="3686"/>
      </w:pPr>
      <w:r w:rsidRPr="00FB7287">
        <w:rPr>
          <w:b/>
          <w:bCs w:val="0"/>
        </w:rPr>
        <w:t>IZDELOVALEC GRADIVA:</w:t>
      </w:r>
      <w:r w:rsidR="00FB7287">
        <w:tab/>
      </w:r>
      <w:r w:rsidR="00167F3F">
        <w:t>/</w:t>
      </w:r>
    </w:p>
    <w:p w14:paraId="11F58982" w14:textId="1EAEBA71"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81472D">
        <w:t xml:space="preserve">Gabrijel Fišer, </w:t>
      </w:r>
      <w:r w:rsidR="00161E96">
        <w:t>prvopodpisani svetnik</w:t>
      </w:r>
      <w:r w:rsidR="0021491A">
        <w:t xml:space="preserve"> pod zahtevo za sklic izredne seje</w:t>
      </w:r>
    </w:p>
    <w:p w14:paraId="75A8D632" w14:textId="280FC31F" w:rsidR="0066085E" w:rsidRDefault="0066085E" w:rsidP="00FB7287">
      <w:pPr>
        <w:ind w:left="4395" w:hanging="3686"/>
      </w:pPr>
      <w:r w:rsidRPr="00FB7287">
        <w:rPr>
          <w:b/>
          <w:bCs w:val="0"/>
        </w:rPr>
        <w:t xml:space="preserve">PRISTOJNO DELOVNO </w:t>
      </w:r>
      <w:r w:rsidR="00F673C5">
        <w:rPr>
          <w:b/>
          <w:bCs w:val="0"/>
        </w:rPr>
        <w:t>TELO</w:t>
      </w:r>
      <w:r>
        <w:t xml:space="preserve">: </w:t>
      </w:r>
      <w:r>
        <w:tab/>
      </w:r>
      <w:r w:rsidR="0021491A">
        <w:t>/</w:t>
      </w:r>
    </w:p>
    <w:p w14:paraId="237E9AF4" w14:textId="77777777" w:rsidR="009F40BF" w:rsidRDefault="0066085E" w:rsidP="00352A82">
      <w:pPr>
        <w:rPr>
          <w:b/>
          <w:bCs w:val="0"/>
        </w:rPr>
      </w:pPr>
      <w:r w:rsidRPr="00FB7287">
        <w:rPr>
          <w:b/>
          <w:bCs w:val="0"/>
        </w:rPr>
        <w:t xml:space="preserve">PREDLOG SKLEPA: </w:t>
      </w:r>
    </w:p>
    <w:p w14:paraId="54662FD3" w14:textId="61E57B0D" w:rsidR="000F6DFC" w:rsidRDefault="009F40BF" w:rsidP="000F6DFC">
      <w:pPr>
        <w:jc w:val="left"/>
      </w:pPr>
      <w:r w:rsidRPr="0008026B">
        <w:t xml:space="preserve">Mestni svet Mestne občine Nova Gorica sprejme </w:t>
      </w:r>
      <w:r w:rsidR="00E70327" w:rsidRPr="00E70327">
        <w:t xml:space="preserve">Sklep o </w:t>
      </w:r>
      <w:r w:rsidR="00E70327">
        <w:t xml:space="preserve">izvedbi pregleda </w:t>
      </w:r>
      <w:r w:rsidR="00E70327" w:rsidRPr="00E70327">
        <w:t>poslovanja javnega zavoda GO! 2025 – Evropska prestolnica kulture, Nova Gorica</w:t>
      </w:r>
      <w:r w:rsidR="00E70327">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04C2998F" w:rsidR="00FB7287" w:rsidRPr="00E639CC" w:rsidRDefault="00FB7287" w:rsidP="00C818D4">
            <w:pPr>
              <w:pStyle w:val="Podpisoseba"/>
              <w:spacing w:before="0" w:after="0"/>
              <w:rPr>
                <w:b/>
                <w:color w:val="FFFFFF" w:themeColor="background1"/>
              </w:rPr>
            </w:pPr>
            <w:bookmarkStart w:id="1" w:name="_Hlk195615944"/>
            <w:r w:rsidRPr="00E639CC">
              <w:rPr>
                <w:b/>
                <w:color w:val="FFFFFF" w:themeColor="background1"/>
              </w:rPr>
              <w:t>esnik podpisnik</w:t>
            </w:r>
          </w:p>
        </w:tc>
      </w:tr>
      <w:tr w:rsidR="00FB7287" w14:paraId="6D021AA2" w14:textId="77777777" w:rsidTr="00FB7287">
        <w:tc>
          <w:tcPr>
            <w:tcW w:w="3549" w:type="dxa"/>
          </w:tcPr>
          <w:p w14:paraId="7F514CF4" w14:textId="67FF1856" w:rsidR="00FB7287" w:rsidRPr="00F56EB0" w:rsidRDefault="001A61DD" w:rsidP="00C818D4">
            <w:pPr>
              <w:pStyle w:val="Podpisoseba"/>
              <w:spacing w:before="0" w:after="0"/>
              <w:rPr>
                <w:b/>
                <w:bCs w:val="0"/>
              </w:rPr>
            </w:pPr>
            <w:r>
              <w:rPr>
                <w:b/>
                <w:bCs w:val="0"/>
              </w:rPr>
              <w:t>Gabrijel Fišer</w:t>
            </w:r>
          </w:p>
        </w:tc>
      </w:tr>
      <w:tr w:rsidR="00FB7287" w14:paraId="1EDB9A6B" w14:textId="77777777" w:rsidTr="00FB7287">
        <w:trPr>
          <w:trHeight w:val="530"/>
        </w:trPr>
        <w:tc>
          <w:tcPr>
            <w:tcW w:w="3549" w:type="dxa"/>
          </w:tcPr>
          <w:p w14:paraId="07F6B71D" w14:textId="70B62BBF" w:rsidR="00FB7287" w:rsidRPr="00E639CC" w:rsidRDefault="006349F2" w:rsidP="00C818D4">
            <w:pPr>
              <w:pStyle w:val="Podpisoseba"/>
              <w:spacing w:before="0" w:after="0"/>
              <w:rPr>
                <w:bCs w:val="0"/>
              </w:rPr>
            </w:pPr>
            <w:r>
              <w:t>Svetnik - p</w:t>
            </w:r>
            <w:r w:rsidR="00F56EB0">
              <w:t>r</w:t>
            </w:r>
            <w:r w:rsidR="00607F74">
              <w:t>vopodpisani predlagatelj sklica izredne seje</w:t>
            </w:r>
          </w:p>
        </w:tc>
      </w:tr>
    </w:tbl>
    <w:bookmarkEnd w:id="1"/>
    <w:p w14:paraId="1C6841A1" w14:textId="0A7158D1" w:rsidR="0005678C" w:rsidRPr="00774DD1" w:rsidRDefault="0066085E" w:rsidP="00774DD1">
      <w:pPr>
        <w:pStyle w:val="gradivo"/>
      </w:pPr>
      <w:r w:rsidRPr="00774DD1">
        <w:t>Gradivo</w:t>
      </w:r>
      <w:r w:rsidR="00F12361" w:rsidRPr="00774DD1">
        <w:t>:</w:t>
      </w:r>
    </w:p>
    <w:p w14:paraId="769572EF" w14:textId="3F144F3A" w:rsidR="00512C6D" w:rsidRDefault="0066085E" w:rsidP="0092735E">
      <w:pPr>
        <w:pStyle w:val="gradivo"/>
        <w:numPr>
          <w:ilvl w:val="0"/>
          <w:numId w:val="23"/>
        </w:numPr>
        <w:ind w:left="1056"/>
      </w:pPr>
      <w:r w:rsidRPr="00774DD1">
        <w:t>predlog sklepa</w:t>
      </w:r>
      <w:r w:rsidR="00C16F4F">
        <w:t xml:space="preserve"> </w:t>
      </w:r>
      <w:r w:rsidR="00550A3A">
        <w:t>z</w:t>
      </w:r>
      <w:r w:rsidR="00C16F4F">
        <w:t xml:space="preserve"> </w:t>
      </w:r>
      <w:r w:rsidR="00550A3A">
        <w:t>obrazložitvijo</w:t>
      </w:r>
    </w:p>
    <w:p w14:paraId="154B6508" w14:textId="6ABC1825" w:rsidR="00A84B1C" w:rsidRDefault="00CD3601" w:rsidP="0092735E">
      <w:pPr>
        <w:pStyle w:val="gradivo"/>
        <w:numPr>
          <w:ilvl w:val="0"/>
          <w:numId w:val="23"/>
        </w:numPr>
        <w:ind w:left="1056"/>
      </w:pPr>
      <w:r>
        <w:t>podpisi predlagateljev</w:t>
      </w:r>
    </w:p>
    <w:p w14:paraId="4A76B419" w14:textId="7F5D4244" w:rsidR="00E3704F" w:rsidRDefault="00E95029" w:rsidP="00E95029">
      <w:pPr>
        <w:pStyle w:val="gradivo"/>
        <w:numPr>
          <w:ilvl w:val="0"/>
          <w:numId w:val="22"/>
        </w:numPr>
      </w:pPr>
      <w:r>
        <w:t>kodeks komuniciranja</w:t>
      </w:r>
    </w:p>
    <w:p w14:paraId="29F8F0D4" w14:textId="77777777" w:rsidR="001C491B" w:rsidRPr="001C491B" w:rsidRDefault="001C491B" w:rsidP="00352A82">
      <w:pPr>
        <w:sectPr w:rsidR="001C491B" w:rsidRPr="001C491B" w:rsidSect="00E217AD">
          <w:headerReference w:type="default" r:id="rId10"/>
          <w:footerReference w:type="default" r:id="rId11"/>
          <w:headerReference w:type="first" r:id="rId12"/>
          <w:footerReference w:type="first" r:id="rId13"/>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832B6B3">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2CA1B" id="Pravokotnik 21" o:spid="_x0000_s1026" alt="&quot;&quot;"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9522B4">
      <w:pPr>
        <w:spacing w:after="0"/>
      </w:pPr>
    </w:p>
    <w:p w14:paraId="1A562C93" w14:textId="23BF9ADD" w:rsidR="00D16523" w:rsidRPr="00D16523" w:rsidRDefault="00D16523" w:rsidP="00C229C7">
      <w:pPr>
        <w:jc w:val="left"/>
      </w:pPr>
      <w:r w:rsidRPr="00D16523">
        <w:t>Na podlagi</w:t>
      </w:r>
      <w:r w:rsidR="00C84461">
        <w:t xml:space="preserve"> </w:t>
      </w:r>
      <w:r w:rsidR="00D76B15" w:rsidRPr="00B52171">
        <w:rPr>
          <w:rStyle w:val="ZvezaZnak"/>
          <w:sz w:val="20"/>
          <w:u w:val="none"/>
        </w:rPr>
        <w:t>19. člen</w:t>
      </w:r>
      <w:r w:rsidR="00A31EE0">
        <w:rPr>
          <w:rStyle w:val="ZvezaZnak"/>
          <w:sz w:val="20"/>
          <w:u w:val="none"/>
        </w:rPr>
        <w:t>a</w:t>
      </w:r>
      <w:r w:rsidR="00D76B15" w:rsidRPr="00B52171">
        <w:rPr>
          <w:rStyle w:val="ZvezaZnak"/>
          <w:sz w:val="20"/>
          <w:u w:val="none"/>
        </w:rPr>
        <w:t xml:space="preserve"> </w:t>
      </w:r>
      <w:r w:rsidRPr="00D16523">
        <w:t>Statuta Mestne občine Nova Gorica (Uradni list RS, št. 13/12</w:t>
      </w:r>
      <w:r w:rsidR="00CD668F">
        <w:t xml:space="preserve">, </w:t>
      </w:r>
      <w:r w:rsidRPr="00D16523">
        <w:t>18/17</w:t>
      </w:r>
      <w:r w:rsidR="00CD668F">
        <w:t xml:space="preserve"> in 16/21</w:t>
      </w:r>
      <w:r w:rsidRPr="00D16523">
        <w:t xml:space="preserve">) je Mestni svet Mestne občine Nova Gorica na seji </w:t>
      </w:r>
      <w:r w:rsidR="006C39D5">
        <w:t xml:space="preserve">dne </w:t>
      </w:r>
      <w:r w:rsidRPr="00D16523">
        <w:t>_________________ sprejel naslednji</w:t>
      </w:r>
    </w:p>
    <w:p w14:paraId="6C83F3AB" w14:textId="77777777" w:rsidR="00264F3D" w:rsidRDefault="00264F3D" w:rsidP="00264F3D">
      <w:pPr>
        <w:pStyle w:val="Naslov1"/>
        <w:spacing w:before="0" w:after="0"/>
        <w:jc w:val="center"/>
      </w:pPr>
    </w:p>
    <w:p w14:paraId="500C863B" w14:textId="0FEC04E1" w:rsidR="000E5815" w:rsidRDefault="005544B5" w:rsidP="00264F3D">
      <w:pPr>
        <w:pStyle w:val="Naslov1"/>
        <w:spacing w:before="0" w:after="0"/>
        <w:jc w:val="center"/>
      </w:pPr>
      <w:r>
        <w:t>SKLEP</w:t>
      </w:r>
    </w:p>
    <w:p w14:paraId="03F7F1F4" w14:textId="77777777" w:rsidR="00264F3D" w:rsidRPr="00264F3D" w:rsidRDefault="00264F3D" w:rsidP="007663B7"/>
    <w:p w14:paraId="705A2F6D" w14:textId="77777777" w:rsidR="000E5815" w:rsidRPr="00A739A5" w:rsidRDefault="000E5815" w:rsidP="000E5815">
      <w:pPr>
        <w:jc w:val="center"/>
      </w:pPr>
      <w:r w:rsidRPr="00A739A5">
        <w:t>1.</w:t>
      </w:r>
    </w:p>
    <w:p w14:paraId="05A88116" w14:textId="136D2653" w:rsidR="0064395B" w:rsidRDefault="00D11F5C" w:rsidP="000A7CD3">
      <w:pPr>
        <w:jc w:val="left"/>
      </w:pPr>
      <w:r w:rsidRPr="00D11F5C">
        <w:t>Mestni svet Mestne občine Nova Gorica, Nadzornemu odboru Mestne občine Nova Gorica, predlaga pregled poslovanja javnega zavoda GO! 2025 – Evropska prestolnica kulture, Nova Gorica, s poudarkom na zakonitosti, pravilnosti, učinkovitosti in gospodarnosti ter namenski rabi proračunskih sredstev.</w:t>
      </w:r>
    </w:p>
    <w:p w14:paraId="6309B0FA" w14:textId="7FDA1022" w:rsidR="000E5815" w:rsidRDefault="000E5815" w:rsidP="000E5815">
      <w:pPr>
        <w:jc w:val="center"/>
      </w:pPr>
      <w:r>
        <w:t>2.</w:t>
      </w:r>
    </w:p>
    <w:p w14:paraId="3220C3E4" w14:textId="38762237" w:rsidR="00BC58A8" w:rsidRDefault="000A7CD3" w:rsidP="00264F3D">
      <w:pPr>
        <w:spacing w:after="0"/>
        <w:jc w:val="left"/>
      </w:pPr>
      <w:r>
        <w:t xml:space="preserve">Mestni svet Mestne občine Nova Gorica </w:t>
      </w:r>
      <w:r w:rsidR="00BC58A8">
        <w:t>zahtev</w:t>
      </w:r>
      <w:r w:rsidR="002D096F">
        <w:t xml:space="preserve">a </w:t>
      </w:r>
      <w:r w:rsidR="00BC58A8">
        <w:t>izvedbo zunanje revizije poslovanja javnega zavoda GO! 2025 – Evropska prestolnica kulture, Nova Gorica za leti 2024 in 2025, s poudarkom na postopkih naročanja ter zakonitosti, gospodarnosti in učinkovitosti porabe javnih sredstev, ki naj vključuje:</w:t>
      </w:r>
    </w:p>
    <w:p w14:paraId="2E07D3CD" w14:textId="0BBAC2BD" w:rsidR="00BC58A8" w:rsidRPr="0061460D" w:rsidRDefault="00BC58A8" w:rsidP="00105621">
      <w:pPr>
        <w:pStyle w:val="Odstavekseznama"/>
        <w:numPr>
          <w:ilvl w:val="0"/>
          <w:numId w:val="22"/>
        </w:numPr>
        <w:spacing w:after="0"/>
        <w:jc w:val="left"/>
      </w:pPr>
      <w:r w:rsidRPr="0061460D">
        <w:t>pregled računovodskih izkazov in finančnega poslovanja,</w:t>
      </w:r>
    </w:p>
    <w:p w14:paraId="7D552E5E" w14:textId="5A93968E" w:rsidR="00BC58A8" w:rsidRPr="0061460D" w:rsidRDefault="00BC58A8" w:rsidP="00105621">
      <w:pPr>
        <w:pStyle w:val="Odstavekseznama"/>
        <w:numPr>
          <w:ilvl w:val="0"/>
          <w:numId w:val="22"/>
        </w:numPr>
        <w:jc w:val="left"/>
      </w:pPr>
      <w:r w:rsidRPr="0061460D">
        <w:t>pregled zakonitosti in pravilnosti poslovanja,</w:t>
      </w:r>
    </w:p>
    <w:p w14:paraId="47E0D69E" w14:textId="41CD7A96" w:rsidR="00BC58A8" w:rsidRPr="0061460D" w:rsidRDefault="00BC58A8" w:rsidP="00105621">
      <w:pPr>
        <w:pStyle w:val="Odstavekseznama"/>
        <w:numPr>
          <w:ilvl w:val="0"/>
          <w:numId w:val="22"/>
        </w:numPr>
        <w:jc w:val="left"/>
      </w:pPr>
      <w:r w:rsidRPr="0061460D">
        <w:t>pregled sklenjenih pogodb in drugih pravnih aktov,</w:t>
      </w:r>
    </w:p>
    <w:p w14:paraId="179638A7" w14:textId="647F7BE6" w:rsidR="00BC58A8" w:rsidRPr="0061460D" w:rsidRDefault="00BC58A8" w:rsidP="00105621">
      <w:pPr>
        <w:pStyle w:val="Odstavekseznama"/>
        <w:numPr>
          <w:ilvl w:val="0"/>
          <w:numId w:val="22"/>
        </w:numPr>
        <w:jc w:val="left"/>
      </w:pPr>
      <w:r w:rsidRPr="0061460D">
        <w:t>pregled izvajanja programa dela,</w:t>
      </w:r>
    </w:p>
    <w:p w14:paraId="79081C8E" w14:textId="5CEB7D0A" w:rsidR="00BC58A8" w:rsidRPr="0061460D" w:rsidRDefault="00BC58A8" w:rsidP="00105621">
      <w:pPr>
        <w:pStyle w:val="Odstavekseznama"/>
        <w:numPr>
          <w:ilvl w:val="0"/>
          <w:numId w:val="22"/>
        </w:numPr>
        <w:jc w:val="left"/>
      </w:pPr>
      <w:r w:rsidRPr="0061460D">
        <w:t>pregled notranjih kontrol in porabe javnih sredstev,</w:t>
      </w:r>
    </w:p>
    <w:p w14:paraId="473C7523" w14:textId="6B03BA9B" w:rsidR="00BC58A8" w:rsidRPr="0061460D" w:rsidRDefault="00BC58A8" w:rsidP="00105621">
      <w:pPr>
        <w:pStyle w:val="Odstavekseznama"/>
        <w:numPr>
          <w:ilvl w:val="0"/>
          <w:numId w:val="22"/>
        </w:numPr>
        <w:jc w:val="left"/>
      </w:pPr>
      <w:r w:rsidRPr="0061460D">
        <w:t>pregled javnih naročil in dokumentacije,</w:t>
      </w:r>
    </w:p>
    <w:p w14:paraId="7C73EA60" w14:textId="45623E61" w:rsidR="00BC58A8" w:rsidRDefault="00BC58A8" w:rsidP="00A0102C">
      <w:pPr>
        <w:pStyle w:val="Odstavekseznama"/>
        <w:numPr>
          <w:ilvl w:val="0"/>
          <w:numId w:val="22"/>
        </w:numPr>
        <w:jc w:val="left"/>
      </w:pPr>
      <w:r w:rsidRPr="0061460D">
        <w:t>pregled kadrovskih postopkov in skladnosti zaposlovanja z</w:t>
      </w:r>
      <w:r w:rsidR="00105621">
        <w:t xml:space="preserve"> </w:t>
      </w:r>
      <w:r w:rsidRPr="0061460D">
        <w:t>zakonodajo in internimi akti.</w:t>
      </w:r>
    </w:p>
    <w:p w14:paraId="3C693C2C" w14:textId="77777777" w:rsidR="009522B4" w:rsidRDefault="009522B4" w:rsidP="00BC58A8">
      <w:pPr>
        <w:pStyle w:val="Odstavekseznama"/>
        <w:jc w:val="left"/>
      </w:pPr>
    </w:p>
    <w:p w14:paraId="374A5823" w14:textId="1484EA4C" w:rsidR="00264F3D" w:rsidRDefault="00264F3D" w:rsidP="00264F3D">
      <w:pPr>
        <w:pStyle w:val="Odstavekseznama"/>
        <w:jc w:val="center"/>
      </w:pPr>
      <w:r>
        <w:t>3.</w:t>
      </w:r>
    </w:p>
    <w:p w14:paraId="031B5162" w14:textId="05F35C17" w:rsidR="00F9758D" w:rsidRDefault="00F9758D" w:rsidP="00F9758D">
      <w:pPr>
        <w:jc w:val="left"/>
      </w:pPr>
      <w:r>
        <w:t>Ta sklep velja takoj.</w:t>
      </w:r>
    </w:p>
    <w:p w14:paraId="4549E1F2" w14:textId="7C61D14A" w:rsidR="00714788" w:rsidRDefault="00352A82" w:rsidP="0082620A">
      <w:pPr>
        <w:pStyle w:val="stevilkadokumenta"/>
      </w:pPr>
      <w:r w:rsidRPr="0005678C">
        <w:rPr>
          <w:rStyle w:val="ZvezaZnak"/>
          <w:sz w:val="20"/>
          <w:u w:val="none"/>
        </w:rPr>
        <w:t>Številka:</w:t>
      </w:r>
      <w:r w:rsidR="00122FD5">
        <w:rPr>
          <w:rStyle w:val="ZvezaZnak"/>
          <w:sz w:val="20"/>
          <w:u w:val="none"/>
        </w:rPr>
        <w:t xml:space="preserve"> </w:t>
      </w:r>
      <w:r w:rsidR="00073605" w:rsidRPr="00073605">
        <w:rPr>
          <w:rStyle w:val="ZvezaZnak"/>
          <w:sz w:val="20"/>
          <w:u w:val="none"/>
        </w:rPr>
        <w:t>0110-0011/2025</w:t>
      </w:r>
      <w:r>
        <w:rPr>
          <w:rStyle w:val="ZvezaZnak"/>
          <w:sz w:val="20"/>
          <w:u w:val="none"/>
        </w:rPr>
        <w:br/>
      </w:r>
      <w:r>
        <w:t>Nova Gorica, dne</w:t>
      </w:r>
      <w:r w:rsidRPr="0005678C">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25D7AC7C" w:rsidR="009060A3" w:rsidRPr="00E639CC" w:rsidRDefault="009A4576" w:rsidP="009060A3">
            <w:pPr>
              <w:pStyle w:val="Podpisoseba"/>
              <w:spacing w:before="0" w:after="0"/>
              <w:rPr>
                <w:bCs w:val="0"/>
              </w:rPr>
            </w:pPr>
            <w:r>
              <w:t>Ž</w:t>
            </w:r>
            <w:r w:rsidR="009060A3" w:rsidRPr="00E639CC">
              <w:t>upan</w:t>
            </w:r>
          </w:p>
        </w:tc>
      </w:tr>
      <w:tr w:rsidR="0082620A" w14:paraId="50F874AD" w14:textId="77777777" w:rsidTr="009060A3">
        <w:trPr>
          <w:trHeight w:val="530"/>
        </w:trPr>
        <w:tc>
          <w:tcPr>
            <w:tcW w:w="3549" w:type="dxa"/>
          </w:tcPr>
          <w:p w14:paraId="56B0A00A" w14:textId="77777777" w:rsidR="0082620A" w:rsidRDefault="0082620A" w:rsidP="009060A3">
            <w:pPr>
              <w:pStyle w:val="Podpisoseba"/>
              <w:spacing w:before="0" w:after="0"/>
            </w:pPr>
          </w:p>
        </w:tc>
      </w:tr>
    </w:tbl>
    <w:p w14:paraId="1600E036" w14:textId="3AA6434C" w:rsidR="00714788" w:rsidRDefault="00714788" w:rsidP="00352A82"/>
    <w:p w14:paraId="021587B6" w14:textId="77777777" w:rsidR="00714788" w:rsidRDefault="00714788" w:rsidP="00AC60DE"/>
    <w:p w14:paraId="49C83A4E" w14:textId="77777777" w:rsidR="00731380" w:rsidRDefault="00731380" w:rsidP="00352A82"/>
    <w:p w14:paraId="06BE4516" w14:textId="77777777" w:rsidR="00731380" w:rsidRDefault="00731380" w:rsidP="00352A82">
      <w:pPr>
        <w:sectPr w:rsidR="00731380" w:rsidSect="00E217AD">
          <w:pgSz w:w="11906" w:h="16838"/>
          <w:pgMar w:top="1418" w:right="1418" w:bottom="1418" w:left="1418" w:header="1304" w:footer="454" w:gutter="0"/>
          <w:cols w:space="708"/>
          <w:titlePg/>
          <w:docGrid w:linePitch="360"/>
        </w:sectPr>
      </w:pPr>
    </w:p>
    <w:p w14:paraId="5E21157B" w14:textId="4E13CB14" w:rsidR="00731380" w:rsidRDefault="00F56EB0" w:rsidP="00731380">
      <w:pPr>
        <w:pStyle w:val="Nazivenote"/>
        <w:rPr>
          <w:b w:val="0"/>
          <w:bCs/>
        </w:rPr>
      </w:pPr>
      <w:r>
        <w:lastRenderedPageBreak/>
        <w:t>Mestni svet</w:t>
      </w:r>
      <w:r>
        <w:br/>
      </w:r>
      <w:r w:rsidR="00731380" w:rsidRPr="008802E3">
        <w:rPr>
          <w:b w:val="0"/>
          <w:bCs/>
        </w:rPr>
        <w:t>Trg Edvarda Kardelja 1, 5000 Nova Gorica</w:t>
      </w:r>
    </w:p>
    <w:p w14:paraId="31D67305" w14:textId="62803714" w:rsidR="00731380" w:rsidRPr="00362FE4" w:rsidRDefault="00B60550" w:rsidP="00731380">
      <w:pPr>
        <w:pStyle w:val="Naslov1"/>
      </w:pPr>
      <w:r w:rsidRPr="00362FE4">
        <w:t>O</w:t>
      </w:r>
      <w:r w:rsidR="00731380" w:rsidRPr="00362FE4">
        <w:t>brazložit</w:t>
      </w:r>
      <w:r w:rsidRPr="00362FE4">
        <w:t>e</w:t>
      </w:r>
      <w:r w:rsidR="00731380" w:rsidRPr="00362FE4">
        <w:t>v</w:t>
      </w:r>
    </w:p>
    <w:p w14:paraId="12301032" w14:textId="74A6295A" w:rsidR="002B38FE" w:rsidRPr="00362FE4" w:rsidRDefault="002B38FE" w:rsidP="00362FE4">
      <w:pPr>
        <w:jc w:val="left"/>
      </w:pPr>
      <w:r w:rsidRPr="00362FE4">
        <w:t>Na podlagi 21. člena Statuta Mestne občine Nova Gorica (Uradni list RS, št. 13/12, 18/17 in 16/21) dvanajst svetnikov s prvopodpisanim Gabrijelom Fišerjem vlaga zahtevo za sklic izredne seje Mestnega sveta Mestne občine Nova Gorica zaradi resnih, javno izpostavljenih in utemeljenih sumov nepravilnosti pri poslovanju javnega zavoda GO!2025 – Evropska prestolnica kulture. Sumi so bili predstavljeni v televizijski oddaji Tarča dne 23. oktobra 2025, kjer so bili razkriti dokumenti in podatki, ki lahko pomenijo kršitve pravil javnofinančnega poslovanja, neučinkovito porabo sredstev ter ravnanja, ki vsebujejo znake negospodarnosti. Glede na naravo in težo navedb je nujna sprožitev dveh dopolnjujočih se ukrepov: notranjega nadzora Nadzornega odbora MONG in neodvisne zunanje revizije.</w:t>
      </w:r>
    </w:p>
    <w:p w14:paraId="58E9FEF1" w14:textId="77777777" w:rsidR="002B38FE" w:rsidRPr="00362FE4" w:rsidRDefault="002B38FE" w:rsidP="00362FE4">
      <w:pPr>
        <w:pStyle w:val="Naslov4"/>
      </w:pPr>
      <w:r w:rsidRPr="00362FE4">
        <w:t>1. Sumi negospodarnosti – ključni elementi utemeljenega dvoma</w:t>
      </w:r>
    </w:p>
    <w:p w14:paraId="23E646E8" w14:textId="77777777" w:rsidR="002B38FE" w:rsidRPr="00362FE4" w:rsidRDefault="002B38FE" w:rsidP="00362FE4">
      <w:pPr>
        <w:jc w:val="left"/>
      </w:pPr>
      <w:r w:rsidRPr="00362FE4">
        <w:t>Razkritja v zvezi s svetovalnimi pogodbami med javnim zavodom GO!2025 in Milanom Krajncem v vrednosti 85.989,00 EUR utemeljujejo sum, da pri sklenitvi in izvajanju pogodb ni bilo izkazano ravnanje v skladu z načeli ekonomičnosti, učinkovite rabe sredstev in skrbnosti dobrega gospodarja. Ključne okoliščine, ki terjajo preverbo:</w:t>
      </w:r>
    </w:p>
    <w:p w14:paraId="543B0693" w14:textId="06617F17" w:rsidR="002B38FE" w:rsidRPr="00362FE4" w:rsidRDefault="002B38FE" w:rsidP="0040543F">
      <w:pPr>
        <w:pStyle w:val="Odstavekseznama"/>
        <w:numPr>
          <w:ilvl w:val="0"/>
          <w:numId w:val="22"/>
        </w:numPr>
        <w:jc w:val="left"/>
      </w:pPr>
      <w:r w:rsidRPr="00362FE4">
        <w:t>pogodbeni predmeti obsegajo osnovne vodstvene, komunikacijske in organizacijske vsebine, ki jih morajo že imeti osebe na vodilnih položajih v javnem zavodu;</w:t>
      </w:r>
    </w:p>
    <w:p w14:paraId="77781C80" w14:textId="72217874" w:rsidR="002B38FE" w:rsidRPr="00362FE4" w:rsidRDefault="002B38FE" w:rsidP="0040543F">
      <w:pPr>
        <w:pStyle w:val="Odstavekseznama"/>
        <w:numPr>
          <w:ilvl w:val="0"/>
          <w:numId w:val="22"/>
        </w:numPr>
        <w:jc w:val="left"/>
      </w:pPr>
      <w:r w:rsidRPr="00362FE4">
        <w:t>opravljene storitve nimajo jasno opredeljene in merljive dodane vrednosti;</w:t>
      </w:r>
    </w:p>
    <w:p w14:paraId="55EA584E" w14:textId="16FE1F61" w:rsidR="002B38FE" w:rsidRPr="00362FE4" w:rsidRDefault="002B38FE" w:rsidP="0040543F">
      <w:pPr>
        <w:pStyle w:val="Odstavekseznama"/>
        <w:numPr>
          <w:ilvl w:val="0"/>
          <w:numId w:val="22"/>
        </w:numPr>
        <w:jc w:val="left"/>
      </w:pPr>
      <w:r w:rsidRPr="00362FE4">
        <w:t>ni razvidne povezave med vsebino storitev in strateškimi cilji zavoda GO!2025;</w:t>
      </w:r>
    </w:p>
    <w:p w14:paraId="1A4A8147" w14:textId="5A9D5BE8" w:rsidR="002B38FE" w:rsidRPr="00362FE4" w:rsidRDefault="002B38FE" w:rsidP="0040543F">
      <w:pPr>
        <w:pStyle w:val="Odstavekseznama"/>
        <w:numPr>
          <w:ilvl w:val="0"/>
          <w:numId w:val="22"/>
        </w:numPr>
        <w:jc w:val="left"/>
      </w:pPr>
      <w:r w:rsidRPr="00362FE4">
        <w:t>obseg svetovalnih ur in finančni znesek lahko pomembno presegata tržne okvire za tovrstne storitve;</w:t>
      </w:r>
    </w:p>
    <w:p w14:paraId="374E4B92" w14:textId="6A139AE2" w:rsidR="002B38FE" w:rsidRPr="00362FE4" w:rsidRDefault="002B38FE" w:rsidP="0040543F">
      <w:pPr>
        <w:pStyle w:val="Odstavekseznama"/>
        <w:numPr>
          <w:ilvl w:val="0"/>
          <w:numId w:val="22"/>
        </w:numPr>
        <w:jc w:val="left"/>
      </w:pPr>
      <w:r w:rsidRPr="00362FE4">
        <w:t>obstaja možnost, da postopki naročanja niso bili vodeni v skladu z internimi pravili in zakonskimi načeli transparentnosti in enakopravne obravnave ponudnikov.</w:t>
      </w:r>
    </w:p>
    <w:p w14:paraId="51B60484" w14:textId="77777777" w:rsidR="002B38FE" w:rsidRPr="00362FE4" w:rsidRDefault="002B38FE" w:rsidP="0040543F">
      <w:pPr>
        <w:spacing w:before="100" w:beforeAutospacing="1" w:after="100" w:afterAutospacing="1" w:line="240" w:lineRule="auto"/>
        <w:jc w:val="left"/>
        <w:rPr>
          <w:rFonts w:cs="Times New Roman"/>
        </w:rPr>
      </w:pPr>
      <w:r w:rsidRPr="00362FE4">
        <w:rPr>
          <w:rFonts w:cs="Times New Roman"/>
        </w:rPr>
        <w:t>V okviru nadzora je zato bistveno preveriti:</w:t>
      </w:r>
    </w:p>
    <w:p w14:paraId="4ED82C0C" w14:textId="6C1F9374" w:rsidR="002B38FE" w:rsidRPr="00362FE4" w:rsidRDefault="002B38FE" w:rsidP="00A779EF">
      <w:pPr>
        <w:pStyle w:val="Odstavekseznama"/>
        <w:numPr>
          <w:ilvl w:val="0"/>
          <w:numId w:val="22"/>
        </w:numPr>
        <w:jc w:val="left"/>
      </w:pPr>
      <w:r w:rsidRPr="00362FE4">
        <w:t>ali so bile cene storitev sorazmerne in skladne s tržnimi cenami,</w:t>
      </w:r>
    </w:p>
    <w:p w14:paraId="561E9802" w14:textId="257665EE" w:rsidR="002B38FE" w:rsidRPr="00362FE4" w:rsidRDefault="002B38FE" w:rsidP="00A779EF">
      <w:pPr>
        <w:pStyle w:val="Odstavekseznama"/>
        <w:numPr>
          <w:ilvl w:val="0"/>
          <w:numId w:val="22"/>
        </w:numPr>
        <w:jc w:val="left"/>
      </w:pPr>
      <w:r w:rsidRPr="00362FE4">
        <w:t>ali je bila poraba sredstev utemeljena, potrebna in v interesu zavoda,</w:t>
      </w:r>
    </w:p>
    <w:p w14:paraId="6EBA61C9" w14:textId="0D8BC1C2" w:rsidR="002B38FE" w:rsidRPr="00362FE4" w:rsidRDefault="002B38FE" w:rsidP="00A779EF">
      <w:pPr>
        <w:pStyle w:val="Odstavekseznama"/>
        <w:numPr>
          <w:ilvl w:val="0"/>
          <w:numId w:val="22"/>
        </w:numPr>
        <w:jc w:val="left"/>
      </w:pPr>
      <w:r w:rsidRPr="00362FE4">
        <w:t>ali so bili postopki odobritve sklenitve pogodb pravilni,</w:t>
      </w:r>
    </w:p>
    <w:p w14:paraId="7F464CC8" w14:textId="56C85DB5" w:rsidR="002B38FE" w:rsidRPr="00362FE4" w:rsidRDefault="002B38FE" w:rsidP="00A779EF">
      <w:pPr>
        <w:pStyle w:val="Odstavekseznama"/>
        <w:numPr>
          <w:ilvl w:val="0"/>
          <w:numId w:val="22"/>
        </w:numPr>
        <w:jc w:val="left"/>
      </w:pPr>
      <w:r w:rsidRPr="00362FE4">
        <w:t>ali so bila upoštevana pravila notranjega nadzora,</w:t>
      </w:r>
    </w:p>
    <w:p w14:paraId="46FCA318" w14:textId="34E2151C" w:rsidR="002B38FE" w:rsidRPr="00362FE4" w:rsidRDefault="002B38FE" w:rsidP="00A779EF">
      <w:pPr>
        <w:pStyle w:val="Odstavekseznama"/>
        <w:numPr>
          <w:ilvl w:val="0"/>
          <w:numId w:val="22"/>
        </w:numPr>
        <w:jc w:val="left"/>
      </w:pPr>
      <w:r w:rsidRPr="00362FE4">
        <w:t>ali so obstajale okoliščine, ki lahko pomenijo obid postopkov naročanja ali drobljenje naročil.</w:t>
      </w:r>
    </w:p>
    <w:p w14:paraId="6509B518" w14:textId="77777777" w:rsidR="002B38FE" w:rsidRPr="00362FE4" w:rsidRDefault="002B38FE" w:rsidP="00A779EF">
      <w:pPr>
        <w:spacing w:before="100" w:beforeAutospacing="1" w:after="100" w:afterAutospacing="1" w:line="240" w:lineRule="auto"/>
        <w:jc w:val="left"/>
        <w:rPr>
          <w:rFonts w:cs="Times New Roman"/>
        </w:rPr>
      </w:pPr>
      <w:r w:rsidRPr="00362FE4">
        <w:rPr>
          <w:rFonts w:cs="Times New Roman"/>
        </w:rPr>
        <w:t>Gre za elemente, ki po zakonu sodijo med tveganja negospodarnosti in morajo biti predmet prioritetnega pregleda.</w:t>
      </w:r>
    </w:p>
    <w:p w14:paraId="407550B5" w14:textId="77777777" w:rsidR="002B38FE" w:rsidRPr="00362FE4" w:rsidRDefault="002B38FE" w:rsidP="00A779EF">
      <w:pPr>
        <w:pStyle w:val="Naslov4"/>
      </w:pPr>
      <w:r w:rsidRPr="00362FE4">
        <w:lastRenderedPageBreak/>
        <w:t>2. Obveznosti občinskih organov</w:t>
      </w:r>
    </w:p>
    <w:p w14:paraId="6FA5F450" w14:textId="77777777" w:rsidR="002B38FE" w:rsidRPr="00362FE4" w:rsidRDefault="002B38FE" w:rsidP="00A779EF">
      <w:pPr>
        <w:spacing w:before="100" w:beforeAutospacing="1" w:after="100" w:afterAutospacing="1" w:line="240" w:lineRule="auto"/>
        <w:jc w:val="left"/>
        <w:rPr>
          <w:rFonts w:cs="Times New Roman"/>
        </w:rPr>
      </w:pPr>
      <w:r w:rsidRPr="00362FE4">
        <w:rPr>
          <w:rFonts w:cs="Times New Roman"/>
        </w:rPr>
        <w:t>Občina mora po zakonodaji (Zakon o javnih financah, Zakon o računskem sodišču, Zakon o lokalni samoupravi in Statut MONG):</w:t>
      </w:r>
    </w:p>
    <w:p w14:paraId="4C9A829E" w14:textId="77771F0A" w:rsidR="002B38FE" w:rsidRPr="00362FE4" w:rsidRDefault="002B38FE" w:rsidP="00A779EF">
      <w:pPr>
        <w:pStyle w:val="Odstavekseznama"/>
        <w:numPr>
          <w:ilvl w:val="0"/>
          <w:numId w:val="22"/>
        </w:numPr>
      </w:pPr>
      <w:r w:rsidRPr="00362FE4">
        <w:t>zagotoviti zakonito, namensko in gospodarno porabo sredstev,</w:t>
      </w:r>
    </w:p>
    <w:p w14:paraId="5E91D46B" w14:textId="7B4E7C12" w:rsidR="002B38FE" w:rsidRPr="00362FE4" w:rsidRDefault="002B38FE" w:rsidP="00A779EF">
      <w:pPr>
        <w:pStyle w:val="Odstavekseznama"/>
        <w:numPr>
          <w:ilvl w:val="0"/>
          <w:numId w:val="22"/>
        </w:numPr>
      </w:pPr>
      <w:r w:rsidRPr="00362FE4">
        <w:t>ukrepati ob vsakem utemeljenem sumu nepravilnosti,</w:t>
      </w:r>
    </w:p>
    <w:p w14:paraId="1B8EF1BA" w14:textId="2333713E" w:rsidR="002B38FE" w:rsidRPr="00362FE4" w:rsidRDefault="002B38FE" w:rsidP="00A779EF">
      <w:pPr>
        <w:pStyle w:val="Odstavekseznama"/>
        <w:numPr>
          <w:ilvl w:val="0"/>
          <w:numId w:val="22"/>
        </w:numPr>
      </w:pPr>
      <w:r w:rsidRPr="00362FE4">
        <w:t>aktivirati nadzorne mehanizme,</w:t>
      </w:r>
    </w:p>
    <w:p w14:paraId="55DC32C7" w14:textId="3DAD3B6B" w:rsidR="002B38FE" w:rsidRPr="00362FE4" w:rsidRDefault="002B38FE" w:rsidP="00A779EF">
      <w:pPr>
        <w:pStyle w:val="Odstavekseznama"/>
        <w:numPr>
          <w:ilvl w:val="0"/>
          <w:numId w:val="22"/>
        </w:numPr>
      </w:pPr>
      <w:r w:rsidRPr="00362FE4">
        <w:t>zaščititi občino pred finančno škodo.</w:t>
      </w:r>
    </w:p>
    <w:p w14:paraId="7B94DDB2" w14:textId="77777777" w:rsidR="002B38FE" w:rsidRPr="00362FE4" w:rsidRDefault="002B38FE" w:rsidP="00A779EF">
      <w:pPr>
        <w:spacing w:before="100" w:beforeAutospacing="1" w:after="100" w:afterAutospacing="1" w:line="240" w:lineRule="auto"/>
        <w:jc w:val="left"/>
        <w:rPr>
          <w:rFonts w:cs="Times New Roman"/>
        </w:rPr>
      </w:pPr>
      <w:r w:rsidRPr="00362FE4">
        <w:rPr>
          <w:rFonts w:cs="Times New Roman"/>
        </w:rPr>
        <w:t>Ker zavod upravlja tudi z državnim in evropskim denarjem, obstaja tveganje vračila sredstev, osebne odgovornosti odgovornih oseb ter škode za ugled projekta GO!2025. Zato ukrepa – notranji nadzor in zunanja revizija – nista alternativna, temveč nujno dopolnjujoča.</w:t>
      </w:r>
    </w:p>
    <w:p w14:paraId="1909FAF7" w14:textId="77777777" w:rsidR="002B38FE" w:rsidRPr="00362FE4" w:rsidRDefault="002B38FE" w:rsidP="00A779EF">
      <w:pPr>
        <w:pStyle w:val="Naslov4"/>
      </w:pPr>
      <w:r w:rsidRPr="00362FE4">
        <w:t>3. Vloga Nadzornega odbora MONG</w:t>
      </w:r>
    </w:p>
    <w:p w14:paraId="2EED8E9A" w14:textId="77777777" w:rsidR="002B38FE" w:rsidRPr="00362FE4" w:rsidRDefault="002B38FE" w:rsidP="00A779EF">
      <w:pPr>
        <w:spacing w:before="100" w:beforeAutospacing="1" w:after="100" w:afterAutospacing="1" w:line="240" w:lineRule="auto"/>
        <w:jc w:val="left"/>
        <w:rPr>
          <w:rFonts w:cs="Times New Roman"/>
        </w:rPr>
      </w:pPr>
      <w:r w:rsidRPr="00362FE4">
        <w:rPr>
          <w:rFonts w:cs="Times New Roman"/>
        </w:rPr>
        <w:t>Nadzorni odbor je najvišji občinski organ nadzora porabe javnih sredstev. Njegova naloga je preverjanje zakonitosti, namenskosti in gospodarnosti porabe v vseh občinskih zavodih. Glede na resnost sumov, javno izpostavljenost in možne proračunske posledice naj Nadzorni odbor izvede:</w:t>
      </w:r>
    </w:p>
    <w:p w14:paraId="6A847E9D" w14:textId="2641B934" w:rsidR="002B38FE" w:rsidRPr="00362FE4" w:rsidRDefault="002B38FE" w:rsidP="00534E3F">
      <w:pPr>
        <w:pStyle w:val="Odstavekseznama"/>
        <w:numPr>
          <w:ilvl w:val="0"/>
          <w:numId w:val="22"/>
        </w:numPr>
      </w:pPr>
      <w:r w:rsidRPr="00362FE4">
        <w:t>pregled postopkov naročanja,</w:t>
      </w:r>
    </w:p>
    <w:p w14:paraId="77FA309D" w14:textId="1D95DA32" w:rsidR="002B38FE" w:rsidRPr="00362FE4" w:rsidRDefault="002B38FE" w:rsidP="00534E3F">
      <w:pPr>
        <w:pStyle w:val="Odstavekseznama"/>
        <w:numPr>
          <w:ilvl w:val="0"/>
          <w:numId w:val="22"/>
        </w:numPr>
      </w:pPr>
      <w:r w:rsidRPr="00362FE4">
        <w:t>oceno smotrnosti pogodbenih storitev,</w:t>
      </w:r>
    </w:p>
    <w:p w14:paraId="5427E03C" w14:textId="23EDC41C" w:rsidR="002B38FE" w:rsidRPr="00362FE4" w:rsidRDefault="002B38FE" w:rsidP="00534E3F">
      <w:pPr>
        <w:pStyle w:val="Odstavekseznama"/>
        <w:numPr>
          <w:ilvl w:val="0"/>
          <w:numId w:val="22"/>
        </w:numPr>
      </w:pPr>
      <w:r w:rsidRPr="00362FE4">
        <w:t>analizo tržnih cen,</w:t>
      </w:r>
    </w:p>
    <w:p w14:paraId="18D2388A" w14:textId="6BAD225E" w:rsidR="002B38FE" w:rsidRPr="00362FE4" w:rsidRDefault="002B38FE" w:rsidP="00534E3F">
      <w:pPr>
        <w:pStyle w:val="Odstavekseznama"/>
        <w:numPr>
          <w:ilvl w:val="0"/>
          <w:numId w:val="22"/>
        </w:numPr>
      </w:pPr>
      <w:r w:rsidRPr="00362FE4">
        <w:t>preverjanje morebitnih sistemskih nepravilnosti (npr. drobljenje naročil),</w:t>
      </w:r>
    </w:p>
    <w:p w14:paraId="53CFB855" w14:textId="57DAE600" w:rsidR="002B38FE" w:rsidRPr="00362FE4" w:rsidRDefault="002B38FE" w:rsidP="003A5FC8">
      <w:pPr>
        <w:pStyle w:val="Odstavekseznama"/>
        <w:numPr>
          <w:ilvl w:val="0"/>
          <w:numId w:val="22"/>
        </w:numPr>
      </w:pPr>
      <w:r w:rsidRPr="00362FE4">
        <w:t>ugotavljanje, ali je bila poraba sredstev upravičena in sorazmerna.</w:t>
      </w:r>
    </w:p>
    <w:p w14:paraId="62DF898A" w14:textId="77777777" w:rsidR="002B38FE" w:rsidRPr="00362FE4" w:rsidRDefault="002B38FE" w:rsidP="003A5FC8">
      <w:pPr>
        <w:spacing w:before="100" w:beforeAutospacing="1" w:after="100" w:afterAutospacing="1" w:line="240" w:lineRule="auto"/>
        <w:jc w:val="left"/>
        <w:rPr>
          <w:rFonts w:cs="Times New Roman"/>
        </w:rPr>
      </w:pPr>
      <w:r w:rsidRPr="00362FE4">
        <w:rPr>
          <w:rFonts w:cs="Times New Roman"/>
        </w:rPr>
        <w:t>Tak pregled je ključen za razjasnitev dejstev in za oblikovanje temeljev za morebitne nadaljnje postopke.</w:t>
      </w:r>
    </w:p>
    <w:p w14:paraId="34AC6C38" w14:textId="77777777" w:rsidR="002B38FE" w:rsidRPr="00362FE4" w:rsidRDefault="002B38FE" w:rsidP="003A5FC8">
      <w:pPr>
        <w:pStyle w:val="Naslov4"/>
      </w:pPr>
      <w:r w:rsidRPr="00362FE4">
        <w:t>4. Razlogi za zunanjo revizijo</w:t>
      </w:r>
    </w:p>
    <w:p w14:paraId="55C06833" w14:textId="77777777" w:rsidR="002B38FE" w:rsidRPr="00362FE4" w:rsidRDefault="002B38FE" w:rsidP="003A5FC8">
      <w:pPr>
        <w:spacing w:before="100" w:beforeAutospacing="1" w:after="100" w:afterAutospacing="1" w:line="240" w:lineRule="auto"/>
        <w:jc w:val="left"/>
        <w:rPr>
          <w:rFonts w:cs="Times New Roman"/>
        </w:rPr>
      </w:pPr>
      <w:r w:rsidRPr="00362FE4">
        <w:rPr>
          <w:rFonts w:cs="Times New Roman"/>
        </w:rPr>
        <w:t>Narava sumov presega običajni obseg dela Nadzornega odbora. Za celovito preverjanje je potrebna neodvisna institucija, ki ima znanje in metodo:</w:t>
      </w:r>
    </w:p>
    <w:p w14:paraId="516A4DC9" w14:textId="2C9788B0" w:rsidR="002B38FE" w:rsidRPr="00362FE4" w:rsidRDefault="002B38FE" w:rsidP="003A5FC8">
      <w:pPr>
        <w:pStyle w:val="Odstavekseznama"/>
        <w:numPr>
          <w:ilvl w:val="0"/>
          <w:numId w:val="22"/>
        </w:numPr>
        <w:jc w:val="left"/>
      </w:pPr>
      <w:r w:rsidRPr="00362FE4">
        <w:t>forenzičnega revidiranja,</w:t>
      </w:r>
    </w:p>
    <w:p w14:paraId="7636E904" w14:textId="14FA3889" w:rsidR="002B38FE" w:rsidRPr="00362FE4" w:rsidRDefault="002B38FE" w:rsidP="003A5FC8">
      <w:pPr>
        <w:pStyle w:val="Odstavekseznama"/>
        <w:numPr>
          <w:ilvl w:val="0"/>
          <w:numId w:val="22"/>
        </w:numPr>
        <w:jc w:val="left"/>
      </w:pPr>
      <w:r w:rsidRPr="00362FE4">
        <w:t>analize tržnih cen in smotrnosti,</w:t>
      </w:r>
    </w:p>
    <w:p w14:paraId="339625DB" w14:textId="29349067" w:rsidR="002B38FE" w:rsidRPr="00362FE4" w:rsidRDefault="002B38FE" w:rsidP="003A5FC8">
      <w:pPr>
        <w:pStyle w:val="Odstavekseznama"/>
        <w:numPr>
          <w:ilvl w:val="0"/>
          <w:numId w:val="22"/>
        </w:numPr>
        <w:jc w:val="left"/>
      </w:pPr>
      <w:r w:rsidRPr="00362FE4">
        <w:t>ugotavljanja konfliktov interesov,</w:t>
      </w:r>
    </w:p>
    <w:p w14:paraId="22370F83" w14:textId="46C4F2F6" w:rsidR="002B38FE" w:rsidRPr="00362FE4" w:rsidRDefault="002B38FE" w:rsidP="003A5FC8">
      <w:pPr>
        <w:pStyle w:val="Odstavekseznama"/>
        <w:numPr>
          <w:ilvl w:val="0"/>
          <w:numId w:val="22"/>
        </w:numPr>
        <w:jc w:val="left"/>
      </w:pPr>
      <w:r w:rsidRPr="00362FE4">
        <w:t>preverjanja skladnosti z državnimi in evropskimi pravili.</w:t>
      </w:r>
    </w:p>
    <w:p w14:paraId="355ADCF9" w14:textId="77777777" w:rsidR="002B38FE" w:rsidRPr="00362FE4" w:rsidRDefault="002B38FE" w:rsidP="003A5FC8">
      <w:pPr>
        <w:spacing w:before="100" w:beforeAutospacing="1" w:after="100" w:afterAutospacing="1" w:line="240" w:lineRule="auto"/>
        <w:jc w:val="left"/>
        <w:rPr>
          <w:rFonts w:cs="Times New Roman"/>
        </w:rPr>
      </w:pPr>
      <w:r w:rsidRPr="00362FE4">
        <w:rPr>
          <w:rFonts w:cs="Times New Roman"/>
        </w:rPr>
        <w:t>Zunanja revizija (Računsko sodišče ali druga neodvisna revizijska institucija) zagotavlja:</w:t>
      </w:r>
    </w:p>
    <w:p w14:paraId="79DC01C3" w14:textId="42C77D6F" w:rsidR="002B38FE" w:rsidRPr="00362FE4" w:rsidRDefault="002B38FE" w:rsidP="001810B4">
      <w:pPr>
        <w:pStyle w:val="Odstavekseznama"/>
        <w:numPr>
          <w:ilvl w:val="0"/>
          <w:numId w:val="22"/>
        </w:numPr>
      </w:pPr>
      <w:r w:rsidRPr="00362FE4">
        <w:t>objektiven, strokovno utemeljen pregled,</w:t>
      </w:r>
    </w:p>
    <w:p w14:paraId="083C96B8" w14:textId="43E75FDF" w:rsidR="002B38FE" w:rsidRPr="00362FE4" w:rsidRDefault="002B38FE" w:rsidP="001810B4">
      <w:pPr>
        <w:pStyle w:val="Odstavekseznama"/>
        <w:numPr>
          <w:ilvl w:val="0"/>
          <w:numId w:val="22"/>
        </w:numPr>
      </w:pPr>
      <w:r w:rsidRPr="00362FE4">
        <w:t>dopolnitev in potrditev ugotovitev notranjega nadzora,</w:t>
      </w:r>
    </w:p>
    <w:p w14:paraId="176ED482" w14:textId="66CFC297" w:rsidR="002B38FE" w:rsidRPr="00362FE4" w:rsidRDefault="002B38FE" w:rsidP="001810B4">
      <w:pPr>
        <w:pStyle w:val="Odstavekseznama"/>
        <w:numPr>
          <w:ilvl w:val="0"/>
          <w:numId w:val="22"/>
        </w:numPr>
      </w:pPr>
      <w:r w:rsidRPr="00362FE4">
        <w:t>večjo verodostojnost poročil,</w:t>
      </w:r>
    </w:p>
    <w:p w14:paraId="11DB3388" w14:textId="17827FAE" w:rsidR="002B38FE" w:rsidRPr="00362FE4" w:rsidRDefault="001810B4" w:rsidP="003A5FC8">
      <w:pPr>
        <w:pStyle w:val="Odstavekseznama"/>
      </w:pPr>
      <w:r>
        <w:t xml:space="preserve">- </w:t>
      </w:r>
      <w:r w:rsidR="002B38FE" w:rsidRPr="00362FE4">
        <w:t>podlago za odgovorno odločanje Mestnega sveta.</w:t>
      </w:r>
    </w:p>
    <w:p w14:paraId="215493A4" w14:textId="77777777" w:rsidR="002B38FE" w:rsidRPr="00362FE4" w:rsidRDefault="002B38FE" w:rsidP="001810B4">
      <w:pPr>
        <w:pStyle w:val="Naslov4"/>
      </w:pPr>
      <w:r w:rsidRPr="00362FE4">
        <w:lastRenderedPageBreak/>
        <w:t>5. Zaključek</w:t>
      </w:r>
    </w:p>
    <w:p w14:paraId="44B0CD00" w14:textId="04B4949F" w:rsidR="002B38FE" w:rsidRPr="00362FE4" w:rsidRDefault="002B38FE" w:rsidP="001810B4">
      <w:pPr>
        <w:spacing w:before="100" w:beforeAutospacing="1" w:after="100" w:afterAutospacing="1" w:line="240" w:lineRule="auto"/>
        <w:jc w:val="left"/>
        <w:rPr>
          <w:rFonts w:cs="Times New Roman"/>
        </w:rPr>
      </w:pPr>
      <w:r w:rsidRPr="00362FE4">
        <w:rPr>
          <w:rFonts w:cs="Times New Roman"/>
        </w:rPr>
        <w:t>Predlagan</w:t>
      </w:r>
      <w:r w:rsidR="00CA7276">
        <w:rPr>
          <w:rFonts w:cs="Times New Roman"/>
        </w:rPr>
        <w:t>i</w:t>
      </w:r>
      <w:r w:rsidRPr="00362FE4">
        <w:rPr>
          <w:rFonts w:cs="Times New Roman"/>
        </w:rPr>
        <w:t xml:space="preserve"> sklep predstavljata nujen, zakonsko utemeljen in sorazmeren odziv na resne sume nepravilnosti pri porabi javnih sredstev v zavodu GO!2025. Občinski organi so dolžni zagotoviti transparentnost, zaščititi proračun ter slediti načelu dobrega gospodarja. Zato se Mestnemu svetu predlaga, da </w:t>
      </w:r>
      <w:r w:rsidR="00683DB4">
        <w:rPr>
          <w:rFonts w:cs="Times New Roman"/>
        </w:rPr>
        <w:t>predlagani</w:t>
      </w:r>
      <w:r w:rsidR="00683DB4" w:rsidRPr="00362FE4">
        <w:rPr>
          <w:rFonts w:cs="Times New Roman"/>
        </w:rPr>
        <w:t xml:space="preserve"> </w:t>
      </w:r>
      <w:r w:rsidRPr="00362FE4">
        <w:rPr>
          <w:rFonts w:cs="Times New Roman"/>
        </w:rPr>
        <w:t>sklep sprejme in s tem zagotovi celovit, neodvisen ter strokovno podprt nadzor.</w:t>
      </w:r>
    </w:p>
    <w:p w14:paraId="4DB54B58" w14:textId="77777777" w:rsidR="002B38FE" w:rsidRPr="00362FE4" w:rsidRDefault="002B38FE" w:rsidP="002B38FE"/>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5EDE9153" w14:textId="77777777" w:rsidTr="00C818D4">
        <w:tc>
          <w:tcPr>
            <w:tcW w:w="4956" w:type="dxa"/>
          </w:tcPr>
          <w:p w14:paraId="00AE3031" w14:textId="4DD606AB" w:rsidR="00A03315" w:rsidRPr="00E639CC" w:rsidRDefault="00A03315" w:rsidP="00C818D4">
            <w:pPr>
              <w:pStyle w:val="Podpisoseba"/>
              <w:spacing w:before="0" w:after="0"/>
              <w:rPr>
                <w:b/>
                <w:color w:val="FFFFFF" w:themeColor="background1"/>
              </w:rPr>
            </w:pPr>
            <w:r w:rsidRPr="00110838">
              <w:rPr>
                <w:bCs w:val="0"/>
              </w:rPr>
              <w:t>Pripravil</w:t>
            </w:r>
            <w:r w:rsidR="006A0744">
              <w:rPr>
                <w:bCs w:val="0"/>
              </w:rPr>
              <w:t>:</w:t>
            </w:r>
            <w:r w:rsidRPr="00E639CC">
              <w:rPr>
                <w:b/>
                <w:color w:val="FFFFFF" w:themeColor="background1"/>
              </w:rPr>
              <w:t>Levi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A03315" w14:paraId="6A2F508B" w14:textId="77777777" w:rsidTr="00C818D4">
        <w:tc>
          <w:tcPr>
            <w:tcW w:w="4956" w:type="dxa"/>
          </w:tcPr>
          <w:p w14:paraId="1B7A05E8" w14:textId="74384975" w:rsidR="00A03315" w:rsidRPr="00D51EE1" w:rsidRDefault="00A03315" w:rsidP="00C818D4">
            <w:pPr>
              <w:pStyle w:val="Podpisoseba"/>
              <w:spacing w:before="0" w:after="0"/>
              <w:rPr>
                <w:b/>
                <w:bCs w:val="0"/>
              </w:rPr>
            </w:pPr>
          </w:p>
        </w:tc>
        <w:tc>
          <w:tcPr>
            <w:tcW w:w="3549" w:type="dxa"/>
          </w:tcPr>
          <w:p w14:paraId="33414636" w14:textId="03DF7CFE" w:rsidR="00A03315" w:rsidRPr="00D51EE1" w:rsidRDefault="000D7229" w:rsidP="00C818D4">
            <w:pPr>
              <w:pStyle w:val="Podpisoseba"/>
              <w:spacing w:before="0" w:after="0"/>
              <w:rPr>
                <w:b/>
                <w:bCs w:val="0"/>
              </w:rPr>
            </w:pPr>
            <w:r>
              <w:rPr>
                <w:b/>
              </w:rPr>
              <w:t>Gabrijel Fišer</w:t>
            </w:r>
          </w:p>
        </w:tc>
      </w:tr>
      <w:tr w:rsidR="00A03315" w14:paraId="04CA288A" w14:textId="77777777" w:rsidTr="00C818D4">
        <w:tc>
          <w:tcPr>
            <w:tcW w:w="4956" w:type="dxa"/>
          </w:tcPr>
          <w:p w14:paraId="3431D6EA" w14:textId="7D83A6FA" w:rsidR="00A03315" w:rsidRPr="00E639CC" w:rsidRDefault="00A03315" w:rsidP="00C818D4">
            <w:pPr>
              <w:pStyle w:val="Podpisoseba"/>
              <w:spacing w:before="0" w:after="0"/>
              <w:ind w:right="459"/>
              <w:rPr>
                <w:bCs w:val="0"/>
              </w:rPr>
            </w:pPr>
          </w:p>
        </w:tc>
        <w:tc>
          <w:tcPr>
            <w:tcW w:w="3549" w:type="dxa"/>
          </w:tcPr>
          <w:p w14:paraId="770E907E" w14:textId="4D258E71" w:rsidR="00A03315" w:rsidRPr="00E639CC" w:rsidRDefault="000D7229" w:rsidP="00C818D4">
            <w:pPr>
              <w:pStyle w:val="Podpisoseba"/>
              <w:spacing w:before="0" w:after="0"/>
              <w:rPr>
                <w:bCs w:val="0"/>
              </w:rPr>
            </w:pPr>
            <w:r>
              <w:rPr>
                <w:bCs w:val="0"/>
              </w:rPr>
              <w:t>Svetnik</w:t>
            </w:r>
          </w:p>
        </w:tc>
      </w:tr>
    </w:tbl>
    <w:p w14:paraId="3383A950" w14:textId="77777777" w:rsidR="00731380" w:rsidRDefault="00731380" w:rsidP="00352A82"/>
    <w:sectPr w:rsidR="00731380"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8779" w14:textId="77777777" w:rsidR="004A1496" w:rsidRDefault="004A1496" w:rsidP="00352A82">
      <w:r>
        <w:separator/>
      </w:r>
    </w:p>
  </w:endnote>
  <w:endnote w:type="continuationSeparator" w:id="0">
    <w:p w14:paraId="7F2C8760" w14:textId="77777777" w:rsidR="004A1496" w:rsidRDefault="004A1496"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A1C0" w14:textId="77777777" w:rsidR="004A1496" w:rsidRDefault="004A1496" w:rsidP="00352A82">
      <w:r>
        <w:separator/>
      </w:r>
    </w:p>
  </w:footnote>
  <w:footnote w:type="continuationSeparator" w:id="0">
    <w:p w14:paraId="23A6DCC6" w14:textId="77777777" w:rsidR="004A1496" w:rsidRDefault="004A1496"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1FC6532B">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29946FF"/>
    <w:multiLevelType w:val="multilevel"/>
    <w:tmpl w:val="E0E0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26E6E"/>
    <w:multiLevelType w:val="hybridMultilevel"/>
    <w:tmpl w:val="EBE2C816"/>
    <w:lvl w:ilvl="0" w:tplc="882A334A">
      <w:numFmt w:val="bullet"/>
      <w:lvlText w:val="-"/>
      <w:lvlJc w:val="left"/>
      <w:pPr>
        <w:ind w:left="1353" w:hanging="360"/>
      </w:pPr>
      <w:rPr>
        <w:rFonts w:ascii="Verdana" w:eastAsia="Times New Roman" w:hAnsi="Verdana" w:cs="Arial" w:hint="default"/>
      </w:rPr>
    </w:lvl>
    <w:lvl w:ilvl="1" w:tplc="04240003" w:tentative="1">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3" w15:restartNumberingAfterBreak="0">
    <w:nsid w:val="06801F52"/>
    <w:multiLevelType w:val="hybridMultilevel"/>
    <w:tmpl w:val="75522B84"/>
    <w:lvl w:ilvl="0" w:tplc="3D125AA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 w15:restartNumberingAfterBreak="0">
    <w:nsid w:val="0ACE27C7"/>
    <w:multiLevelType w:val="hybridMultilevel"/>
    <w:tmpl w:val="6CB28512"/>
    <w:lvl w:ilvl="0" w:tplc="7BA26B1C">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C110828"/>
    <w:multiLevelType w:val="multilevel"/>
    <w:tmpl w:val="40F0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1548E"/>
    <w:multiLevelType w:val="multilevel"/>
    <w:tmpl w:val="373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F2440"/>
    <w:multiLevelType w:val="hybridMultilevel"/>
    <w:tmpl w:val="E18A03D0"/>
    <w:lvl w:ilvl="0" w:tplc="226A90F8">
      <w:numFmt w:val="bullet"/>
      <w:lvlText w:val="-"/>
      <w:lvlJc w:val="left"/>
      <w:pPr>
        <w:ind w:left="1353" w:hanging="360"/>
      </w:pPr>
      <w:rPr>
        <w:rFonts w:ascii="Verdana" w:eastAsia="Times New Roman" w:hAnsi="Verdana" w:cs="Arial" w:hint="default"/>
      </w:rPr>
    </w:lvl>
    <w:lvl w:ilvl="1" w:tplc="04240003" w:tentative="1">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8" w15:restartNumberingAfterBreak="0">
    <w:nsid w:val="135A2917"/>
    <w:multiLevelType w:val="multilevel"/>
    <w:tmpl w:val="FC90A490"/>
    <w:lvl w:ilvl="0">
      <w:numFmt w:val="bullet"/>
      <w:lvlText w:val="-"/>
      <w:lvlJc w:val="left"/>
      <w:pPr>
        <w:tabs>
          <w:tab w:val="num" w:pos="720"/>
        </w:tabs>
        <w:ind w:left="720" w:hanging="360"/>
      </w:pPr>
      <w:rPr>
        <w:rFonts w:ascii="Verdana" w:eastAsia="Times New Roman" w:hAnsi="Verdana"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155F1BB2"/>
    <w:multiLevelType w:val="hybridMultilevel"/>
    <w:tmpl w:val="5A5C1854"/>
    <w:lvl w:ilvl="0" w:tplc="ADE0DD00">
      <w:numFmt w:val="bullet"/>
      <w:lvlText w:val="-"/>
      <w:lvlJc w:val="left"/>
      <w:pPr>
        <w:ind w:left="1789" w:hanging="360"/>
      </w:pPr>
      <w:rPr>
        <w:rFonts w:ascii="Verdana" w:eastAsia="Times New Roman" w:hAnsi="Verdana"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1AB002A1"/>
    <w:multiLevelType w:val="hybridMultilevel"/>
    <w:tmpl w:val="847C1A86"/>
    <w:lvl w:ilvl="0" w:tplc="7C7C1F2E">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23DC7494"/>
    <w:multiLevelType w:val="hybridMultilevel"/>
    <w:tmpl w:val="CCCC2326"/>
    <w:lvl w:ilvl="0" w:tplc="ECBC66A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24440623"/>
    <w:multiLevelType w:val="hybridMultilevel"/>
    <w:tmpl w:val="53CAC4CC"/>
    <w:lvl w:ilvl="0" w:tplc="7BA26B1C">
      <w:numFmt w:val="bullet"/>
      <w:lvlText w:val="-"/>
      <w:lvlJc w:val="left"/>
      <w:pPr>
        <w:ind w:left="178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32744807"/>
    <w:multiLevelType w:val="hybridMultilevel"/>
    <w:tmpl w:val="E818A720"/>
    <w:lvl w:ilvl="0" w:tplc="47864C8A">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355A6AEC"/>
    <w:multiLevelType w:val="multilevel"/>
    <w:tmpl w:val="D8A0E928"/>
    <w:lvl w:ilvl="0">
      <w:numFmt w:val="bullet"/>
      <w:lvlText w:val="-"/>
      <w:lvlJc w:val="left"/>
      <w:pPr>
        <w:tabs>
          <w:tab w:val="num" w:pos="720"/>
        </w:tabs>
        <w:ind w:left="720" w:hanging="360"/>
      </w:pPr>
      <w:rPr>
        <w:rFonts w:ascii="Verdana" w:eastAsia="Times New Roman" w:hAnsi="Verdana"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0C18BD"/>
    <w:multiLevelType w:val="multilevel"/>
    <w:tmpl w:val="E674B7D6"/>
    <w:lvl w:ilvl="0">
      <w:numFmt w:val="bullet"/>
      <w:lvlText w:val="-"/>
      <w:lvlJc w:val="left"/>
      <w:pPr>
        <w:tabs>
          <w:tab w:val="num" w:pos="720"/>
        </w:tabs>
        <w:ind w:left="720" w:hanging="360"/>
      </w:pPr>
      <w:rPr>
        <w:rFonts w:ascii="Verdana" w:eastAsia="Times New Roman" w:hAnsi="Verdana"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EB7F49"/>
    <w:multiLevelType w:val="multilevel"/>
    <w:tmpl w:val="B708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65F71"/>
    <w:multiLevelType w:val="hybridMultilevel"/>
    <w:tmpl w:val="760E7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CC4B8B"/>
    <w:multiLevelType w:val="multilevel"/>
    <w:tmpl w:val="99A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13864"/>
    <w:multiLevelType w:val="hybridMultilevel"/>
    <w:tmpl w:val="1C427370"/>
    <w:lvl w:ilvl="0" w:tplc="EC6A6550">
      <w:start w:val="1"/>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50E5C06"/>
    <w:multiLevelType w:val="multilevel"/>
    <w:tmpl w:val="291A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A10602"/>
    <w:multiLevelType w:val="hybridMultilevel"/>
    <w:tmpl w:val="A3A8E8F4"/>
    <w:lvl w:ilvl="0" w:tplc="B060FB1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5"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6" w15:restartNumberingAfterBreak="0">
    <w:nsid w:val="4D8117B5"/>
    <w:multiLevelType w:val="multilevel"/>
    <w:tmpl w:val="6E9E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38A21A2"/>
    <w:multiLevelType w:val="hybridMultilevel"/>
    <w:tmpl w:val="7FD2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0"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1" w15:restartNumberingAfterBreak="0">
    <w:nsid w:val="59FD791D"/>
    <w:multiLevelType w:val="multilevel"/>
    <w:tmpl w:val="4020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60C3659F"/>
    <w:multiLevelType w:val="multilevel"/>
    <w:tmpl w:val="5ED0E214"/>
    <w:lvl w:ilvl="0">
      <w:numFmt w:val="bullet"/>
      <w:lvlText w:val="-"/>
      <w:lvlJc w:val="left"/>
      <w:pPr>
        <w:tabs>
          <w:tab w:val="num" w:pos="720"/>
        </w:tabs>
        <w:ind w:left="720" w:hanging="360"/>
      </w:pPr>
      <w:rPr>
        <w:rFonts w:ascii="Verdana" w:eastAsia="Times New Roman" w:hAnsi="Verdana"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B081B"/>
    <w:multiLevelType w:val="multilevel"/>
    <w:tmpl w:val="C35AE1F2"/>
    <w:lvl w:ilvl="0">
      <w:numFmt w:val="bullet"/>
      <w:lvlText w:val="-"/>
      <w:lvlJc w:val="left"/>
      <w:pPr>
        <w:tabs>
          <w:tab w:val="num" w:pos="643"/>
        </w:tabs>
        <w:ind w:left="643" w:hanging="360"/>
      </w:pPr>
      <w:rPr>
        <w:rFonts w:ascii="Verdana" w:eastAsia="Times New Roman" w:hAnsi="Verdana"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162067"/>
    <w:multiLevelType w:val="hybridMultilevel"/>
    <w:tmpl w:val="51A2095E"/>
    <w:lvl w:ilvl="0" w:tplc="ADE0DD00">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7" w15:restartNumberingAfterBreak="0">
    <w:nsid w:val="6B97406A"/>
    <w:multiLevelType w:val="hybridMultilevel"/>
    <w:tmpl w:val="D012BD82"/>
    <w:lvl w:ilvl="0" w:tplc="5CA227C4">
      <w:numFmt w:val="bullet"/>
      <w:lvlText w:val="-"/>
      <w:lvlJc w:val="left"/>
      <w:pPr>
        <w:ind w:left="930" w:hanging="57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8211AC"/>
    <w:multiLevelType w:val="multilevel"/>
    <w:tmpl w:val="72E8B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215B80"/>
    <w:multiLevelType w:val="hybridMultilevel"/>
    <w:tmpl w:val="F100538E"/>
    <w:lvl w:ilvl="0" w:tplc="58DA3A90">
      <w:start w:val="1"/>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7F292EE6"/>
    <w:multiLevelType w:val="multilevel"/>
    <w:tmpl w:val="532C3E16"/>
    <w:lvl w:ilvl="0">
      <w:numFmt w:val="bullet"/>
      <w:lvlText w:val="-"/>
      <w:lvlJc w:val="left"/>
      <w:pPr>
        <w:tabs>
          <w:tab w:val="num" w:pos="720"/>
        </w:tabs>
        <w:ind w:left="720" w:hanging="360"/>
      </w:pPr>
      <w:rPr>
        <w:rFonts w:ascii="Verdana" w:eastAsia="Times New Roman" w:hAnsi="Verdana"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129964">
    <w:abstractNumId w:val="27"/>
  </w:num>
  <w:num w:numId="2" w16cid:durableId="1164929981">
    <w:abstractNumId w:val="32"/>
  </w:num>
  <w:num w:numId="3" w16cid:durableId="1314213452">
    <w:abstractNumId w:val="0"/>
  </w:num>
  <w:num w:numId="4" w16cid:durableId="629288842">
    <w:abstractNumId w:val="15"/>
  </w:num>
  <w:num w:numId="5" w16cid:durableId="738939049">
    <w:abstractNumId w:val="30"/>
  </w:num>
  <w:num w:numId="6" w16cid:durableId="1657220828">
    <w:abstractNumId w:val="36"/>
  </w:num>
  <w:num w:numId="7" w16cid:durableId="1256210005">
    <w:abstractNumId w:val="9"/>
  </w:num>
  <w:num w:numId="8" w16cid:durableId="620721476">
    <w:abstractNumId w:val="11"/>
  </w:num>
  <w:num w:numId="9" w16cid:durableId="1223718357">
    <w:abstractNumId w:val="25"/>
  </w:num>
  <w:num w:numId="10" w16cid:durableId="767116328">
    <w:abstractNumId w:val="29"/>
  </w:num>
  <w:num w:numId="11" w16cid:durableId="1702708574">
    <w:abstractNumId w:val="13"/>
  </w:num>
  <w:num w:numId="12" w16cid:durableId="1418676369">
    <w:abstractNumId w:val="28"/>
  </w:num>
  <w:num w:numId="13" w16cid:durableId="2041856888">
    <w:abstractNumId w:val="37"/>
  </w:num>
  <w:num w:numId="14" w16cid:durableId="1526863537">
    <w:abstractNumId w:val="39"/>
  </w:num>
  <w:num w:numId="15" w16cid:durableId="1745293111">
    <w:abstractNumId w:val="20"/>
  </w:num>
  <w:num w:numId="16" w16cid:durableId="757485297">
    <w:abstractNumId w:val="16"/>
  </w:num>
  <w:num w:numId="17" w16cid:durableId="2038702183">
    <w:abstractNumId w:val="12"/>
  </w:num>
  <w:num w:numId="18" w16cid:durableId="1906913609">
    <w:abstractNumId w:val="22"/>
  </w:num>
  <w:num w:numId="19" w16cid:durableId="1028070738">
    <w:abstractNumId w:val="7"/>
  </w:num>
  <w:num w:numId="20" w16cid:durableId="1828475330">
    <w:abstractNumId w:val="2"/>
  </w:num>
  <w:num w:numId="21" w16cid:durableId="1761682993">
    <w:abstractNumId w:val="24"/>
  </w:num>
  <w:num w:numId="22" w16cid:durableId="311570133">
    <w:abstractNumId w:val="35"/>
  </w:num>
  <w:num w:numId="23" w16cid:durableId="1358773936">
    <w:abstractNumId w:val="3"/>
  </w:num>
  <w:num w:numId="24" w16cid:durableId="1535534333">
    <w:abstractNumId w:val="19"/>
  </w:num>
  <w:num w:numId="25" w16cid:durableId="1169713400">
    <w:abstractNumId w:val="6"/>
  </w:num>
  <w:num w:numId="26" w16cid:durableId="1669863059">
    <w:abstractNumId w:val="5"/>
  </w:num>
  <w:num w:numId="27" w16cid:durableId="1348211873">
    <w:abstractNumId w:val="31"/>
  </w:num>
  <w:num w:numId="28" w16cid:durableId="1733966058">
    <w:abstractNumId w:val="1"/>
  </w:num>
  <w:num w:numId="29" w16cid:durableId="81418615">
    <w:abstractNumId w:val="38"/>
  </w:num>
  <w:num w:numId="30" w16cid:durableId="860358899">
    <w:abstractNumId w:val="23"/>
  </w:num>
  <w:num w:numId="31" w16cid:durableId="1475441644">
    <w:abstractNumId w:val="26"/>
  </w:num>
  <w:num w:numId="32" w16cid:durableId="1009673310">
    <w:abstractNumId w:val="21"/>
  </w:num>
  <w:num w:numId="33" w16cid:durableId="754713349">
    <w:abstractNumId w:val="10"/>
  </w:num>
  <w:num w:numId="34" w16cid:durableId="503126605">
    <w:abstractNumId w:val="4"/>
  </w:num>
  <w:num w:numId="35" w16cid:durableId="1855025817">
    <w:abstractNumId w:val="14"/>
  </w:num>
  <w:num w:numId="36" w16cid:durableId="212036816">
    <w:abstractNumId w:val="18"/>
  </w:num>
  <w:num w:numId="37" w16cid:durableId="2044937159">
    <w:abstractNumId w:val="17"/>
  </w:num>
  <w:num w:numId="38" w16cid:durableId="1999963906">
    <w:abstractNumId w:val="8"/>
  </w:num>
  <w:num w:numId="39" w16cid:durableId="1417242778">
    <w:abstractNumId w:val="33"/>
  </w:num>
  <w:num w:numId="40" w16cid:durableId="532428325">
    <w:abstractNumId w:val="40"/>
  </w:num>
  <w:num w:numId="41" w16cid:durableId="56984602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44B67"/>
    <w:rsid w:val="00055F41"/>
    <w:rsid w:val="0005678C"/>
    <w:rsid w:val="00073605"/>
    <w:rsid w:val="00073D19"/>
    <w:rsid w:val="00077D7F"/>
    <w:rsid w:val="000802C4"/>
    <w:rsid w:val="000807CE"/>
    <w:rsid w:val="00083CA2"/>
    <w:rsid w:val="000A4CED"/>
    <w:rsid w:val="000A7CD3"/>
    <w:rsid w:val="000C0C73"/>
    <w:rsid w:val="000C3DFB"/>
    <w:rsid w:val="000D6C77"/>
    <w:rsid w:val="000D7229"/>
    <w:rsid w:val="000E5815"/>
    <w:rsid w:val="000F0387"/>
    <w:rsid w:val="000F6DFC"/>
    <w:rsid w:val="00101B99"/>
    <w:rsid w:val="001052D0"/>
    <w:rsid w:val="00105621"/>
    <w:rsid w:val="00110838"/>
    <w:rsid w:val="001137D1"/>
    <w:rsid w:val="00122FD5"/>
    <w:rsid w:val="00131855"/>
    <w:rsid w:val="001325C2"/>
    <w:rsid w:val="001435DE"/>
    <w:rsid w:val="00145A3D"/>
    <w:rsid w:val="001529D9"/>
    <w:rsid w:val="00153E7C"/>
    <w:rsid w:val="00161E96"/>
    <w:rsid w:val="00167093"/>
    <w:rsid w:val="00167D73"/>
    <w:rsid w:val="00167F3F"/>
    <w:rsid w:val="00172D33"/>
    <w:rsid w:val="001732D3"/>
    <w:rsid w:val="001809D4"/>
    <w:rsid w:val="001810B4"/>
    <w:rsid w:val="001847B6"/>
    <w:rsid w:val="00192B9A"/>
    <w:rsid w:val="00193F05"/>
    <w:rsid w:val="001A61DD"/>
    <w:rsid w:val="001B2389"/>
    <w:rsid w:val="001C491B"/>
    <w:rsid w:val="001C6438"/>
    <w:rsid w:val="001D03A4"/>
    <w:rsid w:val="001D7013"/>
    <w:rsid w:val="001E126B"/>
    <w:rsid w:val="001E31C9"/>
    <w:rsid w:val="001F4696"/>
    <w:rsid w:val="0020002E"/>
    <w:rsid w:val="00201341"/>
    <w:rsid w:val="0021491A"/>
    <w:rsid w:val="002155BF"/>
    <w:rsid w:val="002162C0"/>
    <w:rsid w:val="00221106"/>
    <w:rsid w:val="0022510F"/>
    <w:rsid w:val="00226E0E"/>
    <w:rsid w:val="0023054A"/>
    <w:rsid w:val="00230E46"/>
    <w:rsid w:val="00242193"/>
    <w:rsid w:val="00243BA0"/>
    <w:rsid w:val="00264F3D"/>
    <w:rsid w:val="00267E95"/>
    <w:rsid w:val="0028430E"/>
    <w:rsid w:val="0028622D"/>
    <w:rsid w:val="00297A27"/>
    <w:rsid w:val="002A25D7"/>
    <w:rsid w:val="002A570F"/>
    <w:rsid w:val="002A7030"/>
    <w:rsid w:val="002A7B65"/>
    <w:rsid w:val="002B08B0"/>
    <w:rsid w:val="002B38FE"/>
    <w:rsid w:val="002C7550"/>
    <w:rsid w:val="002D096F"/>
    <w:rsid w:val="002F1E82"/>
    <w:rsid w:val="00301814"/>
    <w:rsid w:val="00302A59"/>
    <w:rsid w:val="00311F54"/>
    <w:rsid w:val="003315C3"/>
    <w:rsid w:val="00347532"/>
    <w:rsid w:val="00350963"/>
    <w:rsid w:val="00352A82"/>
    <w:rsid w:val="00355F3A"/>
    <w:rsid w:val="00360AD1"/>
    <w:rsid w:val="00362FE4"/>
    <w:rsid w:val="00366240"/>
    <w:rsid w:val="003749FC"/>
    <w:rsid w:val="003815F8"/>
    <w:rsid w:val="003858D3"/>
    <w:rsid w:val="0039457F"/>
    <w:rsid w:val="003A0AE4"/>
    <w:rsid w:val="003A5FC8"/>
    <w:rsid w:val="003B11F7"/>
    <w:rsid w:val="003B7903"/>
    <w:rsid w:val="003F3284"/>
    <w:rsid w:val="0040543F"/>
    <w:rsid w:val="004129EE"/>
    <w:rsid w:val="0042602C"/>
    <w:rsid w:val="004265EE"/>
    <w:rsid w:val="00427F88"/>
    <w:rsid w:val="00437B32"/>
    <w:rsid w:val="00445A64"/>
    <w:rsid w:val="0045488F"/>
    <w:rsid w:val="00456812"/>
    <w:rsid w:val="00463FA4"/>
    <w:rsid w:val="004810B0"/>
    <w:rsid w:val="00486063"/>
    <w:rsid w:val="00490071"/>
    <w:rsid w:val="004918BD"/>
    <w:rsid w:val="004953C5"/>
    <w:rsid w:val="004A1496"/>
    <w:rsid w:val="004A586F"/>
    <w:rsid w:val="004C3A7D"/>
    <w:rsid w:val="004D30A6"/>
    <w:rsid w:val="004E242E"/>
    <w:rsid w:val="005011D6"/>
    <w:rsid w:val="00512C6D"/>
    <w:rsid w:val="005210F0"/>
    <w:rsid w:val="00534E3F"/>
    <w:rsid w:val="00540764"/>
    <w:rsid w:val="00545E4F"/>
    <w:rsid w:val="00550A3A"/>
    <w:rsid w:val="00550F12"/>
    <w:rsid w:val="005531F0"/>
    <w:rsid w:val="005544B5"/>
    <w:rsid w:val="00572AC3"/>
    <w:rsid w:val="00573F1F"/>
    <w:rsid w:val="00576F21"/>
    <w:rsid w:val="005800E4"/>
    <w:rsid w:val="00581BE7"/>
    <w:rsid w:val="00596340"/>
    <w:rsid w:val="00597D80"/>
    <w:rsid w:val="005A3B4C"/>
    <w:rsid w:val="005C0716"/>
    <w:rsid w:val="005C1B56"/>
    <w:rsid w:val="005D2D64"/>
    <w:rsid w:val="005D37E9"/>
    <w:rsid w:val="005D6570"/>
    <w:rsid w:val="005E1123"/>
    <w:rsid w:val="005F79FF"/>
    <w:rsid w:val="00602B73"/>
    <w:rsid w:val="00607F74"/>
    <w:rsid w:val="00611383"/>
    <w:rsid w:val="00611B1C"/>
    <w:rsid w:val="0061354C"/>
    <w:rsid w:val="006140B7"/>
    <w:rsid w:val="0061460D"/>
    <w:rsid w:val="006149B5"/>
    <w:rsid w:val="006269F1"/>
    <w:rsid w:val="00626C06"/>
    <w:rsid w:val="006349F2"/>
    <w:rsid w:val="0063589B"/>
    <w:rsid w:val="0064395B"/>
    <w:rsid w:val="006439ED"/>
    <w:rsid w:val="00644383"/>
    <w:rsid w:val="006516CA"/>
    <w:rsid w:val="0066085E"/>
    <w:rsid w:val="006620F0"/>
    <w:rsid w:val="00667951"/>
    <w:rsid w:val="00672083"/>
    <w:rsid w:val="00682387"/>
    <w:rsid w:val="00683DB4"/>
    <w:rsid w:val="00684225"/>
    <w:rsid w:val="00687506"/>
    <w:rsid w:val="00694214"/>
    <w:rsid w:val="006A0744"/>
    <w:rsid w:val="006A2936"/>
    <w:rsid w:val="006A673F"/>
    <w:rsid w:val="006B2D61"/>
    <w:rsid w:val="006C39D5"/>
    <w:rsid w:val="006C787E"/>
    <w:rsid w:val="006F114D"/>
    <w:rsid w:val="006F2CE1"/>
    <w:rsid w:val="00714788"/>
    <w:rsid w:val="00722FAC"/>
    <w:rsid w:val="00730FD6"/>
    <w:rsid w:val="00731380"/>
    <w:rsid w:val="00734A18"/>
    <w:rsid w:val="00744498"/>
    <w:rsid w:val="00744DA2"/>
    <w:rsid w:val="007509F0"/>
    <w:rsid w:val="007631A6"/>
    <w:rsid w:val="00765BDC"/>
    <w:rsid w:val="007663B7"/>
    <w:rsid w:val="00772B21"/>
    <w:rsid w:val="00774DD1"/>
    <w:rsid w:val="00780540"/>
    <w:rsid w:val="00785307"/>
    <w:rsid w:val="00791307"/>
    <w:rsid w:val="0079172C"/>
    <w:rsid w:val="00791A59"/>
    <w:rsid w:val="00791DB2"/>
    <w:rsid w:val="00793022"/>
    <w:rsid w:val="00796028"/>
    <w:rsid w:val="007A01E7"/>
    <w:rsid w:val="007A1D66"/>
    <w:rsid w:val="007A4EEF"/>
    <w:rsid w:val="007B5DFC"/>
    <w:rsid w:val="007C04F9"/>
    <w:rsid w:val="007F011A"/>
    <w:rsid w:val="007F1E7D"/>
    <w:rsid w:val="007F2FE8"/>
    <w:rsid w:val="00810854"/>
    <w:rsid w:val="00812D1A"/>
    <w:rsid w:val="0081472D"/>
    <w:rsid w:val="00815D54"/>
    <w:rsid w:val="0082620A"/>
    <w:rsid w:val="00853A73"/>
    <w:rsid w:val="008577E8"/>
    <w:rsid w:val="00860847"/>
    <w:rsid w:val="00863472"/>
    <w:rsid w:val="008730C5"/>
    <w:rsid w:val="00873843"/>
    <w:rsid w:val="00873CAB"/>
    <w:rsid w:val="008759F5"/>
    <w:rsid w:val="008802E3"/>
    <w:rsid w:val="008821D4"/>
    <w:rsid w:val="00894547"/>
    <w:rsid w:val="00897CE1"/>
    <w:rsid w:val="008B75F2"/>
    <w:rsid w:val="008D3C8B"/>
    <w:rsid w:val="008E0836"/>
    <w:rsid w:val="008E0DD4"/>
    <w:rsid w:val="008F21D2"/>
    <w:rsid w:val="008F35E8"/>
    <w:rsid w:val="008F5DCA"/>
    <w:rsid w:val="009060A3"/>
    <w:rsid w:val="009210D5"/>
    <w:rsid w:val="00922705"/>
    <w:rsid w:val="00923A6E"/>
    <w:rsid w:val="009522B4"/>
    <w:rsid w:val="00963417"/>
    <w:rsid w:val="009A4576"/>
    <w:rsid w:val="009B227A"/>
    <w:rsid w:val="009B5038"/>
    <w:rsid w:val="009C0A27"/>
    <w:rsid w:val="009C661C"/>
    <w:rsid w:val="009D3793"/>
    <w:rsid w:val="009D4D84"/>
    <w:rsid w:val="009E42DA"/>
    <w:rsid w:val="009F0559"/>
    <w:rsid w:val="009F173A"/>
    <w:rsid w:val="009F3B90"/>
    <w:rsid w:val="009F40BF"/>
    <w:rsid w:val="00A0102C"/>
    <w:rsid w:val="00A03315"/>
    <w:rsid w:val="00A102DA"/>
    <w:rsid w:val="00A137C4"/>
    <w:rsid w:val="00A147A6"/>
    <w:rsid w:val="00A31EE0"/>
    <w:rsid w:val="00A33D24"/>
    <w:rsid w:val="00A55136"/>
    <w:rsid w:val="00A702AE"/>
    <w:rsid w:val="00A7398A"/>
    <w:rsid w:val="00A739A5"/>
    <w:rsid w:val="00A75AD5"/>
    <w:rsid w:val="00A779EF"/>
    <w:rsid w:val="00A84B1C"/>
    <w:rsid w:val="00A9127C"/>
    <w:rsid w:val="00A9136F"/>
    <w:rsid w:val="00A95A58"/>
    <w:rsid w:val="00AA2118"/>
    <w:rsid w:val="00AA4BFD"/>
    <w:rsid w:val="00AB40C6"/>
    <w:rsid w:val="00AB7AF0"/>
    <w:rsid w:val="00AC21AD"/>
    <w:rsid w:val="00AC60DE"/>
    <w:rsid w:val="00AE14B4"/>
    <w:rsid w:val="00AE3AB6"/>
    <w:rsid w:val="00AF2D62"/>
    <w:rsid w:val="00B5025C"/>
    <w:rsid w:val="00B52171"/>
    <w:rsid w:val="00B60550"/>
    <w:rsid w:val="00B96845"/>
    <w:rsid w:val="00B96B6C"/>
    <w:rsid w:val="00BA1A04"/>
    <w:rsid w:val="00BA6705"/>
    <w:rsid w:val="00BC4130"/>
    <w:rsid w:val="00BC58A8"/>
    <w:rsid w:val="00BD3CA7"/>
    <w:rsid w:val="00BE5B70"/>
    <w:rsid w:val="00C00B47"/>
    <w:rsid w:val="00C0421C"/>
    <w:rsid w:val="00C06510"/>
    <w:rsid w:val="00C0780E"/>
    <w:rsid w:val="00C101ED"/>
    <w:rsid w:val="00C10614"/>
    <w:rsid w:val="00C16F4F"/>
    <w:rsid w:val="00C229C7"/>
    <w:rsid w:val="00C24194"/>
    <w:rsid w:val="00C33D3A"/>
    <w:rsid w:val="00C51AB6"/>
    <w:rsid w:val="00C5546B"/>
    <w:rsid w:val="00C7063C"/>
    <w:rsid w:val="00C7627D"/>
    <w:rsid w:val="00C81961"/>
    <w:rsid w:val="00C84461"/>
    <w:rsid w:val="00C96F6B"/>
    <w:rsid w:val="00C973E8"/>
    <w:rsid w:val="00CA0EFF"/>
    <w:rsid w:val="00CA7276"/>
    <w:rsid w:val="00CC0953"/>
    <w:rsid w:val="00CC3F17"/>
    <w:rsid w:val="00CC5E20"/>
    <w:rsid w:val="00CD0869"/>
    <w:rsid w:val="00CD3601"/>
    <w:rsid w:val="00CD668F"/>
    <w:rsid w:val="00CF0B4F"/>
    <w:rsid w:val="00CF3C3C"/>
    <w:rsid w:val="00D0507B"/>
    <w:rsid w:val="00D11F5C"/>
    <w:rsid w:val="00D16081"/>
    <w:rsid w:val="00D16523"/>
    <w:rsid w:val="00D2028F"/>
    <w:rsid w:val="00D211A2"/>
    <w:rsid w:val="00D35DFF"/>
    <w:rsid w:val="00D51EE1"/>
    <w:rsid w:val="00D76B15"/>
    <w:rsid w:val="00D80DCF"/>
    <w:rsid w:val="00D81616"/>
    <w:rsid w:val="00D81991"/>
    <w:rsid w:val="00DA128A"/>
    <w:rsid w:val="00DA69BC"/>
    <w:rsid w:val="00DB2FA2"/>
    <w:rsid w:val="00DB5444"/>
    <w:rsid w:val="00DC1449"/>
    <w:rsid w:val="00DC5F65"/>
    <w:rsid w:val="00DD13B2"/>
    <w:rsid w:val="00DD3279"/>
    <w:rsid w:val="00DE7B81"/>
    <w:rsid w:val="00DF562E"/>
    <w:rsid w:val="00E1115E"/>
    <w:rsid w:val="00E1435A"/>
    <w:rsid w:val="00E217AD"/>
    <w:rsid w:val="00E340B8"/>
    <w:rsid w:val="00E3704F"/>
    <w:rsid w:val="00E4132C"/>
    <w:rsid w:val="00E54B26"/>
    <w:rsid w:val="00E5509B"/>
    <w:rsid w:val="00E57102"/>
    <w:rsid w:val="00E639CC"/>
    <w:rsid w:val="00E67171"/>
    <w:rsid w:val="00E70327"/>
    <w:rsid w:val="00E77F3B"/>
    <w:rsid w:val="00E876FD"/>
    <w:rsid w:val="00E91BB0"/>
    <w:rsid w:val="00E95029"/>
    <w:rsid w:val="00ED118B"/>
    <w:rsid w:val="00ED7977"/>
    <w:rsid w:val="00EE5DDF"/>
    <w:rsid w:val="00F12361"/>
    <w:rsid w:val="00F17095"/>
    <w:rsid w:val="00F17F05"/>
    <w:rsid w:val="00F24C66"/>
    <w:rsid w:val="00F27F07"/>
    <w:rsid w:val="00F27F42"/>
    <w:rsid w:val="00F40810"/>
    <w:rsid w:val="00F4231E"/>
    <w:rsid w:val="00F50B23"/>
    <w:rsid w:val="00F51F7D"/>
    <w:rsid w:val="00F52718"/>
    <w:rsid w:val="00F56EB0"/>
    <w:rsid w:val="00F61903"/>
    <w:rsid w:val="00F64AD4"/>
    <w:rsid w:val="00F6670E"/>
    <w:rsid w:val="00F673C5"/>
    <w:rsid w:val="00F745F9"/>
    <w:rsid w:val="00F75110"/>
    <w:rsid w:val="00F81162"/>
    <w:rsid w:val="00F811AF"/>
    <w:rsid w:val="00F9758D"/>
    <w:rsid w:val="00FA4275"/>
    <w:rsid w:val="00FB3ACF"/>
    <w:rsid w:val="00FB7287"/>
    <w:rsid w:val="00FF41F7"/>
    <w:rsid w:val="00FF6581"/>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qFormat/>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odstavek1">
    <w:name w:val="odstavek1"/>
    <w:basedOn w:val="Navaden"/>
    <w:rsid w:val="0063589B"/>
    <w:pPr>
      <w:spacing w:before="240" w:after="0" w:line="240" w:lineRule="auto"/>
      <w:ind w:left="0" w:right="0" w:firstLine="1021"/>
    </w:pPr>
    <w:rPr>
      <w:rFonts w:ascii="Arial" w:hAnsi="Arial"/>
      <w:bCs w:val="0"/>
      <w:noProof w:val="0"/>
      <w:sz w:val="22"/>
      <w:szCs w:val="22"/>
    </w:rPr>
  </w:style>
  <w:style w:type="paragraph" w:customStyle="1" w:styleId="alineazaodstavkom1">
    <w:name w:val="alineazaodstavkom1"/>
    <w:basedOn w:val="Navaden"/>
    <w:rsid w:val="0063589B"/>
    <w:pPr>
      <w:spacing w:after="0" w:line="240" w:lineRule="auto"/>
      <w:ind w:left="425" w:right="0" w:hanging="425"/>
    </w:pPr>
    <w:rPr>
      <w:rFonts w:ascii="Arial" w:hAnsi="Arial"/>
      <w:bCs w:val="0"/>
      <w:noProof w:val="0"/>
      <w:sz w:val="22"/>
      <w:szCs w:val="22"/>
    </w:rPr>
  </w:style>
  <w:style w:type="character" w:styleId="Pripombasklic">
    <w:name w:val="annotation reference"/>
    <w:basedOn w:val="Privzetapisavaodstavka"/>
    <w:uiPriority w:val="99"/>
    <w:semiHidden/>
    <w:unhideWhenUsed/>
    <w:rsid w:val="00DA128A"/>
    <w:rPr>
      <w:sz w:val="16"/>
      <w:szCs w:val="16"/>
    </w:rPr>
  </w:style>
  <w:style w:type="paragraph" w:styleId="Pripombabesedilo">
    <w:name w:val="annotation text"/>
    <w:basedOn w:val="Navaden"/>
    <w:link w:val="PripombabesediloZnak"/>
    <w:uiPriority w:val="99"/>
    <w:semiHidden/>
    <w:unhideWhenUsed/>
    <w:rsid w:val="00DA128A"/>
    <w:pPr>
      <w:spacing w:line="240" w:lineRule="auto"/>
    </w:pPr>
  </w:style>
  <w:style w:type="character" w:customStyle="1" w:styleId="PripombabesediloZnak">
    <w:name w:val="Pripomba – besedilo Znak"/>
    <w:basedOn w:val="Privzetapisavaodstavka"/>
    <w:link w:val="Pripombabesedilo"/>
    <w:uiPriority w:val="99"/>
    <w:semiHidden/>
    <w:rsid w:val="00DA128A"/>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DA128A"/>
    <w:rPr>
      <w:b/>
    </w:rPr>
  </w:style>
  <w:style w:type="character" w:customStyle="1" w:styleId="ZadevapripombeZnak">
    <w:name w:val="Zadeva pripombe Znak"/>
    <w:basedOn w:val="PripombabesediloZnak"/>
    <w:link w:val="Zadevapripombe"/>
    <w:uiPriority w:val="99"/>
    <w:semiHidden/>
    <w:rsid w:val="00DA128A"/>
    <w:rPr>
      <w:rFonts w:ascii="Verdana" w:eastAsia="Times New Roman" w:hAnsi="Verdana" w:cs="Arial"/>
      <w:b/>
      <w:bCs/>
      <w:noProof/>
      <w:sz w:val="20"/>
      <w:szCs w:val="20"/>
      <w:lang w:eastAsia="sl-SI"/>
    </w:rPr>
  </w:style>
  <w:style w:type="paragraph" w:styleId="Revizija">
    <w:name w:val="Revision"/>
    <w:hidden/>
    <w:uiPriority w:val="99"/>
    <w:semiHidden/>
    <w:rsid w:val="00DA128A"/>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2025-07-11T10:50:45+00:00</Veljaod_x003a_>
    <Veljado xmlns="971fd287-4551-411b-a694-38c9be1b8a3f" xsi:nil="true"/>
    <TaxCatchAll xmlns="151e2135-251a-4a54-bb3f-b4383bb78d32" xsi:nil="true"/>
    <Datumobjave xmlns="971fd287-4551-411b-a694-38c9be1b8a3f">2025-07-11T10:50:45+00:00</Datumobjave>
  </documentManagement>
</p:properties>
</file>

<file path=customXml/itemProps1.xml><?xml version="1.0" encoding="utf-8"?>
<ds:datastoreItem xmlns:ds="http://schemas.openxmlformats.org/officeDocument/2006/customXml" ds:itemID="{1B55CEED-5BC7-4B47-A89E-3DB30E4592BE}">
  <ds:schemaRefs>
    <ds:schemaRef ds:uri="http://schemas.microsoft.com/sharepoint/v3/contenttype/forms"/>
  </ds:schemaRefs>
</ds:datastoreItem>
</file>

<file path=customXml/itemProps2.xml><?xml version="1.0" encoding="utf-8"?>
<ds:datastoreItem xmlns:ds="http://schemas.openxmlformats.org/officeDocument/2006/customXml" ds:itemID="{05C41E38-885C-4EFC-8353-C42CCF99E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F4D946-1C15-4385-B939-1DDA7A4064D5}">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1032</Words>
  <Characters>5883</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7</cp:revision>
  <cp:lastPrinted>2025-02-19T07:16:00Z</cp:lastPrinted>
  <dcterms:created xsi:type="dcterms:W3CDTF">2025-12-11T11:33:00Z</dcterms:created>
  <dcterms:modified xsi:type="dcterms:W3CDTF">2025-12-11T12:58:00Z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