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E6B7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podlagi 29. člena Zakona o lokalni samoupravi (Uradni list RS, št. 94/07 – uradno prečiščeno besedilo, 76/08, 79/09, 51/10, 40/12 – ZUJF, 14/15 – ZUUJFO, 11/18 – ZSPDSLS-1, 30/18, 61/20 – ZIUZEOP-A in 80/20 – ZIUOOPE), 29. člena Zakona o javnih financah (Uradni list RS, št. </w:t>
      </w:r>
      <w:hyperlink r:id="rId6" w:tgtFrame="_blank" w:tooltip="Zakon o javnih financah (uradno prečiščeno besedilo)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11/11</w:t>
        </w:r>
      </w:hyperlink>
      <w:r w:rsidRPr="005F3EED">
        <w:rPr>
          <w:rFonts w:ascii="Arial" w:hAnsi="Arial" w:cs="Arial"/>
          <w:sz w:val="22"/>
          <w:szCs w:val="22"/>
        </w:rPr>
        <w:t> – uradno prečiščeno besedilo, </w:t>
      </w:r>
      <w:hyperlink r:id="rId7" w:tgtFrame="_blank" w:tooltip="Popravek Uradnega prečiščenega besedila Zakona  o javnih financah (ZJF-UPB4p)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 xml:space="preserve">14/13 – </w:t>
        </w:r>
        <w:proofErr w:type="spellStart"/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popr</w:t>
        </w:r>
        <w:proofErr w:type="spellEnd"/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.</w:t>
        </w:r>
      </w:hyperlink>
      <w:r w:rsidRPr="005F3EED">
        <w:rPr>
          <w:rFonts w:ascii="Arial" w:hAnsi="Arial" w:cs="Arial"/>
          <w:sz w:val="22"/>
          <w:szCs w:val="22"/>
        </w:rPr>
        <w:t>, </w:t>
      </w:r>
      <w:hyperlink r:id="rId8" w:tgtFrame="_blank" w:tooltip="Zakon o dopolnitvi Zakona o javnih financah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101/13</w:t>
        </w:r>
      </w:hyperlink>
      <w:r w:rsidRPr="005F3EED">
        <w:rPr>
          <w:rFonts w:ascii="Arial" w:hAnsi="Arial" w:cs="Arial"/>
          <w:sz w:val="22"/>
          <w:szCs w:val="22"/>
        </w:rPr>
        <w:t>, </w:t>
      </w:r>
      <w:hyperlink r:id="rId9" w:tgtFrame="_blank" w:tooltip="Zakon o fiskalnem pravilu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55/15</w:t>
        </w:r>
      </w:hyperlink>
      <w:r w:rsidRPr="005F3EED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Pr="005F3EED">
        <w:rPr>
          <w:rFonts w:ascii="Arial" w:hAnsi="Arial" w:cs="Arial"/>
          <w:sz w:val="22"/>
          <w:szCs w:val="22"/>
        </w:rPr>
        <w:t>ZFisP</w:t>
      </w:r>
      <w:proofErr w:type="spellEnd"/>
      <w:r w:rsidRPr="005F3EED">
        <w:rPr>
          <w:rFonts w:ascii="Arial" w:hAnsi="Arial" w:cs="Arial"/>
          <w:sz w:val="22"/>
          <w:szCs w:val="22"/>
        </w:rPr>
        <w:t>, </w:t>
      </w:r>
      <w:hyperlink r:id="rId10" w:tgtFrame="_blank" w:tooltip="Zakon o izvrševanju proračunov Republike Slovenije za leti 2016 in 2017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96/15</w:t>
        </w:r>
      </w:hyperlink>
      <w:r w:rsidRPr="005F3EED">
        <w:rPr>
          <w:rFonts w:ascii="Arial" w:hAnsi="Arial" w:cs="Arial"/>
          <w:sz w:val="22"/>
          <w:szCs w:val="22"/>
        </w:rPr>
        <w:t> – ZIPRS1617, </w:t>
      </w:r>
      <w:hyperlink r:id="rId11" w:tgtFrame="_blank" w:tooltip="Zakon o spremembah in dopolnitvah Zakona o javnih financah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13/18</w:t>
        </w:r>
      </w:hyperlink>
      <w:r w:rsidRPr="005F3EED">
        <w:rPr>
          <w:rFonts w:ascii="Arial" w:hAnsi="Arial" w:cs="Arial"/>
          <w:sz w:val="22"/>
          <w:szCs w:val="22"/>
        </w:rPr>
        <w:t> in </w:t>
      </w:r>
      <w:hyperlink r:id="rId12" w:tgtFrame="_blank" w:tooltip="Odločba o razveljavitvi 20. člena, drugega odstavka 40. člena, prvega odstavka 103. člena v zvezi s prvim in drugim odstavkom 102. člena Zakona o javnih financah, kolikor se nanašajo na Državni svet, Ustavno sodišče, Varuha človekovih pravic in Računsko s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195/20</w:t>
        </w:r>
      </w:hyperlink>
      <w:r w:rsidRPr="005F3EED">
        <w:rPr>
          <w:rFonts w:ascii="Arial" w:hAnsi="Arial" w:cs="Arial"/>
          <w:sz w:val="22"/>
          <w:szCs w:val="22"/>
        </w:rPr>
        <w:t xml:space="preserve"> – </w:t>
      </w:r>
      <w:proofErr w:type="spellStart"/>
      <w:r w:rsidRPr="005F3EED">
        <w:rPr>
          <w:rFonts w:ascii="Arial" w:hAnsi="Arial" w:cs="Arial"/>
          <w:sz w:val="22"/>
          <w:szCs w:val="22"/>
        </w:rPr>
        <w:t>odl</w:t>
      </w:r>
      <w:proofErr w:type="spellEnd"/>
      <w:r w:rsidRPr="005F3EED">
        <w:rPr>
          <w:rFonts w:ascii="Arial" w:hAnsi="Arial" w:cs="Arial"/>
          <w:sz w:val="22"/>
          <w:szCs w:val="22"/>
        </w:rPr>
        <w:t xml:space="preserve">. US, </w:t>
      </w:r>
      <w:hyperlink r:id="rId13" w:tgtFrame="_blank" w:tooltip="Zakon o spremembah in dopolnitvah Zakona o državni upravi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18/23</w:t>
        </w:r>
      </w:hyperlink>
      <w:r w:rsidRPr="005F3EED">
        <w:rPr>
          <w:rFonts w:ascii="Arial" w:hAnsi="Arial" w:cs="Arial"/>
          <w:sz w:val="22"/>
          <w:szCs w:val="22"/>
        </w:rPr>
        <w:t> – ZDU-1O in </w:t>
      </w:r>
      <w:hyperlink r:id="rId14" w:tgtFrame="_blank" w:tooltip="Zakon o spremembah in dopolnitvah Zakona o javnih financah" w:history="1">
        <w:r w:rsidRPr="005F3EED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76/23</w:t>
        </w:r>
      </w:hyperlink>
      <w:r w:rsidRPr="005F3EED">
        <w:rPr>
          <w:rFonts w:ascii="Arial" w:hAnsi="Arial" w:cs="Arial"/>
          <w:sz w:val="22"/>
          <w:szCs w:val="22"/>
        </w:rPr>
        <w:t xml:space="preserve">) ter 19. člena Statuta Mestne občine Nova Gorica (Uradni list RS, št.  13/12, 18/17 in 19/18) je Mestni svet Mestne občine Nova Gorica </w:t>
      </w:r>
      <w:r>
        <w:rPr>
          <w:rFonts w:ascii="Arial" w:hAnsi="Arial" w:cs="Arial"/>
          <w:sz w:val="22"/>
          <w:szCs w:val="22"/>
        </w:rPr>
        <w:t>na seji dne 20. junija 2024 sprejel</w:t>
      </w:r>
    </w:p>
    <w:p w14:paraId="1DA5BD2B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</w:p>
    <w:p w14:paraId="7A56E76B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</w:p>
    <w:p w14:paraId="72F8FB0A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</w:p>
    <w:p w14:paraId="54C3A28C" w14:textId="77777777" w:rsidR="003B5346" w:rsidRDefault="003B5346" w:rsidP="003B5346">
      <w:pPr>
        <w:pStyle w:val="Naslov2"/>
        <w:spacing w:before="120" w:after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O D L O K</w:t>
      </w:r>
    </w:p>
    <w:p w14:paraId="703FAEB2" w14:textId="77777777" w:rsidR="003B5346" w:rsidRDefault="003B5346" w:rsidP="003B5346">
      <w:pPr>
        <w:pStyle w:val="Naslov3"/>
        <w:spacing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O REBALANSU PRORAČUNA MESTNE OBČINE NOVA GORICA</w:t>
      </w:r>
    </w:p>
    <w:p w14:paraId="561DDAB3" w14:textId="77777777" w:rsidR="003B5346" w:rsidRDefault="003B5346" w:rsidP="003B5346">
      <w:pPr>
        <w:pStyle w:val="Naslov3"/>
        <w:tabs>
          <w:tab w:val="left" w:pos="660"/>
          <w:tab w:val="center" w:pos="4524"/>
        </w:tabs>
        <w:spacing w:before="120" w:after="0"/>
        <w:jc w:val="center"/>
        <w:rPr>
          <w:sz w:val="22"/>
          <w:szCs w:val="22"/>
        </w:rPr>
      </w:pPr>
      <w:r>
        <w:rPr>
          <w:sz w:val="22"/>
          <w:szCs w:val="22"/>
        </w:rPr>
        <w:t>ZA LETO 2024 – REBALANS I</w:t>
      </w:r>
    </w:p>
    <w:p w14:paraId="525BDE91" w14:textId="77777777" w:rsidR="003B5346" w:rsidRDefault="003B5346" w:rsidP="003B5346">
      <w:pPr>
        <w:rPr>
          <w:rFonts w:ascii="Arial" w:hAnsi="Arial" w:cs="Arial"/>
        </w:rPr>
      </w:pPr>
    </w:p>
    <w:p w14:paraId="29763CD7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</w:p>
    <w:p w14:paraId="3808C79E" w14:textId="77777777" w:rsidR="003B5346" w:rsidRDefault="003B5346" w:rsidP="003B534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člen</w:t>
      </w:r>
    </w:p>
    <w:p w14:paraId="43DEC520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</w:p>
    <w:p w14:paraId="543D3677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Odloku o proračunu Mestne občine Nova Gorica za leto 2024 (Uradni list RS, št. 134/23) se v 3. členu drugi odstavek spremeni tako, da se glasi:</w:t>
      </w:r>
    </w:p>
    <w:p w14:paraId="4B5F44E7" w14:textId="77777777" w:rsidR="003B5346" w:rsidRDefault="003B5346" w:rsidP="003B5346">
      <w:pPr>
        <w:pStyle w:val="Telobesedila"/>
        <w:rPr>
          <w:rFonts w:cs="Arial"/>
          <w:sz w:val="22"/>
          <w:szCs w:val="22"/>
        </w:rPr>
      </w:pPr>
    </w:p>
    <w:p w14:paraId="20E32B4F" w14:textId="77777777" w:rsidR="003B5346" w:rsidRDefault="003B5346" w:rsidP="003B5346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»Splošni del proračuna se na ravni podskupin kontov določa v naslednjih zneskih:</w:t>
      </w:r>
    </w:p>
    <w:p w14:paraId="460143ED" w14:textId="77777777" w:rsidR="003B5346" w:rsidRDefault="003B5346" w:rsidP="003B5346">
      <w:pPr>
        <w:pStyle w:val="Telobesedila"/>
        <w:rPr>
          <w:rFonts w:cs="Arial"/>
          <w:sz w:val="22"/>
          <w:szCs w:val="22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1276"/>
      </w:tblGrid>
      <w:tr w:rsidR="003B5346" w14:paraId="41E109DE" w14:textId="77777777" w:rsidTr="003B5346">
        <w:trPr>
          <w:trHeight w:val="300"/>
        </w:trPr>
        <w:tc>
          <w:tcPr>
            <w:tcW w:w="7513" w:type="dxa"/>
            <w:noWrap/>
            <w:vAlign w:val="bottom"/>
            <w:hideMark/>
          </w:tcPr>
          <w:p w14:paraId="3997A6DA" w14:textId="77777777" w:rsidR="003B5346" w:rsidRDefault="003B534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E8C52D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 EUR</w:t>
            </w:r>
          </w:p>
        </w:tc>
      </w:tr>
      <w:tr w:rsidR="003B5346" w14:paraId="57B594DB" w14:textId="77777777" w:rsidTr="003B5346">
        <w:trPr>
          <w:trHeight w:val="300"/>
        </w:trPr>
        <w:tc>
          <w:tcPr>
            <w:tcW w:w="7513" w:type="dxa"/>
            <w:noWrap/>
            <w:vAlign w:val="bottom"/>
            <w:hideMark/>
          </w:tcPr>
          <w:p w14:paraId="71445E2A" w14:textId="77777777" w:rsidR="003B5346" w:rsidRDefault="003B5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DD6D43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Rebalans-I</w:t>
            </w:r>
          </w:p>
        </w:tc>
      </w:tr>
      <w:tr w:rsidR="003B5346" w14:paraId="3DA19DA6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6C1C7683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 SPLOŠNI DEL PRORAČUNA</w:t>
            </w:r>
          </w:p>
        </w:tc>
        <w:tc>
          <w:tcPr>
            <w:tcW w:w="1276" w:type="dxa"/>
            <w:noWrap/>
            <w:vAlign w:val="center"/>
            <w:hideMark/>
          </w:tcPr>
          <w:p w14:paraId="1AFB8171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3B5346" w14:paraId="6813A0EA" w14:textId="77777777" w:rsidTr="003B5346"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29BBB9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BILANCA PRIHODKOV IN ODHODKOV</w:t>
            </w:r>
          </w:p>
        </w:tc>
      </w:tr>
      <w:tr w:rsidR="003B5346" w14:paraId="1923A345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41122D3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I. SKUPAJ PRIHODKI (70+71+72+73+74+78)</w:t>
            </w:r>
          </w:p>
        </w:tc>
        <w:tc>
          <w:tcPr>
            <w:tcW w:w="1276" w:type="dxa"/>
            <w:vAlign w:val="center"/>
            <w:hideMark/>
          </w:tcPr>
          <w:p w14:paraId="3071CF1F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60.795.283</w:t>
            </w:r>
          </w:p>
        </w:tc>
      </w:tr>
      <w:tr w:rsidR="003B5346" w14:paraId="2D6BFDF6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073B3ABA" w14:textId="77777777" w:rsidR="003B5346" w:rsidRDefault="003B5346">
            <w:pPr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TEKOČI PRIHODKI (70+71)</w:t>
            </w:r>
          </w:p>
        </w:tc>
        <w:tc>
          <w:tcPr>
            <w:tcW w:w="1276" w:type="dxa"/>
            <w:vAlign w:val="center"/>
            <w:hideMark/>
          </w:tcPr>
          <w:p w14:paraId="0648AEF1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42.214.986</w:t>
            </w:r>
          </w:p>
        </w:tc>
      </w:tr>
      <w:tr w:rsidR="003B5346" w14:paraId="2E79EE34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22FA98DE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70 DAVČNI PRIHODKI</w:t>
            </w:r>
          </w:p>
        </w:tc>
        <w:tc>
          <w:tcPr>
            <w:tcW w:w="1276" w:type="dxa"/>
            <w:vAlign w:val="center"/>
            <w:hideMark/>
          </w:tcPr>
          <w:p w14:paraId="02C72F9B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26.492.657</w:t>
            </w:r>
          </w:p>
        </w:tc>
      </w:tr>
      <w:tr w:rsidR="003B5346" w14:paraId="725C0D89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6B410C5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700 Davki na dohodek in dobiček</w:t>
            </w:r>
          </w:p>
        </w:tc>
        <w:tc>
          <w:tcPr>
            <w:tcW w:w="1276" w:type="dxa"/>
            <w:vAlign w:val="center"/>
            <w:hideMark/>
          </w:tcPr>
          <w:p w14:paraId="14F411D0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21.486.757</w:t>
            </w:r>
          </w:p>
        </w:tc>
      </w:tr>
      <w:tr w:rsidR="003B5346" w14:paraId="219B4B98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0802AB8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703 Davki na premoženje</w:t>
            </w:r>
          </w:p>
        </w:tc>
        <w:tc>
          <w:tcPr>
            <w:tcW w:w="1276" w:type="dxa"/>
            <w:vAlign w:val="center"/>
            <w:hideMark/>
          </w:tcPr>
          <w:p w14:paraId="5FF3A8B0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4.188.600</w:t>
            </w:r>
          </w:p>
        </w:tc>
      </w:tr>
      <w:tr w:rsidR="003B5346" w14:paraId="04AB070E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DAFD006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704 Domači davki na blago in storitve</w:t>
            </w:r>
          </w:p>
        </w:tc>
        <w:tc>
          <w:tcPr>
            <w:tcW w:w="1276" w:type="dxa"/>
            <w:vAlign w:val="center"/>
            <w:hideMark/>
          </w:tcPr>
          <w:p w14:paraId="3CCC4CCC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817.300</w:t>
            </w:r>
          </w:p>
        </w:tc>
      </w:tr>
      <w:tr w:rsidR="003B5346" w14:paraId="556F78E9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03A4881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71 NEDAVČNI PRIHODKI</w:t>
            </w:r>
          </w:p>
        </w:tc>
        <w:tc>
          <w:tcPr>
            <w:tcW w:w="1276" w:type="dxa"/>
            <w:vAlign w:val="center"/>
            <w:hideMark/>
          </w:tcPr>
          <w:p w14:paraId="46FC3AFB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15.722.329</w:t>
            </w:r>
          </w:p>
        </w:tc>
      </w:tr>
      <w:tr w:rsidR="003B5346" w14:paraId="17423D20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07E78A8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710 Udeležba na dobičku in dohodki od premoženja</w:t>
            </w:r>
          </w:p>
        </w:tc>
        <w:tc>
          <w:tcPr>
            <w:tcW w:w="1276" w:type="dxa"/>
            <w:vAlign w:val="center"/>
            <w:hideMark/>
          </w:tcPr>
          <w:p w14:paraId="7EE7A217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10.037.743</w:t>
            </w:r>
          </w:p>
        </w:tc>
      </w:tr>
      <w:tr w:rsidR="003B5346" w14:paraId="2B035284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32FB656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 Takse in pristojbine</w:t>
            </w:r>
          </w:p>
        </w:tc>
        <w:tc>
          <w:tcPr>
            <w:tcW w:w="1276" w:type="dxa"/>
            <w:vAlign w:val="center"/>
            <w:hideMark/>
          </w:tcPr>
          <w:p w14:paraId="3872E68C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33.000</w:t>
            </w:r>
          </w:p>
        </w:tc>
      </w:tr>
      <w:tr w:rsidR="003B5346" w14:paraId="477F554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9815AA2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712 Globe in druge denarne kazni</w:t>
            </w:r>
          </w:p>
        </w:tc>
        <w:tc>
          <w:tcPr>
            <w:tcW w:w="1276" w:type="dxa"/>
            <w:vAlign w:val="center"/>
            <w:hideMark/>
          </w:tcPr>
          <w:p w14:paraId="327EDA09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110.000</w:t>
            </w:r>
          </w:p>
        </w:tc>
      </w:tr>
      <w:tr w:rsidR="003B5346" w14:paraId="30D5FA84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AF83021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 Prihodki od prodaje blaga in storitev</w:t>
            </w:r>
          </w:p>
        </w:tc>
        <w:tc>
          <w:tcPr>
            <w:tcW w:w="1276" w:type="dxa"/>
            <w:vAlign w:val="center"/>
            <w:hideMark/>
          </w:tcPr>
          <w:p w14:paraId="1E5B54EE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927.541</w:t>
            </w:r>
          </w:p>
        </w:tc>
      </w:tr>
      <w:tr w:rsidR="003B5346" w14:paraId="1574E7C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BF85B71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714 Drugi nedavčni prihodki</w:t>
            </w:r>
          </w:p>
        </w:tc>
        <w:tc>
          <w:tcPr>
            <w:tcW w:w="1276" w:type="dxa"/>
            <w:vAlign w:val="center"/>
            <w:hideMark/>
          </w:tcPr>
          <w:p w14:paraId="21D8CE73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4.614.045</w:t>
            </w:r>
          </w:p>
        </w:tc>
      </w:tr>
      <w:tr w:rsidR="003B5346" w14:paraId="0C8F4B59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0ED44AB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72 KAPITALSKI PRIHODKI</w:t>
            </w:r>
          </w:p>
        </w:tc>
        <w:tc>
          <w:tcPr>
            <w:tcW w:w="1276" w:type="dxa"/>
            <w:vAlign w:val="center"/>
            <w:hideMark/>
          </w:tcPr>
          <w:p w14:paraId="69701981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3.826.022</w:t>
            </w:r>
          </w:p>
        </w:tc>
      </w:tr>
      <w:tr w:rsidR="003B5346" w14:paraId="0FA222E0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04A54DE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 Prihodki od prodaje osnovnih sredstev</w:t>
            </w:r>
          </w:p>
        </w:tc>
        <w:tc>
          <w:tcPr>
            <w:tcW w:w="1276" w:type="dxa"/>
            <w:vAlign w:val="center"/>
            <w:hideMark/>
          </w:tcPr>
          <w:p w14:paraId="6EA6CA0C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816.022</w:t>
            </w:r>
          </w:p>
        </w:tc>
      </w:tr>
      <w:tr w:rsidR="003B5346" w14:paraId="652E2EAB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A20B03C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722 Prihodki od prodaje zemljišč in neopredmetenih sredstev</w:t>
            </w:r>
          </w:p>
        </w:tc>
        <w:tc>
          <w:tcPr>
            <w:tcW w:w="1276" w:type="dxa"/>
            <w:vAlign w:val="center"/>
            <w:hideMark/>
          </w:tcPr>
          <w:p w14:paraId="3315C4DD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3.010.000</w:t>
            </w:r>
          </w:p>
        </w:tc>
      </w:tr>
      <w:tr w:rsidR="003B5346" w14:paraId="310FBF1F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7C154E7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73 PREJETE DONACIJE</w:t>
            </w:r>
          </w:p>
        </w:tc>
        <w:tc>
          <w:tcPr>
            <w:tcW w:w="1276" w:type="dxa"/>
            <w:vAlign w:val="center"/>
            <w:hideMark/>
          </w:tcPr>
          <w:p w14:paraId="0EE2E249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54.460</w:t>
            </w:r>
          </w:p>
        </w:tc>
      </w:tr>
      <w:tr w:rsidR="003B5346" w14:paraId="5690DC9F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423CF5E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 Prejete donacije iz domačih virov</w:t>
            </w:r>
          </w:p>
        </w:tc>
        <w:tc>
          <w:tcPr>
            <w:tcW w:w="1276" w:type="dxa"/>
            <w:vAlign w:val="center"/>
            <w:hideMark/>
          </w:tcPr>
          <w:p w14:paraId="2CD73173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54.460</w:t>
            </w:r>
          </w:p>
        </w:tc>
      </w:tr>
      <w:tr w:rsidR="003B5346" w14:paraId="606E0877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0E6CA36B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74 TRANSFERNI PRIHODKI</w:t>
            </w:r>
          </w:p>
        </w:tc>
        <w:tc>
          <w:tcPr>
            <w:tcW w:w="1276" w:type="dxa"/>
            <w:vAlign w:val="center"/>
            <w:hideMark/>
          </w:tcPr>
          <w:p w14:paraId="78C609AC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13.787.997</w:t>
            </w:r>
          </w:p>
        </w:tc>
      </w:tr>
      <w:tr w:rsidR="003B5346" w14:paraId="05B37D79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847962B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740 Transferni prihodki iz drugih javnofinančnih institucij</w:t>
            </w:r>
          </w:p>
        </w:tc>
        <w:tc>
          <w:tcPr>
            <w:tcW w:w="1276" w:type="dxa"/>
            <w:vAlign w:val="center"/>
            <w:hideMark/>
          </w:tcPr>
          <w:p w14:paraId="6D58E0C3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9.333.252</w:t>
            </w:r>
          </w:p>
        </w:tc>
      </w:tr>
      <w:tr w:rsidR="003B5346" w14:paraId="1AE3F017" w14:textId="77777777" w:rsidTr="003B5346">
        <w:trPr>
          <w:trHeight w:val="510"/>
        </w:trPr>
        <w:tc>
          <w:tcPr>
            <w:tcW w:w="7513" w:type="dxa"/>
            <w:vAlign w:val="center"/>
            <w:hideMark/>
          </w:tcPr>
          <w:p w14:paraId="51E13C56" w14:textId="77777777" w:rsidR="003B5346" w:rsidRDefault="003B5346">
            <w:pPr>
              <w:ind w:left="634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741 Prejeta sredstva iz državnega proračuna iz sredstev proračuna Evropske unije in iz drugih držav</w:t>
            </w:r>
          </w:p>
        </w:tc>
        <w:tc>
          <w:tcPr>
            <w:tcW w:w="1276" w:type="dxa"/>
            <w:vAlign w:val="center"/>
            <w:hideMark/>
          </w:tcPr>
          <w:p w14:paraId="48D47D9E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4.454.745</w:t>
            </w:r>
          </w:p>
        </w:tc>
      </w:tr>
      <w:tr w:rsidR="003B5346" w14:paraId="47FEF463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57E6617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78 PREJETA SREDSTVA IZ EVROPSKE UNIJE IN IZ DRUGIH 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D1F61FD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911.818</w:t>
            </w:r>
          </w:p>
        </w:tc>
      </w:tr>
      <w:tr w:rsidR="003B5346" w14:paraId="74CE8DE4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AF24CC3" w14:textId="77777777" w:rsidR="003B5346" w:rsidRDefault="003B5346">
            <w:pPr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DRŽAV</w:t>
            </w:r>
          </w:p>
        </w:tc>
        <w:tc>
          <w:tcPr>
            <w:tcW w:w="0" w:type="auto"/>
            <w:vMerge/>
            <w:vAlign w:val="center"/>
            <w:hideMark/>
          </w:tcPr>
          <w:p w14:paraId="5C77A3AA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B5346" w14:paraId="73BC0140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3265B91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787 Prejeta sredstva od drugih evropskih institucij in iz drugih držav</w:t>
            </w:r>
          </w:p>
        </w:tc>
        <w:tc>
          <w:tcPr>
            <w:tcW w:w="1276" w:type="dxa"/>
            <w:vAlign w:val="center"/>
            <w:hideMark/>
          </w:tcPr>
          <w:p w14:paraId="61938757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911.818</w:t>
            </w:r>
          </w:p>
        </w:tc>
      </w:tr>
      <w:tr w:rsidR="003B5346" w14:paraId="06ED7698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0E88DCA1" w14:textId="77777777" w:rsidR="003B5346" w:rsidRDefault="003B5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3384C104" w14:textId="77777777" w:rsidR="003B5346" w:rsidRDefault="003B5346">
            <w:pPr>
              <w:rPr>
                <w:sz w:val="20"/>
                <w:szCs w:val="20"/>
              </w:rPr>
            </w:pPr>
          </w:p>
        </w:tc>
      </w:tr>
      <w:tr w:rsidR="003B5346" w14:paraId="181D2F85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EEB6B46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II. SKUPAJ ODHODKI (40+41+42+43+45)</w:t>
            </w:r>
          </w:p>
        </w:tc>
        <w:tc>
          <w:tcPr>
            <w:tcW w:w="1276" w:type="dxa"/>
            <w:vAlign w:val="center"/>
            <w:hideMark/>
          </w:tcPr>
          <w:p w14:paraId="087F5644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64.728.467</w:t>
            </w:r>
          </w:p>
        </w:tc>
      </w:tr>
      <w:tr w:rsidR="003B5346" w14:paraId="306C9A98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2B4B95D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40 TEKOČI ODHODKI</w:t>
            </w:r>
          </w:p>
        </w:tc>
        <w:tc>
          <w:tcPr>
            <w:tcW w:w="1276" w:type="dxa"/>
            <w:vAlign w:val="center"/>
            <w:hideMark/>
          </w:tcPr>
          <w:p w14:paraId="5A37F987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15.308.647</w:t>
            </w:r>
          </w:p>
        </w:tc>
      </w:tr>
      <w:tr w:rsidR="003B5346" w14:paraId="30C45A3B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17377EF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 Plače in drugi izdatki zaposlenim</w:t>
            </w:r>
          </w:p>
        </w:tc>
        <w:tc>
          <w:tcPr>
            <w:tcW w:w="1276" w:type="dxa"/>
            <w:vAlign w:val="center"/>
            <w:hideMark/>
          </w:tcPr>
          <w:p w14:paraId="55CCE6F0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3.804.217</w:t>
            </w:r>
          </w:p>
        </w:tc>
      </w:tr>
      <w:tr w:rsidR="003B5346" w14:paraId="07F181D7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7C6697D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401 Prispevki delodajalcev za socialno varnost</w:t>
            </w:r>
          </w:p>
        </w:tc>
        <w:tc>
          <w:tcPr>
            <w:tcW w:w="1276" w:type="dxa"/>
            <w:vAlign w:val="center"/>
            <w:hideMark/>
          </w:tcPr>
          <w:p w14:paraId="11C9DB5F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554.703</w:t>
            </w:r>
          </w:p>
        </w:tc>
      </w:tr>
      <w:tr w:rsidR="003B5346" w14:paraId="2CF54640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70EBCAB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402 Izdatki za blago in storitve</w:t>
            </w:r>
          </w:p>
        </w:tc>
        <w:tc>
          <w:tcPr>
            <w:tcW w:w="1276" w:type="dxa"/>
            <w:vAlign w:val="center"/>
            <w:hideMark/>
          </w:tcPr>
          <w:p w14:paraId="6B68C25C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9.665.580</w:t>
            </w:r>
          </w:p>
        </w:tc>
      </w:tr>
      <w:tr w:rsidR="003B5346" w14:paraId="60A8589A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894BE6B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403 Plačila domačih obresti</w:t>
            </w:r>
          </w:p>
        </w:tc>
        <w:tc>
          <w:tcPr>
            <w:tcW w:w="1276" w:type="dxa"/>
            <w:vAlign w:val="center"/>
            <w:hideMark/>
          </w:tcPr>
          <w:p w14:paraId="5D59FF69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1.000.000</w:t>
            </w:r>
          </w:p>
        </w:tc>
      </w:tr>
      <w:tr w:rsidR="003B5346" w14:paraId="5D7B6E17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55BF6A5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409 Rezerve</w:t>
            </w:r>
          </w:p>
        </w:tc>
        <w:tc>
          <w:tcPr>
            <w:tcW w:w="1276" w:type="dxa"/>
            <w:vAlign w:val="center"/>
            <w:hideMark/>
          </w:tcPr>
          <w:p w14:paraId="2411E498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284.147</w:t>
            </w:r>
          </w:p>
        </w:tc>
      </w:tr>
      <w:tr w:rsidR="003B5346" w14:paraId="19AE1A0A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33B3E26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41 TEKOČI TRANSFERI</w:t>
            </w:r>
          </w:p>
        </w:tc>
        <w:tc>
          <w:tcPr>
            <w:tcW w:w="1276" w:type="dxa"/>
            <w:vAlign w:val="center"/>
            <w:hideMark/>
          </w:tcPr>
          <w:p w14:paraId="72CC10D1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18.820.942</w:t>
            </w:r>
          </w:p>
        </w:tc>
      </w:tr>
      <w:tr w:rsidR="003B5346" w14:paraId="1885423D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729ABB4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410 Subvencije</w:t>
            </w:r>
          </w:p>
        </w:tc>
        <w:tc>
          <w:tcPr>
            <w:tcW w:w="1276" w:type="dxa"/>
            <w:vAlign w:val="center"/>
            <w:hideMark/>
          </w:tcPr>
          <w:p w14:paraId="24ACE977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679.000</w:t>
            </w:r>
          </w:p>
        </w:tc>
      </w:tr>
      <w:tr w:rsidR="003B5346" w14:paraId="0C595FB2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B4AE6FD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411 Transferi posameznikom in gospodinjstvom</w:t>
            </w:r>
          </w:p>
        </w:tc>
        <w:tc>
          <w:tcPr>
            <w:tcW w:w="1276" w:type="dxa"/>
            <w:vAlign w:val="center"/>
            <w:hideMark/>
          </w:tcPr>
          <w:p w14:paraId="138C6708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7.882.675</w:t>
            </w:r>
          </w:p>
        </w:tc>
      </w:tr>
      <w:tr w:rsidR="003B5346" w14:paraId="7D36393D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BB8F592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412 Transferi nepridobitnim organizacijam in ustanovam</w:t>
            </w:r>
          </w:p>
        </w:tc>
        <w:tc>
          <w:tcPr>
            <w:tcW w:w="1276" w:type="dxa"/>
            <w:vAlign w:val="center"/>
            <w:hideMark/>
          </w:tcPr>
          <w:p w14:paraId="61B1CDEF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1.264.845</w:t>
            </w:r>
          </w:p>
        </w:tc>
      </w:tr>
      <w:tr w:rsidR="003B5346" w14:paraId="2716B80F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243EDD30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413 Drugi tekoči domači transferi</w:t>
            </w:r>
          </w:p>
        </w:tc>
        <w:tc>
          <w:tcPr>
            <w:tcW w:w="1276" w:type="dxa"/>
            <w:vAlign w:val="center"/>
            <w:hideMark/>
          </w:tcPr>
          <w:p w14:paraId="1AB83004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8.870.654</w:t>
            </w:r>
          </w:p>
        </w:tc>
      </w:tr>
      <w:tr w:rsidR="003B5346" w14:paraId="67027F11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2D9FF08A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414 Tekoči transferi v tujino</w:t>
            </w:r>
          </w:p>
        </w:tc>
        <w:tc>
          <w:tcPr>
            <w:tcW w:w="1276" w:type="dxa"/>
            <w:vAlign w:val="center"/>
            <w:hideMark/>
          </w:tcPr>
          <w:p w14:paraId="6BDBB6D8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123.768</w:t>
            </w:r>
          </w:p>
        </w:tc>
      </w:tr>
      <w:tr w:rsidR="003B5346" w14:paraId="74347B56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5D1A017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42 INVESTICIJSKI ODHODKI</w:t>
            </w:r>
          </w:p>
        </w:tc>
        <w:tc>
          <w:tcPr>
            <w:tcW w:w="1276" w:type="dxa"/>
            <w:vAlign w:val="center"/>
            <w:hideMark/>
          </w:tcPr>
          <w:p w14:paraId="35F7884B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28.626.362</w:t>
            </w:r>
          </w:p>
        </w:tc>
      </w:tr>
      <w:tr w:rsidR="003B5346" w14:paraId="40B73CE4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C6C8722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 Nakup in gradnja osnovnih sredstev</w:t>
            </w:r>
          </w:p>
        </w:tc>
        <w:tc>
          <w:tcPr>
            <w:tcW w:w="1276" w:type="dxa"/>
            <w:vAlign w:val="center"/>
            <w:hideMark/>
          </w:tcPr>
          <w:p w14:paraId="0A88E49E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28.626.362</w:t>
            </w:r>
          </w:p>
        </w:tc>
      </w:tr>
      <w:tr w:rsidR="003B5346" w14:paraId="3095C9A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0A7D935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43 INVESTICIJSKI TRANSFERI</w:t>
            </w:r>
          </w:p>
        </w:tc>
        <w:tc>
          <w:tcPr>
            <w:tcW w:w="1276" w:type="dxa"/>
            <w:vAlign w:val="center"/>
            <w:hideMark/>
          </w:tcPr>
          <w:p w14:paraId="5244B30D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1.972.516</w:t>
            </w:r>
          </w:p>
        </w:tc>
      </w:tr>
      <w:tr w:rsidR="003B5346" w14:paraId="42B982B9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7D669E0D" w14:textId="77777777" w:rsidR="003B5346" w:rsidRDefault="003B5346">
            <w:pPr>
              <w:ind w:left="634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431 Investicijski transferi pravnim in fizičnim osebam, ki niso proračunski uporabniki</w:t>
            </w:r>
          </w:p>
        </w:tc>
        <w:tc>
          <w:tcPr>
            <w:tcW w:w="1276" w:type="dxa"/>
            <w:vAlign w:val="center"/>
            <w:hideMark/>
          </w:tcPr>
          <w:p w14:paraId="64CA5F5E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720.167</w:t>
            </w:r>
          </w:p>
        </w:tc>
      </w:tr>
      <w:tr w:rsidR="003B5346" w14:paraId="5CC2ED1F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1D8CA6C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432 Investicijski transferi proračunskim uporabnikom</w:t>
            </w:r>
          </w:p>
        </w:tc>
        <w:tc>
          <w:tcPr>
            <w:tcW w:w="1276" w:type="dxa"/>
            <w:vAlign w:val="center"/>
            <w:hideMark/>
          </w:tcPr>
          <w:p w14:paraId="54DA7B8F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1.252.349</w:t>
            </w:r>
          </w:p>
        </w:tc>
      </w:tr>
      <w:tr w:rsidR="003B5346" w14:paraId="2DD37364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3D0FA5BD" w14:textId="77777777" w:rsidR="003B5346" w:rsidRDefault="003B5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C561795" w14:textId="77777777" w:rsidR="003B5346" w:rsidRDefault="003B5346">
            <w:pPr>
              <w:rPr>
                <w:sz w:val="20"/>
                <w:szCs w:val="20"/>
              </w:rPr>
            </w:pPr>
          </w:p>
        </w:tc>
      </w:tr>
      <w:tr w:rsidR="003B5346" w14:paraId="4CDE6E0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23FE8903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III. PRORAČUNSKI PRESEŽEK (PRORAČUNSKI PRIMANJKLJAJ)</w:t>
            </w:r>
          </w:p>
        </w:tc>
        <w:tc>
          <w:tcPr>
            <w:tcW w:w="1276" w:type="dxa"/>
            <w:noWrap/>
            <w:vAlign w:val="center"/>
            <w:hideMark/>
          </w:tcPr>
          <w:p w14:paraId="76DB0F14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-3.933.184</w:t>
            </w:r>
          </w:p>
        </w:tc>
      </w:tr>
      <w:tr w:rsidR="003B5346" w14:paraId="5644BBFB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0C309EE6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(I. - II.)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(Skupaj prihodki minus skupaj odhodki)</w:t>
            </w:r>
          </w:p>
        </w:tc>
        <w:tc>
          <w:tcPr>
            <w:tcW w:w="1276" w:type="dxa"/>
            <w:noWrap/>
            <w:vAlign w:val="center"/>
            <w:hideMark/>
          </w:tcPr>
          <w:p w14:paraId="404C9D8B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5346" w14:paraId="251D6CDA" w14:textId="77777777" w:rsidTr="003B5346">
        <w:trPr>
          <w:trHeight w:val="300"/>
        </w:trPr>
        <w:tc>
          <w:tcPr>
            <w:tcW w:w="7513" w:type="dxa"/>
            <w:noWrap/>
            <w:vAlign w:val="bottom"/>
            <w:hideMark/>
          </w:tcPr>
          <w:p w14:paraId="25EC67E6" w14:textId="77777777" w:rsidR="003B5346" w:rsidRDefault="003B53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95AA29D" w14:textId="77777777" w:rsidR="003B5346" w:rsidRDefault="003B5346">
            <w:pPr>
              <w:rPr>
                <w:sz w:val="20"/>
                <w:szCs w:val="20"/>
              </w:rPr>
            </w:pPr>
          </w:p>
        </w:tc>
      </w:tr>
      <w:tr w:rsidR="003B5346" w14:paraId="60C02D26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4E5BEEF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III/1. PRIMARNI PRESEŽEK (PRIMANJKLJAJ)</w:t>
            </w:r>
          </w:p>
        </w:tc>
        <w:tc>
          <w:tcPr>
            <w:tcW w:w="1276" w:type="dxa"/>
            <w:noWrap/>
            <w:vAlign w:val="center"/>
            <w:hideMark/>
          </w:tcPr>
          <w:p w14:paraId="2CDACB90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-3.000.774</w:t>
            </w:r>
          </w:p>
        </w:tc>
      </w:tr>
      <w:tr w:rsidR="003B5346" w14:paraId="6859955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79102D7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(I. - 7102) - ( II. - 403 - 404)</w:t>
            </w:r>
          </w:p>
        </w:tc>
        <w:tc>
          <w:tcPr>
            <w:tcW w:w="1276" w:type="dxa"/>
            <w:noWrap/>
            <w:vAlign w:val="center"/>
            <w:hideMark/>
          </w:tcPr>
          <w:p w14:paraId="2126CB7F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5346" w14:paraId="4C8A210E" w14:textId="77777777" w:rsidTr="003B5346">
        <w:trPr>
          <w:trHeight w:val="510"/>
        </w:trPr>
        <w:tc>
          <w:tcPr>
            <w:tcW w:w="7513" w:type="dxa"/>
            <w:vAlign w:val="center"/>
            <w:hideMark/>
          </w:tcPr>
          <w:p w14:paraId="4FC3DC89" w14:textId="77777777" w:rsidR="003B5346" w:rsidRDefault="003B5346">
            <w:pPr>
              <w:ind w:left="351" w:hanging="35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(Skupaj prihodki brez prihodkov od obresti minus skupaj odhodki brez plačil obresti)</w:t>
            </w:r>
          </w:p>
        </w:tc>
        <w:tc>
          <w:tcPr>
            <w:tcW w:w="1276" w:type="dxa"/>
            <w:noWrap/>
            <w:vAlign w:val="center"/>
            <w:hideMark/>
          </w:tcPr>
          <w:p w14:paraId="27F0661D" w14:textId="77777777" w:rsidR="003B5346" w:rsidRDefault="003B5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B5346" w14:paraId="03B088B9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A22EA9A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III/2. TEKOČI PRESEŽEK   (PRIMANJKLJAJ)</w:t>
            </w:r>
          </w:p>
        </w:tc>
        <w:tc>
          <w:tcPr>
            <w:tcW w:w="1276" w:type="dxa"/>
            <w:vAlign w:val="center"/>
            <w:hideMark/>
          </w:tcPr>
          <w:p w14:paraId="588F11F3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8.085.397</w:t>
            </w:r>
          </w:p>
        </w:tc>
      </w:tr>
      <w:tr w:rsidR="003B5346" w14:paraId="739F910E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2679D4D6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(70 + 71) - (40 + 41)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(Tekoči prihodki minus tekoči odhodki in tekoči transferi)</w:t>
            </w:r>
          </w:p>
        </w:tc>
        <w:tc>
          <w:tcPr>
            <w:tcW w:w="1276" w:type="dxa"/>
            <w:noWrap/>
            <w:vAlign w:val="bottom"/>
            <w:hideMark/>
          </w:tcPr>
          <w:p w14:paraId="2AE6CEFD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5346" w14:paraId="031AA493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4B8CBB6C" w14:textId="77777777" w:rsidR="003B5346" w:rsidRDefault="003B53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0FF0974" w14:textId="77777777" w:rsidR="003B5346" w:rsidRDefault="003B5346">
            <w:pPr>
              <w:rPr>
                <w:sz w:val="20"/>
                <w:szCs w:val="20"/>
              </w:rPr>
            </w:pPr>
          </w:p>
        </w:tc>
      </w:tr>
      <w:tr w:rsidR="003B5346" w14:paraId="15CE5AC2" w14:textId="77777777" w:rsidTr="003B5346"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285194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B. RAČUN FINANČNIH TERJATEV IN NALOŽB</w:t>
            </w:r>
          </w:p>
        </w:tc>
      </w:tr>
      <w:tr w:rsidR="003B5346" w14:paraId="3AA8811B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287C939A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IV. PREJETA VRAČILA DANIH POSOJIL IN PRODAJA </w:t>
            </w:r>
          </w:p>
        </w:tc>
        <w:tc>
          <w:tcPr>
            <w:tcW w:w="1276" w:type="dxa"/>
            <w:noWrap/>
            <w:vAlign w:val="center"/>
            <w:hideMark/>
          </w:tcPr>
          <w:p w14:paraId="4E374D97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</w:t>
            </w:r>
          </w:p>
        </w:tc>
      </w:tr>
      <w:tr w:rsidR="003B5346" w14:paraId="17ECA260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D6DCE2F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KAPITALSKIH DELEŽEV (750+751+752)</w:t>
            </w:r>
          </w:p>
        </w:tc>
        <w:tc>
          <w:tcPr>
            <w:tcW w:w="1276" w:type="dxa"/>
            <w:noWrap/>
            <w:vAlign w:val="center"/>
            <w:hideMark/>
          </w:tcPr>
          <w:p w14:paraId="288BD810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B5346" w14:paraId="4743505A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C1DF811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75 PREJETA VRAČILA DANIH POSOJIL IN PRODAJA </w:t>
            </w:r>
          </w:p>
        </w:tc>
        <w:tc>
          <w:tcPr>
            <w:tcW w:w="1276" w:type="dxa"/>
            <w:noWrap/>
            <w:vAlign w:val="center"/>
            <w:hideMark/>
          </w:tcPr>
          <w:p w14:paraId="54C2910C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0</w:t>
            </w:r>
          </w:p>
        </w:tc>
      </w:tr>
      <w:tr w:rsidR="003B5346" w14:paraId="4D32CBF7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C6E621C" w14:textId="77777777" w:rsidR="003B5346" w:rsidRDefault="003B5346">
            <w:pPr>
              <w:ind w:firstLineChars="200" w:firstLine="40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KAPITALSKIH DELEŽEV</w:t>
            </w:r>
          </w:p>
        </w:tc>
        <w:tc>
          <w:tcPr>
            <w:tcW w:w="1276" w:type="dxa"/>
            <w:noWrap/>
            <w:vAlign w:val="center"/>
            <w:hideMark/>
          </w:tcPr>
          <w:p w14:paraId="31B6CF13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B5346" w14:paraId="70B6628F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0C7A82F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750 Prejeta vračila danih posojil</w:t>
            </w:r>
          </w:p>
        </w:tc>
        <w:tc>
          <w:tcPr>
            <w:tcW w:w="1276" w:type="dxa"/>
            <w:vAlign w:val="center"/>
            <w:hideMark/>
          </w:tcPr>
          <w:p w14:paraId="768BEAAA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B5346" w14:paraId="704C8289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FEFE9E2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V. DANA POSOJILA IN POVEČANJE KAPITALSKIH </w:t>
            </w:r>
          </w:p>
        </w:tc>
        <w:tc>
          <w:tcPr>
            <w:tcW w:w="1276" w:type="dxa"/>
            <w:noWrap/>
            <w:vAlign w:val="center"/>
            <w:hideMark/>
          </w:tcPr>
          <w:p w14:paraId="51EC4629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121.716</w:t>
            </w:r>
          </w:p>
        </w:tc>
      </w:tr>
      <w:tr w:rsidR="003B5346" w14:paraId="6B544625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238B456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DELEŽEV (440+441+442+443)</w:t>
            </w:r>
          </w:p>
        </w:tc>
        <w:tc>
          <w:tcPr>
            <w:tcW w:w="1276" w:type="dxa"/>
            <w:noWrap/>
            <w:vAlign w:val="center"/>
            <w:hideMark/>
          </w:tcPr>
          <w:p w14:paraId="146B16BE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B5346" w14:paraId="78888ACA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B13F274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44 DANA POSOJILA IN POVEČANJE KAPITALSKIH DELEŽEV</w:t>
            </w:r>
          </w:p>
        </w:tc>
        <w:tc>
          <w:tcPr>
            <w:tcW w:w="1276" w:type="dxa"/>
            <w:vAlign w:val="center"/>
            <w:hideMark/>
          </w:tcPr>
          <w:p w14:paraId="67490D1A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121.716</w:t>
            </w:r>
          </w:p>
        </w:tc>
      </w:tr>
      <w:tr w:rsidR="003B5346" w14:paraId="0D9FDEFC" w14:textId="77777777" w:rsidTr="003B5346">
        <w:trPr>
          <w:trHeight w:val="510"/>
        </w:trPr>
        <w:tc>
          <w:tcPr>
            <w:tcW w:w="7513" w:type="dxa"/>
            <w:vAlign w:val="center"/>
            <w:hideMark/>
          </w:tcPr>
          <w:p w14:paraId="29415A40" w14:textId="77777777" w:rsidR="003B5346" w:rsidRDefault="003B5346">
            <w:pPr>
              <w:ind w:left="634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443 Povečanje namenskega premoženja v javnih skladih in drugih pravnih osebah javnega prava, ki imajo premoženje v svoji lasti</w:t>
            </w:r>
          </w:p>
        </w:tc>
        <w:tc>
          <w:tcPr>
            <w:tcW w:w="1276" w:type="dxa"/>
            <w:noWrap/>
            <w:vAlign w:val="center"/>
            <w:hideMark/>
          </w:tcPr>
          <w:p w14:paraId="4B300E42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121.716</w:t>
            </w:r>
          </w:p>
        </w:tc>
      </w:tr>
      <w:tr w:rsidR="003B5346" w14:paraId="447554E5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493A1754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VI. PREJETA MINUS DANA POSOJILA IN </w:t>
            </w:r>
          </w:p>
        </w:tc>
        <w:tc>
          <w:tcPr>
            <w:tcW w:w="1276" w:type="dxa"/>
            <w:noWrap/>
            <w:vAlign w:val="center"/>
            <w:hideMark/>
          </w:tcPr>
          <w:p w14:paraId="549DCAAE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-121.716</w:t>
            </w:r>
          </w:p>
        </w:tc>
      </w:tr>
      <w:tr w:rsidR="003B5346" w14:paraId="17315EA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446AD4E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SPREMEMBE KAPITALSKIH DELEŽEV (IV. - V.)</w:t>
            </w:r>
          </w:p>
        </w:tc>
        <w:tc>
          <w:tcPr>
            <w:tcW w:w="1276" w:type="dxa"/>
            <w:noWrap/>
            <w:vAlign w:val="center"/>
            <w:hideMark/>
          </w:tcPr>
          <w:p w14:paraId="06737A8E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B5346" w14:paraId="1995DC91" w14:textId="77777777" w:rsidTr="003B5346">
        <w:trPr>
          <w:trHeight w:val="300"/>
        </w:trPr>
        <w:tc>
          <w:tcPr>
            <w:tcW w:w="7513" w:type="dxa"/>
            <w:noWrap/>
            <w:vAlign w:val="center"/>
            <w:hideMark/>
          </w:tcPr>
          <w:p w14:paraId="5C09B217" w14:textId="77777777" w:rsidR="003B5346" w:rsidRDefault="003B534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7B0212BD" w14:textId="77777777" w:rsidR="003B5346" w:rsidRDefault="003B5346">
            <w:pPr>
              <w:rPr>
                <w:sz w:val="20"/>
                <w:szCs w:val="20"/>
              </w:rPr>
            </w:pPr>
          </w:p>
        </w:tc>
      </w:tr>
      <w:tr w:rsidR="003B5346" w14:paraId="715A57B3" w14:textId="77777777" w:rsidTr="003B5346">
        <w:trPr>
          <w:trHeight w:val="30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3B5C8D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</w:rPr>
              <w:t>C.  RAČUN FINANCIRANJA</w:t>
            </w:r>
          </w:p>
        </w:tc>
      </w:tr>
      <w:tr w:rsidR="003B5346" w14:paraId="3B8C6537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31E35CFF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VII. ZADOLŽEVANJE (500+501)</w:t>
            </w:r>
          </w:p>
        </w:tc>
        <w:tc>
          <w:tcPr>
            <w:tcW w:w="1276" w:type="dxa"/>
            <w:vAlign w:val="center"/>
            <w:hideMark/>
          </w:tcPr>
          <w:p w14:paraId="7A737CEC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6.329.000</w:t>
            </w:r>
          </w:p>
        </w:tc>
      </w:tr>
      <w:tr w:rsidR="003B5346" w14:paraId="73B71083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413D603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50 ZADOLŽEVANJE</w:t>
            </w:r>
          </w:p>
        </w:tc>
        <w:tc>
          <w:tcPr>
            <w:tcW w:w="1276" w:type="dxa"/>
            <w:vAlign w:val="center"/>
            <w:hideMark/>
          </w:tcPr>
          <w:p w14:paraId="5805DB33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6.329.000</w:t>
            </w:r>
          </w:p>
        </w:tc>
      </w:tr>
      <w:tr w:rsidR="003B5346" w14:paraId="123116F5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51015B63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 Domače zadolževanje</w:t>
            </w:r>
          </w:p>
        </w:tc>
        <w:tc>
          <w:tcPr>
            <w:tcW w:w="1276" w:type="dxa"/>
            <w:vAlign w:val="center"/>
            <w:hideMark/>
          </w:tcPr>
          <w:p w14:paraId="3C1BD116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6.329.000</w:t>
            </w:r>
          </w:p>
        </w:tc>
      </w:tr>
      <w:tr w:rsidR="003B5346" w14:paraId="3ECD3CEA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004A5FF1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VIII. ODPLAČILA DOLGA (550+551)</w:t>
            </w:r>
          </w:p>
        </w:tc>
        <w:tc>
          <w:tcPr>
            <w:tcW w:w="1276" w:type="dxa"/>
            <w:vAlign w:val="center"/>
            <w:hideMark/>
          </w:tcPr>
          <w:p w14:paraId="404F5719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4.140.057</w:t>
            </w:r>
          </w:p>
        </w:tc>
      </w:tr>
      <w:tr w:rsidR="003B5346" w14:paraId="7CD8A28C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2A6B546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55 ODPLAČILA DOLGA</w:t>
            </w:r>
          </w:p>
        </w:tc>
        <w:tc>
          <w:tcPr>
            <w:tcW w:w="1276" w:type="dxa"/>
            <w:vAlign w:val="center"/>
            <w:hideMark/>
          </w:tcPr>
          <w:p w14:paraId="30851739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4.140.057</w:t>
            </w:r>
          </w:p>
        </w:tc>
      </w:tr>
      <w:tr w:rsidR="003B5346" w14:paraId="1017FABD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DE0C195" w14:textId="77777777" w:rsidR="003B5346" w:rsidRDefault="003B5346">
            <w:pPr>
              <w:ind w:left="20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550 Odplačila domačega dolga</w:t>
            </w:r>
          </w:p>
        </w:tc>
        <w:tc>
          <w:tcPr>
            <w:tcW w:w="1276" w:type="dxa"/>
            <w:vAlign w:val="center"/>
            <w:hideMark/>
          </w:tcPr>
          <w:p w14:paraId="526F3A2F" w14:textId="77777777" w:rsidR="003B5346" w:rsidRDefault="003B534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4.140.057</w:t>
            </w:r>
          </w:p>
        </w:tc>
      </w:tr>
      <w:tr w:rsidR="003B5346" w14:paraId="029DD885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02FADA17" w14:textId="77777777" w:rsidR="003B5346" w:rsidRDefault="003B53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6C8D4506" w14:textId="77777777" w:rsidR="003B5346" w:rsidRDefault="003B5346">
            <w:pPr>
              <w:rPr>
                <w:sz w:val="20"/>
                <w:szCs w:val="20"/>
              </w:rPr>
            </w:pPr>
          </w:p>
        </w:tc>
      </w:tr>
      <w:tr w:rsidR="003B5346" w14:paraId="39EDA07D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C88088E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IX. SPREMEMBA STANJA SREDSTEV NA RAČUNU </w:t>
            </w:r>
          </w:p>
        </w:tc>
        <w:tc>
          <w:tcPr>
            <w:tcW w:w="1276" w:type="dxa"/>
            <w:noWrap/>
            <w:vAlign w:val="center"/>
            <w:hideMark/>
          </w:tcPr>
          <w:p w14:paraId="09BD302B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-1.865.957</w:t>
            </w:r>
          </w:p>
        </w:tc>
      </w:tr>
      <w:tr w:rsidR="003B5346" w14:paraId="19374BFD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6C329E18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(I.+IV.+VII.-II.-V.-VIII.)</w:t>
            </w:r>
          </w:p>
        </w:tc>
        <w:tc>
          <w:tcPr>
            <w:tcW w:w="1276" w:type="dxa"/>
            <w:noWrap/>
            <w:vAlign w:val="center"/>
            <w:hideMark/>
          </w:tcPr>
          <w:p w14:paraId="6CE7F1E2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B5346" w14:paraId="450CB942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796AD723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X. NETO ZADOLŽEVANJE (VII.-VIII.)</w:t>
            </w:r>
          </w:p>
        </w:tc>
        <w:tc>
          <w:tcPr>
            <w:tcW w:w="1276" w:type="dxa"/>
            <w:vAlign w:val="center"/>
            <w:hideMark/>
          </w:tcPr>
          <w:p w14:paraId="12CC5CB1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2.188.943</w:t>
            </w:r>
          </w:p>
        </w:tc>
      </w:tr>
      <w:tr w:rsidR="003B5346" w14:paraId="61766534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42BF358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XI. NETO FINANCIRANJE (VI.+X.-IX.)</w:t>
            </w:r>
          </w:p>
        </w:tc>
        <w:tc>
          <w:tcPr>
            <w:tcW w:w="1276" w:type="dxa"/>
            <w:vAlign w:val="center"/>
            <w:hideMark/>
          </w:tcPr>
          <w:p w14:paraId="75232CB0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3.933.184</w:t>
            </w:r>
          </w:p>
        </w:tc>
      </w:tr>
      <w:tr w:rsidR="003B5346" w14:paraId="663710D6" w14:textId="77777777" w:rsidTr="003B5346">
        <w:trPr>
          <w:trHeight w:val="300"/>
        </w:trPr>
        <w:tc>
          <w:tcPr>
            <w:tcW w:w="7513" w:type="dxa"/>
            <w:vAlign w:val="center"/>
            <w:hideMark/>
          </w:tcPr>
          <w:p w14:paraId="1615731B" w14:textId="77777777" w:rsidR="003B5346" w:rsidRDefault="003B53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XII. STANJE SREDSTEV NA RAČUNIH NA DAN 31.12. PRETEKLEGA LETA</w:t>
            </w:r>
          </w:p>
        </w:tc>
        <w:tc>
          <w:tcPr>
            <w:tcW w:w="1276" w:type="dxa"/>
            <w:vAlign w:val="center"/>
            <w:hideMark/>
          </w:tcPr>
          <w:p w14:paraId="4FED85E9" w14:textId="77777777" w:rsidR="003B5346" w:rsidRDefault="003B53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1.865.957</w:t>
            </w:r>
          </w:p>
        </w:tc>
      </w:tr>
    </w:tbl>
    <w:p w14:paraId="698DCFBC" w14:textId="77777777" w:rsidR="003B5346" w:rsidRDefault="003B5346" w:rsidP="003B5346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«</w:t>
      </w:r>
    </w:p>
    <w:p w14:paraId="00675204" w14:textId="77777777" w:rsidR="003B5346" w:rsidRDefault="003B5346" w:rsidP="003B5346">
      <w:pPr>
        <w:pStyle w:val="Telobesedila"/>
        <w:rPr>
          <w:rFonts w:cs="Arial"/>
          <w:sz w:val="22"/>
          <w:szCs w:val="22"/>
        </w:rPr>
      </w:pPr>
    </w:p>
    <w:p w14:paraId="16C21A74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</w:p>
    <w:p w14:paraId="2F7D940F" w14:textId="77777777" w:rsidR="003B5346" w:rsidRDefault="003B5346" w:rsidP="003B5346">
      <w:pPr>
        <w:pStyle w:val="Telobesedil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KONČNA DOLOČBA</w:t>
      </w:r>
    </w:p>
    <w:p w14:paraId="7FA5C2F7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</w:p>
    <w:p w14:paraId="15358701" w14:textId="77777777" w:rsidR="003B5346" w:rsidRDefault="003B5346" w:rsidP="003B5346">
      <w:pPr>
        <w:pStyle w:val="Telobesedila"/>
        <w:jc w:val="center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2. člen</w:t>
      </w:r>
    </w:p>
    <w:p w14:paraId="4188DBD9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</w:p>
    <w:p w14:paraId="3A66ED4C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Ta odlok začne veljati naslednji dan po objavi v Uradnem listu Republike Slovenije.</w:t>
      </w:r>
    </w:p>
    <w:p w14:paraId="19AA51CE" w14:textId="77777777" w:rsidR="003B5346" w:rsidRDefault="003B5346" w:rsidP="003B5346">
      <w:pPr>
        <w:jc w:val="both"/>
        <w:rPr>
          <w:rFonts w:ascii="Arial" w:hAnsi="Arial" w:cs="Arial"/>
          <w:sz w:val="22"/>
          <w:szCs w:val="22"/>
        </w:rPr>
      </w:pPr>
    </w:p>
    <w:p w14:paraId="36111378" w14:textId="77777777" w:rsidR="003B5346" w:rsidRDefault="003B5346" w:rsidP="003B5346">
      <w:pPr>
        <w:pStyle w:val="Telobesedila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Celoten rebalans proračuna se objavi na spletni strani Mestne občine Nova Gorica.</w:t>
      </w:r>
    </w:p>
    <w:p w14:paraId="4824AEF2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</w:p>
    <w:p w14:paraId="42585746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</w:p>
    <w:p w14:paraId="5218FEB5" w14:textId="77777777" w:rsidR="003B5346" w:rsidRDefault="003B5346" w:rsidP="003B5346">
      <w:pPr>
        <w:pStyle w:val="Telobesedila"/>
        <w:rPr>
          <w:rFonts w:cs="Arial"/>
          <w:b/>
          <w:sz w:val="22"/>
          <w:szCs w:val="22"/>
        </w:rPr>
      </w:pPr>
    </w:p>
    <w:p w14:paraId="23F03D46" w14:textId="77777777" w:rsidR="003B5346" w:rsidRDefault="003B5346" w:rsidP="003B53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Številka: 410-0015/2023-19</w:t>
      </w:r>
    </w:p>
    <w:p w14:paraId="526B5FE6" w14:textId="77777777" w:rsidR="003B5346" w:rsidRDefault="003B5346" w:rsidP="003B5346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Nova Gorica, dne 20. junija 2024</w:t>
      </w:r>
    </w:p>
    <w:p w14:paraId="7C4AE09B" w14:textId="77777777" w:rsidR="003B5346" w:rsidRDefault="003B5346" w:rsidP="003B5346">
      <w:pPr>
        <w:pStyle w:val="Telobesedila"/>
        <w:tabs>
          <w:tab w:val="center" w:pos="6803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Samo Turel</w:t>
      </w:r>
    </w:p>
    <w:p w14:paraId="5F978348" w14:textId="77777777" w:rsidR="003B5346" w:rsidRDefault="003B5346" w:rsidP="003B5346">
      <w:pPr>
        <w:pStyle w:val="Telobesedila"/>
        <w:tabs>
          <w:tab w:val="center" w:pos="6803"/>
        </w:tabs>
      </w:pPr>
      <w:r>
        <w:rPr>
          <w:rFonts w:cs="Arial"/>
          <w:sz w:val="22"/>
          <w:szCs w:val="22"/>
        </w:rPr>
        <w:tab/>
        <w:t xml:space="preserve">    ŽUPAN</w:t>
      </w:r>
    </w:p>
    <w:p w14:paraId="25CF3691" w14:textId="77777777" w:rsidR="00F436D1" w:rsidRDefault="00F436D1" w:rsidP="007C73A5"/>
    <w:p w14:paraId="196D2029" w14:textId="77777777" w:rsidR="00F436D1" w:rsidRDefault="00F436D1" w:rsidP="007C73A5"/>
    <w:p w14:paraId="0A778350" w14:textId="77777777" w:rsidR="00F436D1" w:rsidRDefault="00F436D1" w:rsidP="007C73A5"/>
    <w:p w14:paraId="25F5534E" w14:textId="77777777" w:rsidR="00F436D1" w:rsidRDefault="00F436D1" w:rsidP="007C73A5"/>
    <w:p w14:paraId="4F899680" w14:textId="77777777" w:rsidR="00F436D1" w:rsidRDefault="00F436D1" w:rsidP="007C73A5"/>
    <w:p w14:paraId="6C5F8B0F" w14:textId="77777777" w:rsidR="00F436D1" w:rsidRDefault="00F436D1" w:rsidP="007C73A5"/>
    <w:p w14:paraId="2866A122" w14:textId="77777777" w:rsidR="00F436D1" w:rsidRPr="007C73A5" w:rsidRDefault="00F436D1" w:rsidP="00F436D1">
      <w:pPr>
        <w:ind w:left="-1276"/>
      </w:pPr>
    </w:p>
    <w:sectPr w:rsidR="00F436D1" w:rsidRPr="007C73A5" w:rsidSect="0007509D"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CDF62" w14:textId="77777777" w:rsidR="00274217" w:rsidRDefault="00274217">
      <w:r>
        <w:separator/>
      </w:r>
    </w:p>
  </w:endnote>
  <w:endnote w:type="continuationSeparator" w:id="0">
    <w:p w14:paraId="2C37D16F" w14:textId="77777777" w:rsidR="00274217" w:rsidRDefault="0027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CD263" w14:textId="2B98FED4" w:rsidR="0041720E" w:rsidRDefault="00966DB5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692EBA4" wp14:editId="40C0480D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0"/>
          <wp:wrapTopAndBottom/>
          <wp:docPr id="15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D745E" w14:textId="1A16FB49" w:rsidR="004C63EA" w:rsidRDefault="00966DB5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6A9F5B" wp14:editId="417AABA0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0"/>
          <wp:wrapTopAndBottom/>
          <wp:docPr id="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A04F7" w14:textId="77777777" w:rsidR="00274217" w:rsidRDefault="00274217">
      <w:r>
        <w:separator/>
      </w:r>
    </w:p>
  </w:footnote>
  <w:footnote w:type="continuationSeparator" w:id="0">
    <w:p w14:paraId="4CD28C84" w14:textId="77777777" w:rsidR="00274217" w:rsidRDefault="0027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28C29" w14:textId="1E414A4A" w:rsidR="004C63EA" w:rsidRDefault="00966DB5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D66A23C" wp14:editId="0AEF6D50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0" b="0"/>
          <wp:wrapTopAndBottom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3B"/>
    <w:rsid w:val="0007509D"/>
    <w:rsid w:val="001D50B3"/>
    <w:rsid w:val="0020740C"/>
    <w:rsid w:val="00274217"/>
    <w:rsid w:val="002A48FE"/>
    <w:rsid w:val="00381C8F"/>
    <w:rsid w:val="003B5346"/>
    <w:rsid w:val="0041720E"/>
    <w:rsid w:val="00421A66"/>
    <w:rsid w:val="004C63EA"/>
    <w:rsid w:val="00502BAC"/>
    <w:rsid w:val="00527504"/>
    <w:rsid w:val="005831B5"/>
    <w:rsid w:val="005D393E"/>
    <w:rsid w:val="005F3EED"/>
    <w:rsid w:val="00602C72"/>
    <w:rsid w:val="00633FAF"/>
    <w:rsid w:val="006B6CB2"/>
    <w:rsid w:val="007C73A5"/>
    <w:rsid w:val="008E0397"/>
    <w:rsid w:val="008F7147"/>
    <w:rsid w:val="009239C3"/>
    <w:rsid w:val="00966DB5"/>
    <w:rsid w:val="00AF762D"/>
    <w:rsid w:val="00B307A0"/>
    <w:rsid w:val="00BD511B"/>
    <w:rsid w:val="00BE5579"/>
    <w:rsid w:val="00C834EB"/>
    <w:rsid w:val="00D338C7"/>
    <w:rsid w:val="00DA2879"/>
    <w:rsid w:val="00EA303B"/>
    <w:rsid w:val="00EA5347"/>
    <w:rsid w:val="00EC1522"/>
    <w:rsid w:val="00F030D0"/>
    <w:rsid w:val="00F4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F6F88"/>
  <w15:chartTrackingRefBased/>
  <w15:docId w15:val="{956A4312-2FC2-4457-862A-310BA1B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3B53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B5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A303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A303B"/>
    <w:pPr>
      <w:tabs>
        <w:tab w:val="center" w:pos="4536"/>
        <w:tab w:val="right" w:pos="9072"/>
      </w:tabs>
    </w:pPr>
  </w:style>
  <w:style w:type="character" w:customStyle="1" w:styleId="Naslov2Znak">
    <w:name w:val="Naslov 2 Znak"/>
    <w:basedOn w:val="Privzetapisavaodstavka"/>
    <w:link w:val="Naslov2"/>
    <w:semiHidden/>
    <w:rsid w:val="003B5346"/>
    <w:rPr>
      <w:rFonts w:ascii="Arial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semiHidden/>
    <w:rsid w:val="003B5346"/>
    <w:rPr>
      <w:rFonts w:ascii="Arial" w:hAnsi="Arial" w:cs="Arial"/>
      <w:b/>
      <w:bCs/>
      <w:sz w:val="26"/>
      <w:szCs w:val="26"/>
    </w:rPr>
  </w:style>
  <w:style w:type="paragraph" w:styleId="Telobesedila">
    <w:name w:val="Body Text"/>
    <w:basedOn w:val="Navaden"/>
    <w:link w:val="TelobesedilaZnak"/>
    <w:semiHidden/>
    <w:unhideWhenUsed/>
    <w:rsid w:val="003B5346"/>
    <w:pPr>
      <w:jc w:val="both"/>
    </w:pPr>
    <w:rPr>
      <w:rFonts w:ascii="Arial" w:hAnsi="Arial"/>
    </w:rPr>
  </w:style>
  <w:style w:type="character" w:customStyle="1" w:styleId="TelobesedilaZnak">
    <w:name w:val="Telo besedila Znak"/>
    <w:basedOn w:val="Privzetapisavaodstavka"/>
    <w:link w:val="Telobesedila"/>
    <w:semiHidden/>
    <w:rsid w:val="003B5346"/>
    <w:rPr>
      <w:rFonts w:ascii="Arial" w:hAnsi="Arial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3B5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3-01-3677" TargetMode="External"/><Relationship Id="rId13" Type="http://schemas.openxmlformats.org/officeDocument/2006/relationships/hyperlink" Target="http://www.uradni-list.si/1/objava.jsp?sop=2023-01-034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radni-list.si/1/objava.jsp?sop=2013-21-0433" TargetMode="External"/><Relationship Id="rId12" Type="http://schemas.openxmlformats.org/officeDocument/2006/relationships/hyperlink" Target="http://www.uradni-list.si/1/objava.jsp?sop=2020-01-3501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11-01-0449" TargetMode="External"/><Relationship Id="rId11" Type="http://schemas.openxmlformats.org/officeDocument/2006/relationships/hyperlink" Target="http://www.uradni-list.si/1/objava.jsp?sop=2018-01-0544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uradni-list.si/1/objava.jsp?sop=2015-01-377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sop=2015-01-2277" TargetMode="External"/><Relationship Id="rId14" Type="http://schemas.openxmlformats.org/officeDocument/2006/relationships/hyperlink" Target="http://www.uradni-list.si/1/objava.jsp?sop=2023-01-238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MITFORMA d.o.o.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Miran Ljucovič</cp:lastModifiedBy>
  <cp:revision>4</cp:revision>
  <dcterms:created xsi:type="dcterms:W3CDTF">2024-06-20T13:07:00Z</dcterms:created>
  <dcterms:modified xsi:type="dcterms:W3CDTF">2024-06-20T13:14:00Z</dcterms:modified>
</cp:coreProperties>
</file>