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5223" w14:textId="649917C1" w:rsidR="0066085E" w:rsidRPr="00355F3A" w:rsidRDefault="00731380" w:rsidP="00355F3A">
      <w:pPr>
        <w:pStyle w:val="Nazivenote"/>
        <w:rPr>
          <w:b w:val="0"/>
          <w:bCs/>
        </w:rPr>
      </w:pPr>
      <w:r>
        <w:t xml:space="preserve">Mestni </w:t>
      </w:r>
      <w:r w:rsidR="00964AD4">
        <w:t>s</w:t>
      </w:r>
      <w:r>
        <w:t>vet</w:t>
      </w:r>
      <w:r>
        <w:br/>
      </w:r>
      <w:r w:rsidRPr="008802E3">
        <w:rPr>
          <w:b w:val="0"/>
          <w:bCs/>
        </w:rPr>
        <w:t>Trg Edvarda Kardelja 1, 5000 Nova Gorica</w:t>
      </w:r>
    </w:p>
    <w:p w14:paraId="53B15B1C" w14:textId="77777777" w:rsidR="001A1AB0" w:rsidRDefault="001A1AB0" w:rsidP="00C802BB">
      <w:pPr>
        <w:jc w:val="left"/>
      </w:pPr>
    </w:p>
    <w:p w14:paraId="5F23F282" w14:textId="37FE80ED" w:rsidR="003B3A31" w:rsidRPr="003B3A31" w:rsidRDefault="003B3A31" w:rsidP="00C802BB">
      <w:pPr>
        <w:jc w:val="left"/>
      </w:pPr>
      <w:r w:rsidRPr="003B3A31">
        <w:t>Na podlagi 29. člena Zakona o lokalni samoupravi (Uradni list RS, št. </w:t>
      </w:r>
      <w:hyperlink r:id="rId11" w:tgtFrame="_blank" w:tooltip="Zakon o lokalni samoupravi (uradno prečiščeno besedilo)" w:history="1">
        <w:r w:rsidRPr="003B3A31">
          <w:t>94/07</w:t>
        </w:r>
      </w:hyperlink>
      <w:r w:rsidRPr="003B3A31">
        <w:t> – uradno prečiščeno besedilo, </w:t>
      </w:r>
      <w:hyperlink r:id="rId12" w:tgtFrame="_blank" w:tooltip="Zakon o dopolnitvi Zakona o lokalni samoupravi" w:history="1">
        <w:r w:rsidRPr="003B3A31">
          <w:t>76/08</w:t>
        </w:r>
      </w:hyperlink>
      <w:r w:rsidRPr="003B3A31">
        <w:t>, </w:t>
      </w:r>
      <w:hyperlink r:id="rId13" w:tgtFrame="_blank" w:tooltip="Zakon o spremembah in dopolnitvah Zakona o lokalni samoupravi" w:history="1">
        <w:r w:rsidRPr="003B3A31">
          <w:t>79/09</w:t>
        </w:r>
      </w:hyperlink>
      <w:r w:rsidRPr="003B3A31">
        <w:t>, </w:t>
      </w:r>
      <w:hyperlink r:id="rId14" w:tgtFrame="_blank" w:tooltip="Zakon o spremembah in dopolnitvah Zakona o lokalni samoupravi" w:history="1">
        <w:r w:rsidRPr="003B3A31">
          <w:t>51/10</w:t>
        </w:r>
      </w:hyperlink>
      <w:r w:rsidRPr="003B3A31">
        <w:t>, </w:t>
      </w:r>
      <w:hyperlink r:id="rId15" w:tgtFrame="_blank" w:tooltip="Zakon za uravnoteženje javnih financ" w:history="1">
        <w:r w:rsidRPr="003B3A31">
          <w:t>40/12</w:t>
        </w:r>
      </w:hyperlink>
      <w:r w:rsidRPr="003B3A31">
        <w:t> – ZUJF, </w:t>
      </w:r>
      <w:hyperlink r:id="rId16" w:tgtFrame="_blank" w:tooltip="Zakon o ukrepih za uravnoteženje javnih financ občin" w:history="1">
        <w:r w:rsidRPr="003B3A31">
          <w:t>14/15</w:t>
        </w:r>
      </w:hyperlink>
      <w:r w:rsidRPr="003B3A31">
        <w:t> – ZUUJFO, </w:t>
      </w:r>
      <w:hyperlink r:id="rId17" w:tgtFrame="_blank" w:tooltip="Zakon o stvarnem premoženju države in samoupravnih lokalnih skupnosti" w:history="1">
        <w:r w:rsidRPr="003B3A31">
          <w:t>11/18</w:t>
        </w:r>
      </w:hyperlink>
      <w:r w:rsidRPr="003B3A31">
        <w:t> – ZSPDSLS-1, </w:t>
      </w:r>
      <w:hyperlink r:id="rId18" w:tgtFrame="_blank" w:tooltip="Zakon o spremembah in dopolnitvah Zakona o lokalni samoupravi" w:history="1">
        <w:r w:rsidRPr="003B3A31">
          <w:t>30/18</w:t>
        </w:r>
      </w:hyperlink>
      <w:r w:rsidRPr="003B3A31">
        <w:t>, </w:t>
      </w:r>
      <w:hyperlink r:id="rId19" w:tgtFrame="_blank" w:tooltip="Zakon o spremembah in dopolnitvah Zakona o interventnih ukrepih za zajezitev epidemije COVID-19 in omilitev njenih posledic za državljane in gospodarstvo" w:history="1">
        <w:r w:rsidRPr="003B3A31">
          <w:t>61/20</w:t>
        </w:r>
      </w:hyperlink>
      <w:r w:rsidRPr="003B3A31">
        <w:t> – ZIUZEOP-A in </w:t>
      </w:r>
      <w:hyperlink r:id="rId20" w:tgtFrame="_blank" w:tooltip="Zakon o interventnih ukrepih za omilitev in odpravo posledic epidemije COVID-19" w:history="1">
        <w:r w:rsidRPr="003B3A31">
          <w:t>80/20</w:t>
        </w:r>
      </w:hyperlink>
      <w:r w:rsidRPr="003B3A31">
        <w:t> – ZIUOOPE</w:t>
      </w:r>
      <w:r w:rsidR="005820E6" w:rsidRPr="005820E6">
        <w:rPr>
          <w:rFonts w:ascii="Republika" w:hAnsi="Republika"/>
          <w:color w:val="737373"/>
          <w:sz w:val="23"/>
          <w:szCs w:val="23"/>
          <w:shd w:val="clear" w:color="auto" w:fill="FFFFFF"/>
        </w:rPr>
        <w:t xml:space="preserve"> </w:t>
      </w:r>
      <w:r w:rsidR="005820E6" w:rsidRPr="005820E6">
        <w:t>, </w:t>
      </w:r>
      <w:hyperlink r:id="rId21" w:tgtFrame="_blank" w:tooltip="Odločba o ugotovitvi, da prvi odstavek 12. člena, 13. in 13.a člen ter 16. člen Zakona o lokalni samoupravi, v delu, v katerem določa kriterije za podelitev statusa mestne občine, niso v neskladju z Ustavo, da 14.b in 16. člen Zakona o lokalni samoupravi v del" w:history="1">
        <w:r w:rsidR="005820E6" w:rsidRPr="005820E6">
          <w:rPr>
            <w:rStyle w:val="Hiperpovezava"/>
            <w:color w:val="auto"/>
            <w:u w:val="none"/>
          </w:rPr>
          <w:t>62/24</w:t>
        </w:r>
      </w:hyperlink>
      <w:r w:rsidR="005820E6" w:rsidRPr="005820E6">
        <w:t> – odl. US in </w:t>
      </w:r>
      <w:hyperlink r:id="rId22" w:tgtFrame="_blank" w:tooltip="Zakon o spremembah in dopolnitvah Zakona o lokalnih volitvah (ZLV-K)" w:history="1">
        <w:r w:rsidR="005820E6" w:rsidRPr="005820E6">
          <w:rPr>
            <w:rStyle w:val="Hiperpovezava"/>
            <w:color w:val="auto"/>
            <w:u w:val="none"/>
          </w:rPr>
          <w:t>102/24</w:t>
        </w:r>
      </w:hyperlink>
      <w:r w:rsidR="005820E6" w:rsidRPr="005820E6">
        <w:t> – ZLV-K</w:t>
      </w:r>
      <w:r w:rsidRPr="003B3A31">
        <w:t>), 29. člena Zakona o javnih financah (Uradni list RS, št. </w:t>
      </w:r>
      <w:hyperlink r:id="rId23" w:tgtFrame="_blank" w:tooltip="Zakon o javnih financah (uradno prečiščeno besedilo)" w:history="1">
        <w:r w:rsidRPr="003B3A31">
          <w:t>11/11</w:t>
        </w:r>
      </w:hyperlink>
      <w:r w:rsidRPr="003B3A31">
        <w:t> – uradno prečiščeno besedilo, </w:t>
      </w:r>
      <w:hyperlink r:id="rId24" w:tgtFrame="_blank" w:tooltip="Popravek Uradnega prečiščenega besedila Zakona  o javnih financah (ZJF-UPB4p)" w:history="1">
        <w:r w:rsidRPr="003B3A31">
          <w:t>14/13 – popr.</w:t>
        </w:r>
      </w:hyperlink>
      <w:r w:rsidRPr="003B3A31">
        <w:t>, </w:t>
      </w:r>
      <w:hyperlink r:id="rId25" w:tgtFrame="_blank" w:tooltip="Zakon o dopolnitvi Zakona o javnih financah" w:history="1">
        <w:r w:rsidRPr="003B3A31">
          <w:t>101/13</w:t>
        </w:r>
      </w:hyperlink>
      <w:r w:rsidRPr="003B3A31">
        <w:t>, </w:t>
      </w:r>
      <w:hyperlink r:id="rId26" w:tgtFrame="_blank" w:tooltip="Zakon o fiskalnem pravilu" w:history="1">
        <w:r w:rsidRPr="003B3A31">
          <w:t>55/15</w:t>
        </w:r>
      </w:hyperlink>
      <w:r w:rsidRPr="003B3A31">
        <w:t> – ZFisP, </w:t>
      </w:r>
      <w:hyperlink r:id="rId27" w:tgtFrame="_blank" w:tooltip="Zakon o izvrševanju proračunov Republike Slovenije za leti 2016 in 2017" w:history="1">
        <w:r w:rsidRPr="003B3A31">
          <w:t>96/15</w:t>
        </w:r>
      </w:hyperlink>
      <w:r w:rsidRPr="003B3A31">
        <w:t> – ZIPRS1617, </w:t>
      </w:r>
      <w:hyperlink r:id="rId28" w:tgtFrame="_blank" w:tooltip="Zakon o spremembah in dopolnitvah Zakona o javnih financah" w:history="1">
        <w:r w:rsidRPr="003B3A31">
          <w:t>13/18</w:t>
        </w:r>
      </w:hyperlink>
      <w:r w:rsidRPr="003B3A31">
        <w:t> in </w:t>
      </w:r>
      <w:hyperlink r:id="rId29"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Pr="003B3A31">
          <w:t>195/20</w:t>
        </w:r>
      </w:hyperlink>
      <w:r w:rsidRPr="003B3A31">
        <w:t xml:space="preserve"> – odl. US, </w:t>
      </w:r>
      <w:hyperlink r:id="rId30" w:tgtFrame="_blank" w:tooltip="Zakon o spremembah in dopolnitvah Zakona o državni upravi" w:history="1">
        <w:r w:rsidRPr="003B3A31">
          <w:t>18/23</w:t>
        </w:r>
      </w:hyperlink>
      <w:r w:rsidRPr="003B3A31">
        <w:t> – ZDU-1O in </w:t>
      </w:r>
      <w:hyperlink r:id="rId31" w:tgtFrame="_blank" w:tooltip="Zakon o spremembah in dopolnitvah Zakona o javnih financah" w:history="1">
        <w:r w:rsidRPr="003B3A31">
          <w:t>76/23</w:t>
        </w:r>
      </w:hyperlink>
      <w:r w:rsidR="00D7607E" w:rsidRPr="00D7607E">
        <w:t>, </w:t>
      </w:r>
      <w:hyperlink r:id="rId32" w:tgtFrame="_blank" w:tooltip="Zakon o fiskalnem pravilu (ZFisP-1)" w:history="1">
        <w:r w:rsidR="00D7607E" w:rsidRPr="00D7607E">
          <w:rPr>
            <w:rStyle w:val="Hiperpovezava"/>
            <w:color w:val="auto"/>
            <w:u w:val="none"/>
          </w:rPr>
          <w:t>24/25</w:t>
        </w:r>
      </w:hyperlink>
      <w:r w:rsidR="00D7607E" w:rsidRPr="00D7607E">
        <w:t> – ZFisP-1 in </w:t>
      </w:r>
      <w:hyperlink r:id="rId33" w:tgtFrame="_blank" w:tooltip="Zakon o spremembah in dopolnitvah Zakona o javnih financah (ZJF-J)" w:history="1">
        <w:r w:rsidR="00D7607E" w:rsidRPr="00D7607E">
          <w:rPr>
            <w:rStyle w:val="Hiperpovezava"/>
            <w:color w:val="auto"/>
            <w:u w:val="none"/>
          </w:rPr>
          <w:t>39/25</w:t>
        </w:r>
      </w:hyperlink>
      <w:r w:rsidRPr="003B3A31">
        <w:t>) ter 19. člena Statuta Mestne občine Nova Gorica (Uradni list RS, št.  13/12, 18/17 in 19/18) je Mestni svet Mestne občine Nova Gorica na seji dne</w:t>
      </w:r>
      <w:r w:rsidR="001A1AB0">
        <w:t xml:space="preserve"> 18. decembra 2025 s</w:t>
      </w:r>
      <w:r w:rsidRPr="003B3A31">
        <w:t>prejel</w:t>
      </w:r>
    </w:p>
    <w:p w14:paraId="102611B4" w14:textId="77777777" w:rsidR="00094134" w:rsidRDefault="00094134" w:rsidP="00C802BB">
      <w:pPr>
        <w:pStyle w:val="Naslov1"/>
        <w:spacing w:before="0" w:after="0" w:line="240" w:lineRule="exact"/>
        <w:jc w:val="center"/>
      </w:pPr>
    </w:p>
    <w:p w14:paraId="57A7E433" w14:textId="26546EA9" w:rsidR="00C802BB" w:rsidRDefault="006D51B6" w:rsidP="00C802BB">
      <w:pPr>
        <w:pStyle w:val="Naslov1"/>
        <w:spacing w:before="0" w:after="0" w:line="240" w:lineRule="exact"/>
        <w:jc w:val="center"/>
      </w:pPr>
      <w:r>
        <w:t>ODLOK</w:t>
      </w:r>
    </w:p>
    <w:p w14:paraId="500C863B" w14:textId="7814F92B" w:rsidR="000E5815" w:rsidRDefault="008B43F9" w:rsidP="00C802BB">
      <w:pPr>
        <w:pStyle w:val="Naslov1"/>
        <w:spacing w:before="0" w:after="0" w:line="720" w:lineRule="auto"/>
        <w:jc w:val="center"/>
      </w:pPr>
      <w:r>
        <w:t>o proračunu Mestne občine Nova Gorica za leto 2026</w:t>
      </w:r>
    </w:p>
    <w:p w14:paraId="1CBE01E4" w14:textId="6361C6A7" w:rsidR="003D558A" w:rsidRPr="00952884" w:rsidRDefault="003D558A" w:rsidP="00C802BB">
      <w:pPr>
        <w:jc w:val="left"/>
        <w:rPr>
          <w:rFonts w:eastAsiaTheme="majorEastAsia" w:cstheme="majorBidi"/>
          <w:b/>
          <w:color w:val="2F5496" w:themeColor="accent1" w:themeShade="BF"/>
        </w:rPr>
      </w:pPr>
      <w:r w:rsidRPr="00952884">
        <w:rPr>
          <w:rFonts w:eastAsiaTheme="majorEastAsia" w:cstheme="majorBidi"/>
          <w:b/>
          <w:color w:val="2F5496" w:themeColor="accent1" w:themeShade="BF"/>
        </w:rPr>
        <w:t>I. SPLOŠNI DOLOČBI</w:t>
      </w:r>
    </w:p>
    <w:p w14:paraId="705A2F6D" w14:textId="775AC000" w:rsidR="000E5815" w:rsidRDefault="000E5815" w:rsidP="00E14E49">
      <w:pPr>
        <w:jc w:val="center"/>
      </w:pPr>
      <w:r>
        <w:t>1.</w:t>
      </w:r>
      <w:r w:rsidR="00C15974">
        <w:t xml:space="preserve"> člen</w:t>
      </w:r>
    </w:p>
    <w:p w14:paraId="3E5828A0" w14:textId="4D6C9801" w:rsidR="001718E3" w:rsidRPr="001718E3" w:rsidRDefault="001718E3" w:rsidP="00C802BB">
      <w:pPr>
        <w:jc w:val="left"/>
      </w:pPr>
      <w:r w:rsidRPr="001718E3">
        <w:t>S tem odlokom Mestna občina Nova Gorica za leto 202</w:t>
      </w:r>
      <w:r w:rsidR="006F3906">
        <w:t>6</w:t>
      </w:r>
      <w:r w:rsidRPr="001718E3">
        <w:t xml:space="preserve"> določa proračun, postopke izvrševanja proračuna ter obseg zadolževanja in poroštev občine in javnega sektorja na ravni občine (v nadaljnjem besedilu: proračun).</w:t>
      </w:r>
    </w:p>
    <w:p w14:paraId="6309B0FA" w14:textId="0A0A6B3B" w:rsidR="000E5815" w:rsidRDefault="000E5815" w:rsidP="00E14E49">
      <w:pPr>
        <w:jc w:val="center"/>
      </w:pPr>
      <w:r>
        <w:t>2.</w:t>
      </w:r>
      <w:r w:rsidR="00C754D3">
        <w:t xml:space="preserve"> člen</w:t>
      </w:r>
    </w:p>
    <w:p w14:paraId="6DEB458D" w14:textId="1B8FC24F" w:rsidR="00056DD9" w:rsidRPr="00056DD9" w:rsidRDefault="00056DD9" w:rsidP="00C802BB">
      <w:pPr>
        <w:jc w:val="left"/>
      </w:pPr>
      <w:r w:rsidRPr="00056DD9">
        <w:t>S proračunom se zagotavljajo sredstva za financiranje nalog, ki jih v skladu z ustavo in zakonom izvaja Mestna občina Nova Gorica.</w:t>
      </w:r>
    </w:p>
    <w:p w14:paraId="722A0432" w14:textId="77777777" w:rsidR="00056DD9" w:rsidRPr="00952884" w:rsidRDefault="00056DD9" w:rsidP="00C802BB">
      <w:pPr>
        <w:jc w:val="left"/>
        <w:rPr>
          <w:rFonts w:eastAsiaTheme="majorEastAsia" w:cstheme="majorBidi"/>
          <w:b/>
          <w:color w:val="2F5496" w:themeColor="accent1" w:themeShade="BF"/>
        </w:rPr>
      </w:pPr>
      <w:r w:rsidRPr="00952884">
        <w:rPr>
          <w:rFonts w:eastAsiaTheme="majorEastAsia" w:cstheme="majorBidi"/>
          <w:b/>
          <w:color w:val="2F5496" w:themeColor="accent1" w:themeShade="BF"/>
        </w:rPr>
        <w:t>II. SPLOŠNI IN POSEBNI DEL PRORAČUNA</w:t>
      </w:r>
    </w:p>
    <w:p w14:paraId="7C8C977C" w14:textId="3A6913BF" w:rsidR="00C549E9" w:rsidRPr="00C549E9" w:rsidRDefault="00C549E9" w:rsidP="00C549E9">
      <w:pPr>
        <w:jc w:val="center"/>
      </w:pPr>
      <w:r w:rsidRPr="00C549E9">
        <w:t>3.</w:t>
      </w:r>
      <w:r w:rsidR="00C754D3">
        <w:t xml:space="preserve"> člen</w:t>
      </w:r>
    </w:p>
    <w:p w14:paraId="42D69451" w14:textId="58C4E028" w:rsidR="00C10FCA" w:rsidRPr="000B7556" w:rsidRDefault="0067187A" w:rsidP="0067187A">
      <w:pPr>
        <w:pStyle w:val="Telobesedila"/>
        <w:spacing w:after="240" w:line="288" w:lineRule="auto"/>
        <w:ind w:left="709" w:right="-142"/>
        <w:rPr>
          <w:rFonts w:ascii="Verdana" w:hAnsi="Verdana" w:cs="Arial"/>
          <w:b w:val="0"/>
          <w:sz w:val="20"/>
        </w:rPr>
      </w:pPr>
      <w:r>
        <w:rPr>
          <w:rFonts w:ascii="Verdana" w:hAnsi="Verdana" w:cs="Arial"/>
          <w:b w:val="0"/>
          <w:sz w:val="20"/>
        </w:rPr>
        <w:t xml:space="preserve">(1) </w:t>
      </w:r>
      <w:r w:rsidR="00C10FCA" w:rsidRPr="000B7556">
        <w:rPr>
          <w:rFonts w:ascii="Verdana" w:hAnsi="Verdana" w:cs="Arial"/>
          <w:b w:val="0"/>
          <w:sz w:val="20"/>
        </w:rPr>
        <w:t>V splošnem delu proračuna so prejemki in izdatki proračuna Mestne občine Nova Gorica izkazani v bilanci prihodkov in odhodkov, v računu finančnih terjatev in naložb ter v računu financiranja.</w:t>
      </w:r>
    </w:p>
    <w:p w14:paraId="7A5D4089" w14:textId="0105287B" w:rsidR="00C10FCA" w:rsidRDefault="0067187A" w:rsidP="0067187A">
      <w:pPr>
        <w:pStyle w:val="Telobesedila"/>
        <w:spacing w:after="240" w:line="288" w:lineRule="auto"/>
        <w:ind w:left="709" w:right="-142"/>
        <w:rPr>
          <w:rFonts w:ascii="Verdana" w:hAnsi="Verdana" w:cs="Arial"/>
          <w:b w:val="0"/>
          <w:sz w:val="20"/>
        </w:rPr>
      </w:pPr>
      <w:r>
        <w:rPr>
          <w:rFonts w:ascii="Verdana" w:hAnsi="Verdana" w:cs="Arial"/>
          <w:b w:val="0"/>
          <w:sz w:val="20"/>
        </w:rPr>
        <w:t xml:space="preserve">(2) </w:t>
      </w:r>
      <w:r w:rsidR="00C10FCA" w:rsidRPr="000B7556">
        <w:rPr>
          <w:rFonts w:ascii="Verdana" w:hAnsi="Verdana" w:cs="Arial"/>
          <w:b w:val="0"/>
          <w:sz w:val="20"/>
        </w:rPr>
        <w:t xml:space="preserve">Splošni del  proračuna se na ravni podskupin kontov določa v naslednjih zneskih: </w:t>
      </w:r>
    </w:p>
    <w:tbl>
      <w:tblPr>
        <w:tblW w:w="8363" w:type="dxa"/>
        <w:tblInd w:w="709" w:type="dxa"/>
        <w:tblCellMar>
          <w:left w:w="70" w:type="dxa"/>
          <w:right w:w="70" w:type="dxa"/>
        </w:tblCellMar>
        <w:tblLook w:val="04A0" w:firstRow="1" w:lastRow="0" w:firstColumn="1" w:lastColumn="0" w:noHBand="0" w:noVBand="1"/>
      </w:tblPr>
      <w:tblGrid>
        <w:gridCol w:w="6521"/>
        <w:gridCol w:w="1842"/>
      </w:tblGrid>
      <w:tr w:rsidR="00354564" w:rsidRPr="00B009E6" w14:paraId="4BFF96FD" w14:textId="77777777" w:rsidTr="00EE1730">
        <w:trPr>
          <w:trHeight w:val="300"/>
        </w:trPr>
        <w:tc>
          <w:tcPr>
            <w:tcW w:w="6521" w:type="dxa"/>
            <w:tcBorders>
              <w:top w:val="nil"/>
              <w:left w:val="nil"/>
              <w:bottom w:val="nil"/>
              <w:right w:val="nil"/>
            </w:tcBorders>
            <w:noWrap/>
            <w:vAlign w:val="bottom"/>
            <w:hideMark/>
          </w:tcPr>
          <w:p w14:paraId="7E557526" w14:textId="77777777" w:rsidR="00354564" w:rsidRPr="00B009E6" w:rsidRDefault="00354564" w:rsidP="00246527">
            <w:pPr>
              <w:spacing w:after="0" w:line="240" w:lineRule="auto"/>
              <w:ind w:left="0" w:right="0"/>
              <w:jc w:val="left"/>
              <w:rPr>
                <w:rFonts w:cs="Times New Roman"/>
                <w:noProof w:val="0"/>
                <w:sz w:val="18"/>
                <w:szCs w:val="18"/>
              </w:rPr>
            </w:pPr>
          </w:p>
        </w:tc>
        <w:tc>
          <w:tcPr>
            <w:tcW w:w="1842" w:type="dxa"/>
            <w:tcBorders>
              <w:top w:val="nil"/>
              <w:left w:val="nil"/>
              <w:bottom w:val="nil"/>
              <w:right w:val="nil"/>
            </w:tcBorders>
            <w:noWrap/>
            <w:vAlign w:val="bottom"/>
            <w:hideMark/>
          </w:tcPr>
          <w:p w14:paraId="2F7C3B66" w14:textId="77777777" w:rsidR="00354564" w:rsidRPr="00B009E6" w:rsidRDefault="00354564" w:rsidP="00246527">
            <w:pPr>
              <w:spacing w:after="0" w:line="240" w:lineRule="auto"/>
              <w:ind w:left="0" w:right="0"/>
              <w:jc w:val="right"/>
              <w:rPr>
                <w:rFonts w:cs="Times New Roman"/>
                <w:bCs w:val="0"/>
                <w:noProof w:val="0"/>
                <w:color w:val="000000"/>
                <w:sz w:val="18"/>
                <w:szCs w:val="18"/>
              </w:rPr>
            </w:pPr>
            <w:r w:rsidRPr="00B009E6">
              <w:rPr>
                <w:rFonts w:cs="Times New Roman"/>
                <w:bCs w:val="0"/>
                <w:noProof w:val="0"/>
                <w:color w:val="000000"/>
                <w:sz w:val="18"/>
                <w:szCs w:val="18"/>
              </w:rPr>
              <w:t>v EUR</w:t>
            </w:r>
          </w:p>
        </w:tc>
      </w:tr>
      <w:tr w:rsidR="00354564" w:rsidRPr="00B009E6" w14:paraId="582A4ADC" w14:textId="77777777" w:rsidTr="00EE1730">
        <w:trPr>
          <w:trHeight w:val="300"/>
        </w:trPr>
        <w:tc>
          <w:tcPr>
            <w:tcW w:w="6521" w:type="dxa"/>
            <w:tcBorders>
              <w:top w:val="nil"/>
              <w:left w:val="nil"/>
              <w:bottom w:val="nil"/>
              <w:right w:val="nil"/>
            </w:tcBorders>
            <w:noWrap/>
            <w:vAlign w:val="center"/>
            <w:hideMark/>
          </w:tcPr>
          <w:p w14:paraId="27504712" w14:textId="77777777" w:rsidR="00354564" w:rsidRPr="00B009E6" w:rsidRDefault="00354564" w:rsidP="00246527">
            <w:pPr>
              <w:spacing w:after="0" w:line="240" w:lineRule="auto"/>
              <w:ind w:left="0" w:right="0"/>
              <w:jc w:val="right"/>
              <w:rPr>
                <w:rFonts w:cs="Times New Roman"/>
                <w:bCs w:val="0"/>
                <w:noProof w:val="0"/>
                <w:color w:val="000000"/>
                <w:sz w:val="18"/>
                <w:szCs w:val="18"/>
              </w:rPr>
            </w:pPr>
          </w:p>
        </w:tc>
        <w:tc>
          <w:tcPr>
            <w:tcW w:w="1842" w:type="dxa"/>
            <w:tcBorders>
              <w:top w:val="nil"/>
              <w:left w:val="nil"/>
              <w:bottom w:val="nil"/>
              <w:right w:val="nil"/>
            </w:tcBorders>
            <w:noWrap/>
            <w:vAlign w:val="bottom"/>
            <w:hideMark/>
          </w:tcPr>
          <w:p w14:paraId="4DC34B3D" w14:textId="77777777" w:rsidR="00354564" w:rsidRPr="00B009E6" w:rsidRDefault="00354564" w:rsidP="00246527">
            <w:pPr>
              <w:spacing w:after="0" w:line="240" w:lineRule="auto"/>
              <w:ind w:left="0" w:right="0"/>
              <w:jc w:val="right"/>
              <w:rPr>
                <w:rFonts w:cs="Times New Roman"/>
                <w:b/>
                <w:noProof w:val="0"/>
                <w:color w:val="000000"/>
                <w:sz w:val="18"/>
                <w:szCs w:val="18"/>
              </w:rPr>
            </w:pPr>
            <w:r w:rsidRPr="00B009E6">
              <w:rPr>
                <w:rFonts w:cs="Times New Roman"/>
                <w:b/>
                <w:noProof w:val="0"/>
                <w:color w:val="000000"/>
                <w:sz w:val="18"/>
                <w:szCs w:val="18"/>
              </w:rPr>
              <w:t>Proračun</w:t>
            </w:r>
          </w:p>
        </w:tc>
      </w:tr>
      <w:tr w:rsidR="00354564" w:rsidRPr="00B009E6" w14:paraId="37CE621D" w14:textId="77777777" w:rsidTr="00EE1730">
        <w:trPr>
          <w:trHeight w:val="315"/>
        </w:trPr>
        <w:tc>
          <w:tcPr>
            <w:tcW w:w="6521" w:type="dxa"/>
            <w:tcBorders>
              <w:top w:val="nil"/>
              <w:left w:val="nil"/>
              <w:bottom w:val="nil"/>
              <w:right w:val="nil"/>
            </w:tcBorders>
            <w:noWrap/>
            <w:vAlign w:val="center"/>
            <w:hideMark/>
          </w:tcPr>
          <w:p w14:paraId="6986C2BF" w14:textId="77777777" w:rsidR="00354564" w:rsidRPr="00B009E6" w:rsidRDefault="00354564" w:rsidP="00246527">
            <w:pPr>
              <w:spacing w:after="0" w:line="240" w:lineRule="auto"/>
              <w:ind w:left="0" w:right="0"/>
              <w:jc w:val="left"/>
              <w:rPr>
                <w:rFonts w:cs="Times New Roman"/>
                <w:b/>
                <w:noProof w:val="0"/>
                <w:color w:val="000000"/>
                <w:sz w:val="18"/>
                <w:szCs w:val="18"/>
              </w:rPr>
            </w:pPr>
            <w:r w:rsidRPr="00B009E6">
              <w:rPr>
                <w:rFonts w:cs="Times New Roman"/>
                <w:b/>
                <w:noProof w:val="0"/>
                <w:color w:val="000000"/>
                <w:sz w:val="18"/>
                <w:szCs w:val="18"/>
              </w:rPr>
              <w:t>I. SPLOŠNI DEL PRORAČUNA</w:t>
            </w:r>
          </w:p>
        </w:tc>
        <w:tc>
          <w:tcPr>
            <w:tcW w:w="1842" w:type="dxa"/>
            <w:tcBorders>
              <w:top w:val="nil"/>
              <w:left w:val="nil"/>
              <w:bottom w:val="nil"/>
              <w:right w:val="nil"/>
            </w:tcBorders>
            <w:noWrap/>
            <w:vAlign w:val="center"/>
            <w:hideMark/>
          </w:tcPr>
          <w:p w14:paraId="71E9F7A5" w14:textId="77777777" w:rsidR="00354564" w:rsidRPr="00B009E6" w:rsidRDefault="00354564" w:rsidP="00246527">
            <w:pPr>
              <w:spacing w:after="0" w:line="240" w:lineRule="auto"/>
              <w:ind w:left="0" w:right="0"/>
              <w:jc w:val="right"/>
              <w:rPr>
                <w:rFonts w:cs="Times New Roman"/>
                <w:b/>
                <w:noProof w:val="0"/>
                <w:color w:val="000000"/>
                <w:sz w:val="18"/>
                <w:szCs w:val="18"/>
              </w:rPr>
            </w:pPr>
            <w:r w:rsidRPr="00B009E6">
              <w:rPr>
                <w:rFonts w:cs="Times New Roman"/>
                <w:b/>
                <w:noProof w:val="0"/>
                <w:color w:val="000000"/>
                <w:sz w:val="18"/>
                <w:szCs w:val="18"/>
              </w:rPr>
              <w:t>2026</w:t>
            </w:r>
          </w:p>
        </w:tc>
      </w:tr>
      <w:tr w:rsidR="00354564" w:rsidRPr="00B009E6" w14:paraId="492BA791" w14:textId="77777777" w:rsidTr="00EE1730">
        <w:trPr>
          <w:trHeight w:val="315"/>
        </w:trPr>
        <w:tc>
          <w:tcPr>
            <w:tcW w:w="8363" w:type="dxa"/>
            <w:gridSpan w:val="2"/>
            <w:tcBorders>
              <w:top w:val="single" w:sz="8" w:space="0" w:color="auto"/>
              <w:left w:val="single" w:sz="8" w:space="0" w:color="auto"/>
              <w:bottom w:val="single" w:sz="8" w:space="0" w:color="auto"/>
              <w:right w:val="single" w:sz="8" w:space="0" w:color="000000"/>
            </w:tcBorders>
            <w:noWrap/>
            <w:vAlign w:val="center"/>
            <w:hideMark/>
          </w:tcPr>
          <w:p w14:paraId="0396BF0A" w14:textId="77777777" w:rsidR="00354564" w:rsidRPr="00B009E6" w:rsidRDefault="00354564" w:rsidP="00246527">
            <w:pPr>
              <w:spacing w:after="0" w:line="240" w:lineRule="auto"/>
              <w:ind w:left="0" w:right="0"/>
              <w:jc w:val="left"/>
              <w:rPr>
                <w:rFonts w:cs="Times New Roman"/>
                <w:b/>
                <w:noProof w:val="0"/>
                <w:color w:val="000000"/>
                <w:sz w:val="18"/>
                <w:szCs w:val="18"/>
              </w:rPr>
            </w:pPr>
            <w:r w:rsidRPr="00B009E6">
              <w:rPr>
                <w:rFonts w:cs="Times New Roman"/>
                <w:b/>
                <w:noProof w:val="0"/>
                <w:color w:val="000000"/>
                <w:sz w:val="18"/>
                <w:szCs w:val="18"/>
              </w:rPr>
              <w:t>A. BILANCA PRIHODKOV IN ODHODKOV</w:t>
            </w:r>
          </w:p>
        </w:tc>
      </w:tr>
      <w:tr w:rsidR="00354564" w:rsidRPr="00B009E6" w14:paraId="5AD60964" w14:textId="77777777" w:rsidTr="00EE1730">
        <w:trPr>
          <w:trHeight w:val="300"/>
        </w:trPr>
        <w:tc>
          <w:tcPr>
            <w:tcW w:w="6521" w:type="dxa"/>
            <w:tcBorders>
              <w:top w:val="nil"/>
              <w:left w:val="nil"/>
              <w:bottom w:val="nil"/>
              <w:right w:val="nil"/>
            </w:tcBorders>
            <w:vAlign w:val="center"/>
            <w:hideMark/>
          </w:tcPr>
          <w:p w14:paraId="2AC843B6" w14:textId="77777777" w:rsidR="00354564" w:rsidRPr="00B009E6" w:rsidRDefault="00354564" w:rsidP="00246527">
            <w:pPr>
              <w:spacing w:after="0" w:line="240" w:lineRule="auto"/>
              <w:ind w:left="0" w:right="0"/>
              <w:jc w:val="left"/>
              <w:rPr>
                <w:rFonts w:cs="Times New Roman"/>
                <w:b/>
                <w:noProof w:val="0"/>
                <w:color w:val="000000"/>
                <w:sz w:val="18"/>
                <w:szCs w:val="18"/>
                <w:u w:val="single"/>
              </w:rPr>
            </w:pPr>
            <w:r w:rsidRPr="00B009E6">
              <w:rPr>
                <w:rFonts w:cs="Times New Roman"/>
                <w:b/>
                <w:noProof w:val="0"/>
                <w:color w:val="000000"/>
                <w:sz w:val="18"/>
                <w:szCs w:val="18"/>
                <w:u w:val="single"/>
              </w:rPr>
              <w:t>I. SKUPAJ PRIHODKI (70+71+72+73+74+78)</w:t>
            </w:r>
          </w:p>
        </w:tc>
        <w:tc>
          <w:tcPr>
            <w:tcW w:w="1842" w:type="dxa"/>
            <w:tcBorders>
              <w:top w:val="nil"/>
              <w:left w:val="nil"/>
              <w:bottom w:val="nil"/>
              <w:right w:val="nil"/>
            </w:tcBorders>
            <w:vAlign w:val="center"/>
            <w:hideMark/>
          </w:tcPr>
          <w:p w14:paraId="5FDA7562" w14:textId="77777777" w:rsidR="00354564" w:rsidRPr="00B009E6" w:rsidRDefault="00354564" w:rsidP="00246527">
            <w:pPr>
              <w:spacing w:after="0" w:line="240" w:lineRule="auto"/>
              <w:ind w:left="0" w:right="0"/>
              <w:jc w:val="right"/>
              <w:rPr>
                <w:rFonts w:cs="Times New Roman"/>
                <w:b/>
                <w:noProof w:val="0"/>
                <w:color w:val="000000"/>
                <w:sz w:val="18"/>
                <w:szCs w:val="18"/>
                <w:u w:val="single"/>
              </w:rPr>
            </w:pPr>
            <w:r w:rsidRPr="00B009E6">
              <w:rPr>
                <w:rFonts w:cs="Times New Roman"/>
                <w:b/>
                <w:noProof w:val="0"/>
                <w:color w:val="000000"/>
                <w:sz w:val="18"/>
                <w:szCs w:val="18"/>
                <w:u w:val="single"/>
              </w:rPr>
              <w:t>54.268.374</w:t>
            </w:r>
          </w:p>
        </w:tc>
      </w:tr>
      <w:tr w:rsidR="00354564" w:rsidRPr="00B009E6" w14:paraId="0D7A54F9" w14:textId="77777777" w:rsidTr="00EE1730">
        <w:trPr>
          <w:trHeight w:val="300"/>
        </w:trPr>
        <w:tc>
          <w:tcPr>
            <w:tcW w:w="6521" w:type="dxa"/>
            <w:tcBorders>
              <w:top w:val="nil"/>
              <w:left w:val="nil"/>
              <w:bottom w:val="nil"/>
              <w:right w:val="nil"/>
            </w:tcBorders>
            <w:vAlign w:val="center"/>
            <w:hideMark/>
          </w:tcPr>
          <w:p w14:paraId="60332488" w14:textId="77777777" w:rsidR="00354564" w:rsidRPr="00B009E6" w:rsidRDefault="00354564" w:rsidP="00246527">
            <w:pPr>
              <w:spacing w:after="0" w:line="240" w:lineRule="auto"/>
              <w:ind w:left="0" w:right="0" w:firstLineChars="200" w:firstLine="361"/>
              <w:jc w:val="left"/>
              <w:rPr>
                <w:rFonts w:cs="Times New Roman"/>
                <w:b/>
                <w:noProof w:val="0"/>
                <w:color w:val="000000"/>
                <w:sz w:val="18"/>
                <w:szCs w:val="18"/>
                <w:u w:val="single"/>
              </w:rPr>
            </w:pPr>
            <w:r w:rsidRPr="00B009E6">
              <w:rPr>
                <w:rFonts w:cs="Times New Roman"/>
                <w:b/>
                <w:noProof w:val="0"/>
                <w:color w:val="000000"/>
                <w:sz w:val="18"/>
                <w:szCs w:val="18"/>
                <w:u w:val="single"/>
              </w:rPr>
              <w:lastRenderedPageBreak/>
              <w:t>TEKOČI PRIHODKI (70+71)</w:t>
            </w:r>
          </w:p>
        </w:tc>
        <w:tc>
          <w:tcPr>
            <w:tcW w:w="1842" w:type="dxa"/>
            <w:tcBorders>
              <w:top w:val="nil"/>
              <w:left w:val="nil"/>
              <w:bottom w:val="nil"/>
              <w:right w:val="nil"/>
            </w:tcBorders>
            <w:vAlign w:val="center"/>
            <w:hideMark/>
          </w:tcPr>
          <w:p w14:paraId="250D6221" w14:textId="77777777" w:rsidR="00354564" w:rsidRPr="00B009E6" w:rsidRDefault="00354564" w:rsidP="00246527">
            <w:pPr>
              <w:spacing w:after="0" w:line="240" w:lineRule="auto"/>
              <w:ind w:left="0" w:right="0"/>
              <w:jc w:val="right"/>
              <w:rPr>
                <w:rFonts w:cs="Times New Roman"/>
                <w:b/>
                <w:noProof w:val="0"/>
                <w:color w:val="000000"/>
                <w:sz w:val="18"/>
                <w:szCs w:val="18"/>
                <w:u w:val="single"/>
              </w:rPr>
            </w:pPr>
            <w:r w:rsidRPr="00B009E6">
              <w:rPr>
                <w:rFonts w:cs="Times New Roman"/>
                <w:b/>
                <w:noProof w:val="0"/>
                <w:color w:val="000000"/>
                <w:sz w:val="18"/>
                <w:szCs w:val="18"/>
                <w:u w:val="single"/>
              </w:rPr>
              <w:t>42.283.308</w:t>
            </w:r>
          </w:p>
        </w:tc>
      </w:tr>
      <w:tr w:rsidR="00354564" w:rsidRPr="00B009E6" w14:paraId="30C85B1F" w14:textId="77777777" w:rsidTr="00EE1730">
        <w:trPr>
          <w:trHeight w:val="300"/>
        </w:trPr>
        <w:tc>
          <w:tcPr>
            <w:tcW w:w="6521" w:type="dxa"/>
            <w:tcBorders>
              <w:top w:val="nil"/>
              <w:left w:val="nil"/>
              <w:bottom w:val="nil"/>
              <w:right w:val="nil"/>
            </w:tcBorders>
            <w:vAlign w:val="center"/>
            <w:hideMark/>
          </w:tcPr>
          <w:p w14:paraId="291A84CA" w14:textId="77777777" w:rsidR="00354564" w:rsidRPr="00B009E6" w:rsidRDefault="00354564" w:rsidP="00246527">
            <w:pPr>
              <w:spacing w:after="0" w:line="240" w:lineRule="auto"/>
              <w:ind w:left="0" w:right="0"/>
              <w:jc w:val="left"/>
              <w:rPr>
                <w:rFonts w:cs="Times New Roman"/>
                <w:b/>
                <w:noProof w:val="0"/>
                <w:color w:val="000000"/>
                <w:sz w:val="18"/>
                <w:szCs w:val="18"/>
                <w:u w:val="single"/>
              </w:rPr>
            </w:pPr>
            <w:r w:rsidRPr="00B009E6">
              <w:rPr>
                <w:rFonts w:cs="Times New Roman"/>
                <w:b/>
                <w:noProof w:val="0"/>
                <w:color w:val="000000"/>
                <w:sz w:val="18"/>
                <w:szCs w:val="18"/>
                <w:u w:val="single"/>
              </w:rPr>
              <w:t>70 DAVČNI PRIHODKI</w:t>
            </w:r>
          </w:p>
        </w:tc>
        <w:tc>
          <w:tcPr>
            <w:tcW w:w="1842" w:type="dxa"/>
            <w:tcBorders>
              <w:top w:val="nil"/>
              <w:left w:val="nil"/>
              <w:bottom w:val="nil"/>
              <w:right w:val="nil"/>
            </w:tcBorders>
            <w:vAlign w:val="center"/>
            <w:hideMark/>
          </w:tcPr>
          <w:p w14:paraId="7964F2ED" w14:textId="77777777" w:rsidR="00354564" w:rsidRPr="00B009E6" w:rsidRDefault="00354564" w:rsidP="00246527">
            <w:pPr>
              <w:spacing w:after="0" w:line="240" w:lineRule="auto"/>
              <w:ind w:left="0" w:right="0"/>
              <w:jc w:val="right"/>
              <w:rPr>
                <w:rFonts w:cs="Times New Roman"/>
                <w:b/>
                <w:noProof w:val="0"/>
                <w:color w:val="000000"/>
                <w:sz w:val="18"/>
                <w:szCs w:val="18"/>
                <w:u w:val="single"/>
              </w:rPr>
            </w:pPr>
            <w:r w:rsidRPr="00B009E6">
              <w:rPr>
                <w:rFonts w:cs="Times New Roman"/>
                <w:b/>
                <w:noProof w:val="0"/>
                <w:color w:val="000000"/>
                <w:sz w:val="18"/>
                <w:szCs w:val="18"/>
                <w:u w:val="single"/>
              </w:rPr>
              <w:t>30.676.159</w:t>
            </w:r>
          </w:p>
        </w:tc>
      </w:tr>
      <w:tr w:rsidR="00354564" w:rsidRPr="00B009E6" w14:paraId="07B0C117" w14:textId="77777777" w:rsidTr="00EE1730">
        <w:trPr>
          <w:trHeight w:val="300"/>
        </w:trPr>
        <w:tc>
          <w:tcPr>
            <w:tcW w:w="6521" w:type="dxa"/>
            <w:tcBorders>
              <w:top w:val="nil"/>
              <w:left w:val="nil"/>
              <w:bottom w:val="nil"/>
              <w:right w:val="nil"/>
            </w:tcBorders>
            <w:vAlign w:val="center"/>
            <w:hideMark/>
          </w:tcPr>
          <w:p w14:paraId="115C72D4" w14:textId="77777777" w:rsidR="00354564" w:rsidRPr="00B009E6" w:rsidRDefault="00354564" w:rsidP="00246527">
            <w:pPr>
              <w:spacing w:after="0" w:line="240" w:lineRule="auto"/>
              <w:ind w:left="213" w:right="0"/>
              <w:jc w:val="left"/>
              <w:rPr>
                <w:rFonts w:cs="Times New Roman"/>
                <w:bCs w:val="0"/>
                <w:noProof w:val="0"/>
                <w:color w:val="000000"/>
                <w:sz w:val="18"/>
                <w:szCs w:val="18"/>
              </w:rPr>
            </w:pPr>
            <w:r w:rsidRPr="00B009E6">
              <w:rPr>
                <w:rFonts w:cs="Times New Roman"/>
                <w:bCs w:val="0"/>
                <w:noProof w:val="0"/>
                <w:color w:val="000000"/>
                <w:sz w:val="18"/>
                <w:szCs w:val="18"/>
              </w:rPr>
              <w:t>700 Davki na dohodek in dobiček</w:t>
            </w:r>
          </w:p>
        </w:tc>
        <w:tc>
          <w:tcPr>
            <w:tcW w:w="1842" w:type="dxa"/>
            <w:tcBorders>
              <w:top w:val="nil"/>
              <w:left w:val="nil"/>
              <w:bottom w:val="nil"/>
              <w:right w:val="nil"/>
            </w:tcBorders>
            <w:vAlign w:val="center"/>
            <w:hideMark/>
          </w:tcPr>
          <w:p w14:paraId="22ADFC32" w14:textId="77777777" w:rsidR="00354564" w:rsidRPr="00B009E6" w:rsidRDefault="00354564" w:rsidP="00246527">
            <w:pPr>
              <w:spacing w:after="0" w:line="240" w:lineRule="auto"/>
              <w:ind w:left="0" w:right="0"/>
              <w:jc w:val="right"/>
              <w:rPr>
                <w:rFonts w:cs="Times New Roman"/>
                <w:bCs w:val="0"/>
                <w:noProof w:val="0"/>
                <w:color w:val="000000"/>
                <w:sz w:val="18"/>
                <w:szCs w:val="18"/>
              </w:rPr>
            </w:pPr>
            <w:r w:rsidRPr="00B009E6">
              <w:rPr>
                <w:rFonts w:cs="Times New Roman"/>
                <w:bCs w:val="0"/>
                <w:noProof w:val="0"/>
                <w:color w:val="000000"/>
                <w:sz w:val="18"/>
                <w:szCs w:val="18"/>
              </w:rPr>
              <w:t>25.131.259</w:t>
            </w:r>
          </w:p>
        </w:tc>
      </w:tr>
      <w:tr w:rsidR="00354564" w:rsidRPr="00B009E6" w14:paraId="26AB7922" w14:textId="77777777" w:rsidTr="00EE1730">
        <w:trPr>
          <w:trHeight w:val="300"/>
        </w:trPr>
        <w:tc>
          <w:tcPr>
            <w:tcW w:w="6521" w:type="dxa"/>
            <w:tcBorders>
              <w:top w:val="nil"/>
              <w:left w:val="nil"/>
              <w:bottom w:val="nil"/>
              <w:right w:val="nil"/>
            </w:tcBorders>
            <w:vAlign w:val="center"/>
            <w:hideMark/>
          </w:tcPr>
          <w:p w14:paraId="22EC484E" w14:textId="77777777" w:rsidR="00354564" w:rsidRPr="00B009E6" w:rsidRDefault="00354564" w:rsidP="00246527">
            <w:pPr>
              <w:spacing w:after="0" w:line="240" w:lineRule="auto"/>
              <w:ind w:left="213" w:right="0"/>
              <w:jc w:val="left"/>
              <w:rPr>
                <w:rFonts w:cs="Times New Roman"/>
                <w:bCs w:val="0"/>
                <w:noProof w:val="0"/>
                <w:color w:val="000000"/>
                <w:sz w:val="18"/>
                <w:szCs w:val="18"/>
              </w:rPr>
            </w:pPr>
            <w:r w:rsidRPr="00B009E6">
              <w:rPr>
                <w:rFonts w:cs="Times New Roman"/>
                <w:bCs w:val="0"/>
                <w:noProof w:val="0"/>
                <w:color w:val="000000"/>
                <w:sz w:val="18"/>
                <w:szCs w:val="18"/>
              </w:rPr>
              <w:t>703 Davki na premoženje</w:t>
            </w:r>
          </w:p>
        </w:tc>
        <w:tc>
          <w:tcPr>
            <w:tcW w:w="1842" w:type="dxa"/>
            <w:tcBorders>
              <w:top w:val="nil"/>
              <w:left w:val="nil"/>
              <w:bottom w:val="nil"/>
              <w:right w:val="nil"/>
            </w:tcBorders>
            <w:vAlign w:val="center"/>
            <w:hideMark/>
          </w:tcPr>
          <w:p w14:paraId="5D9E8D9C" w14:textId="77777777" w:rsidR="00354564" w:rsidRPr="00B009E6" w:rsidRDefault="00354564" w:rsidP="00246527">
            <w:pPr>
              <w:spacing w:after="0" w:line="240" w:lineRule="auto"/>
              <w:ind w:left="0" w:right="0"/>
              <w:jc w:val="right"/>
              <w:rPr>
                <w:rFonts w:cs="Times New Roman"/>
                <w:bCs w:val="0"/>
                <w:noProof w:val="0"/>
                <w:color w:val="000000"/>
                <w:sz w:val="18"/>
                <w:szCs w:val="18"/>
              </w:rPr>
            </w:pPr>
            <w:r w:rsidRPr="00B009E6">
              <w:rPr>
                <w:rFonts w:cs="Times New Roman"/>
                <w:bCs w:val="0"/>
                <w:noProof w:val="0"/>
                <w:color w:val="000000"/>
                <w:sz w:val="18"/>
                <w:szCs w:val="18"/>
              </w:rPr>
              <w:t>4.612.900</w:t>
            </w:r>
          </w:p>
        </w:tc>
      </w:tr>
      <w:tr w:rsidR="00354564" w:rsidRPr="00B009E6" w14:paraId="5A19545D" w14:textId="77777777" w:rsidTr="00EE1730">
        <w:trPr>
          <w:trHeight w:val="300"/>
        </w:trPr>
        <w:tc>
          <w:tcPr>
            <w:tcW w:w="6521" w:type="dxa"/>
            <w:tcBorders>
              <w:top w:val="nil"/>
              <w:left w:val="nil"/>
              <w:bottom w:val="nil"/>
              <w:right w:val="nil"/>
            </w:tcBorders>
            <w:vAlign w:val="center"/>
            <w:hideMark/>
          </w:tcPr>
          <w:p w14:paraId="1B52D091" w14:textId="77777777" w:rsidR="00354564" w:rsidRPr="00B009E6" w:rsidRDefault="00354564" w:rsidP="00246527">
            <w:pPr>
              <w:spacing w:after="0" w:line="240" w:lineRule="auto"/>
              <w:ind w:left="213" w:right="0"/>
              <w:jc w:val="left"/>
              <w:rPr>
                <w:rFonts w:cs="Times New Roman"/>
                <w:bCs w:val="0"/>
                <w:noProof w:val="0"/>
                <w:color w:val="000000"/>
                <w:sz w:val="18"/>
                <w:szCs w:val="18"/>
              </w:rPr>
            </w:pPr>
            <w:r w:rsidRPr="00B009E6">
              <w:rPr>
                <w:rFonts w:cs="Times New Roman"/>
                <w:bCs w:val="0"/>
                <w:noProof w:val="0"/>
                <w:color w:val="000000"/>
                <w:sz w:val="18"/>
                <w:szCs w:val="18"/>
              </w:rPr>
              <w:t>704 Domači davki na blago in storitve</w:t>
            </w:r>
          </w:p>
        </w:tc>
        <w:tc>
          <w:tcPr>
            <w:tcW w:w="1842" w:type="dxa"/>
            <w:tcBorders>
              <w:top w:val="nil"/>
              <w:left w:val="nil"/>
              <w:bottom w:val="nil"/>
              <w:right w:val="nil"/>
            </w:tcBorders>
            <w:vAlign w:val="center"/>
            <w:hideMark/>
          </w:tcPr>
          <w:p w14:paraId="5317FB87" w14:textId="77777777" w:rsidR="00354564" w:rsidRPr="00B009E6" w:rsidRDefault="00354564" w:rsidP="00246527">
            <w:pPr>
              <w:spacing w:after="0" w:line="240" w:lineRule="auto"/>
              <w:ind w:left="0" w:right="0"/>
              <w:jc w:val="right"/>
              <w:rPr>
                <w:rFonts w:cs="Times New Roman"/>
                <w:bCs w:val="0"/>
                <w:noProof w:val="0"/>
                <w:color w:val="000000"/>
                <w:sz w:val="18"/>
                <w:szCs w:val="18"/>
              </w:rPr>
            </w:pPr>
            <w:r w:rsidRPr="00B009E6">
              <w:rPr>
                <w:rFonts w:cs="Times New Roman"/>
                <w:bCs w:val="0"/>
                <w:noProof w:val="0"/>
                <w:color w:val="000000"/>
                <w:sz w:val="18"/>
                <w:szCs w:val="18"/>
              </w:rPr>
              <w:t>932.000</w:t>
            </w:r>
          </w:p>
        </w:tc>
      </w:tr>
      <w:tr w:rsidR="00354564" w:rsidRPr="00B009E6" w14:paraId="368F0BA0" w14:textId="77777777" w:rsidTr="00EE1730">
        <w:trPr>
          <w:trHeight w:val="300"/>
        </w:trPr>
        <w:tc>
          <w:tcPr>
            <w:tcW w:w="6521" w:type="dxa"/>
            <w:tcBorders>
              <w:top w:val="nil"/>
              <w:left w:val="nil"/>
              <w:bottom w:val="nil"/>
              <w:right w:val="nil"/>
            </w:tcBorders>
            <w:vAlign w:val="center"/>
            <w:hideMark/>
          </w:tcPr>
          <w:p w14:paraId="18C66A53" w14:textId="77777777" w:rsidR="00354564" w:rsidRPr="00B009E6" w:rsidRDefault="00354564" w:rsidP="00246527">
            <w:pPr>
              <w:spacing w:after="0" w:line="240" w:lineRule="auto"/>
              <w:ind w:left="0" w:right="0"/>
              <w:jc w:val="left"/>
              <w:rPr>
                <w:rFonts w:cs="Times New Roman"/>
                <w:b/>
                <w:noProof w:val="0"/>
                <w:color w:val="000000"/>
                <w:sz w:val="18"/>
                <w:szCs w:val="18"/>
                <w:u w:val="single"/>
              </w:rPr>
            </w:pPr>
            <w:r w:rsidRPr="00B009E6">
              <w:rPr>
                <w:rFonts w:cs="Times New Roman"/>
                <w:b/>
                <w:noProof w:val="0"/>
                <w:color w:val="000000"/>
                <w:sz w:val="18"/>
                <w:szCs w:val="18"/>
                <w:u w:val="single"/>
              </w:rPr>
              <w:t>71 NEDAVČNI PRIHODKI</w:t>
            </w:r>
          </w:p>
        </w:tc>
        <w:tc>
          <w:tcPr>
            <w:tcW w:w="1842" w:type="dxa"/>
            <w:tcBorders>
              <w:top w:val="nil"/>
              <w:left w:val="nil"/>
              <w:bottom w:val="nil"/>
              <w:right w:val="nil"/>
            </w:tcBorders>
            <w:vAlign w:val="center"/>
            <w:hideMark/>
          </w:tcPr>
          <w:p w14:paraId="0EE9B345" w14:textId="77777777" w:rsidR="00354564" w:rsidRPr="00B009E6" w:rsidRDefault="00354564" w:rsidP="00246527">
            <w:pPr>
              <w:spacing w:after="0" w:line="240" w:lineRule="auto"/>
              <w:ind w:left="0" w:right="0"/>
              <w:jc w:val="right"/>
              <w:rPr>
                <w:rFonts w:cs="Times New Roman"/>
                <w:b/>
                <w:noProof w:val="0"/>
                <w:color w:val="000000"/>
                <w:sz w:val="18"/>
                <w:szCs w:val="18"/>
                <w:u w:val="single"/>
              </w:rPr>
            </w:pPr>
            <w:r w:rsidRPr="00B009E6">
              <w:rPr>
                <w:rFonts w:cs="Times New Roman"/>
                <w:b/>
                <w:noProof w:val="0"/>
                <w:color w:val="000000"/>
                <w:sz w:val="18"/>
                <w:szCs w:val="18"/>
                <w:u w:val="single"/>
              </w:rPr>
              <w:t>11.607.149</w:t>
            </w:r>
          </w:p>
        </w:tc>
      </w:tr>
      <w:tr w:rsidR="00354564" w:rsidRPr="00B009E6" w14:paraId="21B16B4C" w14:textId="77777777" w:rsidTr="00EE1730">
        <w:trPr>
          <w:trHeight w:val="300"/>
        </w:trPr>
        <w:tc>
          <w:tcPr>
            <w:tcW w:w="6521" w:type="dxa"/>
            <w:tcBorders>
              <w:top w:val="nil"/>
              <w:left w:val="nil"/>
              <w:bottom w:val="nil"/>
              <w:right w:val="nil"/>
            </w:tcBorders>
            <w:vAlign w:val="center"/>
            <w:hideMark/>
          </w:tcPr>
          <w:p w14:paraId="28BDBD63" w14:textId="77777777" w:rsidR="00354564" w:rsidRPr="00B009E6" w:rsidRDefault="00354564" w:rsidP="00246527">
            <w:pPr>
              <w:spacing w:after="0" w:line="240" w:lineRule="auto"/>
              <w:ind w:left="213" w:right="0"/>
              <w:jc w:val="left"/>
              <w:rPr>
                <w:rFonts w:cs="Times New Roman"/>
                <w:bCs w:val="0"/>
                <w:noProof w:val="0"/>
                <w:color w:val="000000"/>
                <w:sz w:val="18"/>
                <w:szCs w:val="18"/>
              </w:rPr>
            </w:pPr>
            <w:r w:rsidRPr="00B009E6">
              <w:rPr>
                <w:rFonts w:cs="Times New Roman"/>
                <w:bCs w:val="0"/>
                <w:noProof w:val="0"/>
                <w:color w:val="000000"/>
                <w:sz w:val="18"/>
                <w:szCs w:val="18"/>
              </w:rPr>
              <w:t>710 Udeležba na dobičku in dohodki od premoženja</w:t>
            </w:r>
          </w:p>
        </w:tc>
        <w:tc>
          <w:tcPr>
            <w:tcW w:w="1842" w:type="dxa"/>
            <w:tcBorders>
              <w:top w:val="nil"/>
              <w:left w:val="nil"/>
              <w:bottom w:val="nil"/>
              <w:right w:val="nil"/>
            </w:tcBorders>
            <w:vAlign w:val="center"/>
            <w:hideMark/>
          </w:tcPr>
          <w:p w14:paraId="121744A7" w14:textId="77777777" w:rsidR="00354564" w:rsidRPr="00B009E6" w:rsidRDefault="00354564" w:rsidP="00246527">
            <w:pPr>
              <w:spacing w:after="0" w:line="240" w:lineRule="auto"/>
              <w:ind w:left="0" w:right="0"/>
              <w:jc w:val="right"/>
              <w:rPr>
                <w:rFonts w:cs="Times New Roman"/>
                <w:bCs w:val="0"/>
                <w:noProof w:val="0"/>
                <w:color w:val="000000"/>
                <w:sz w:val="18"/>
                <w:szCs w:val="18"/>
              </w:rPr>
            </w:pPr>
            <w:r w:rsidRPr="00B009E6">
              <w:rPr>
                <w:rFonts w:cs="Times New Roman"/>
                <w:bCs w:val="0"/>
                <w:noProof w:val="0"/>
                <w:color w:val="000000"/>
                <w:sz w:val="18"/>
                <w:szCs w:val="18"/>
              </w:rPr>
              <w:t>8.952.485</w:t>
            </w:r>
          </w:p>
        </w:tc>
      </w:tr>
      <w:tr w:rsidR="00354564" w:rsidRPr="00B009E6" w14:paraId="23DC629F" w14:textId="77777777" w:rsidTr="00EE1730">
        <w:trPr>
          <w:trHeight w:val="300"/>
        </w:trPr>
        <w:tc>
          <w:tcPr>
            <w:tcW w:w="6521" w:type="dxa"/>
            <w:tcBorders>
              <w:top w:val="nil"/>
              <w:left w:val="nil"/>
              <w:bottom w:val="nil"/>
              <w:right w:val="nil"/>
            </w:tcBorders>
            <w:vAlign w:val="center"/>
            <w:hideMark/>
          </w:tcPr>
          <w:p w14:paraId="2E6E1807" w14:textId="77777777" w:rsidR="00354564" w:rsidRPr="00B009E6" w:rsidRDefault="00354564" w:rsidP="00246527">
            <w:pPr>
              <w:spacing w:after="0" w:line="240" w:lineRule="auto"/>
              <w:ind w:left="213" w:right="0"/>
              <w:jc w:val="left"/>
              <w:rPr>
                <w:rFonts w:cs="Times New Roman"/>
                <w:bCs w:val="0"/>
                <w:noProof w:val="0"/>
                <w:color w:val="000000"/>
                <w:sz w:val="18"/>
                <w:szCs w:val="18"/>
              </w:rPr>
            </w:pPr>
            <w:r w:rsidRPr="00B009E6">
              <w:rPr>
                <w:rFonts w:cs="Times New Roman"/>
                <w:bCs w:val="0"/>
                <w:noProof w:val="0"/>
                <w:color w:val="000000"/>
                <w:sz w:val="18"/>
                <w:szCs w:val="18"/>
              </w:rPr>
              <w:t>711 Takse in pristojbine</w:t>
            </w:r>
          </w:p>
        </w:tc>
        <w:tc>
          <w:tcPr>
            <w:tcW w:w="1842" w:type="dxa"/>
            <w:tcBorders>
              <w:top w:val="nil"/>
              <w:left w:val="nil"/>
              <w:bottom w:val="nil"/>
              <w:right w:val="nil"/>
            </w:tcBorders>
            <w:vAlign w:val="center"/>
            <w:hideMark/>
          </w:tcPr>
          <w:p w14:paraId="509CA114" w14:textId="77777777" w:rsidR="00354564" w:rsidRPr="00B009E6" w:rsidRDefault="00354564" w:rsidP="00246527">
            <w:pPr>
              <w:spacing w:after="0" w:line="240" w:lineRule="auto"/>
              <w:ind w:left="0" w:right="0"/>
              <w:jc w:val="right"/>
              <w:rPr>
                <w:rFonts w:cs="Times New Roman"/>
                <w:bCs w:val="0"/>
                <w:noProof w:val="0"/>
                <w:color w:val="000000"/>
                <w:sz w:val="18"/>
                <w:szCs w:val="18"/>
              </w:rPr>
            </w:pPr>
            <w:r w:rsidRPr="00B009E6">
              <w:rPr>
                <w:rFonts w:cs="Times New Roman"/>
                <w:bCs w:val="0"/>
                <w:noProof w:val="0"/>
                <w:color w:val="000000"/>
                <w:sz w:val="18"/>
                <w:szCs w:val="18"/>
              </w:rPr>
              <w:t>42.000</w:t>
            </w:r>
          </w:p>
        </w:tc>
      </w:tr>
      <w:tr w:rsidR="00354564" w:rsidRPr="00B009E6" w14:paraId="0FC953FE" w14:textId="77777777" w:rsidTr="00EE1730">
        <w:trPr>
          <w:trHeight w:val="300"/>
        </w:trPr>
        <w:tc>
          <w:tcPr>
            <w:tcW w:w="6521" w:type="dxa"/>
            <w:tcBorders>
              <w:top w:val="nil"/>
              <w:left w:val="nil"/>
              <w:bottom w:val="nil"/>
              <w:right w:val="nil"/>
            </w:tcBorders>
            <w:vAlign w:val="center"/>
            <w:hideMark/>
          </w:tcPr>
          <w:p w14:paraId="58C025E2" w14:textId="77777777" w:rsidR="00354564" w:rsidRPr="00B009E6" w:rsidRDefault="00354564" w:rsidP="00246527">
            <w:pPr>
              <w:spacing w:after="0" w:line="240" w:lineRule="auto"/>
              <w:ind w:left="213" w:right="0"/>
              <w:jc w:val="left"/>
              <w:rPr>
                <w:rFonts w:cs="Times New Roman"/>
                <w:bCs w:val="0"/>
                <w:noProof w:val="0"/>
                <w:color w:val="000000"/>
                <w:sz w:val="18"/>
                <w:szCs w:val="18"/>
              </w:rPr>
            </w:pPr>
            <w:r w:rsidRPr="00B009E6">
              <w:rPr>
                <w:rFonts w:cs="Times New Roman"/>
                <w:bCs w:val="0"/>
                <w:noProof w:val="0"/>
                <w:color w:val="000000"/>
                <w:sz w:val="18"/>
                <w:szCs w:val="18"/>
              </w:rPr>
              <w:t>712 Globe in druge denarne kazni</w:t>
            </w:r>
          </w:p>
        </w:tc>
        <w:tc>
          <w:tcPr>
            <w:tcW w:w="1842" w:type="dxa"/>
            <w:tcBorders>
              <w:top w:val="nil"/>
              <w:left w:val="nil"/>
              <w:bottom w:val="nil"/>
              <w:right w:val="nil"/>
            </w:tcBorders>
            <w:vAlign w:val="center"/>
            <w:hideMark/>
          </w:tcPr>
          <w:p w14:paraId="5E7A2AD0" w14:textId="77777777" w:rsidR="00354564" w:rsidRPr="00B009E6" w:rsidRDefault="00354564" w:rsidP="00246527">
            <w:pPr>
              <w:spacing w:after="0" w:line="240" w:lineRule="auto"/>
              <w:ind w:left="0" w:right="0"/>
              <w:jc w:val="right"/>
              <w:rPr>
                <w:rFonts w:cs="Times New Roman"/>
                <w:bCs w:val="0"/>
                <w:noProof w:val="0"/>
                <w:color w:val="000000"/>
                <w:sz w:val="18"/>
                <w:szCs w:val="18"/>
              </w:rPr>
            </w:pPr>
            <w:r w:rsidRPr="00B009E6">
              <w:rPr>
                <w:rFonts w:cs="Times New Roman"/>
                <w:bCs w:val="0"/>
                <w:noProof w:val="0"/>
                <w:color w:val="000000"/>
                <w:sz w:val="18"/>
                <w:szCs w:val="18"/>
              </w:rPr>
              <w:t>120.000</w:t>
            </w:r>
          </w:p>
        </w:tc>
      </w:tr>
      <w:tr w:rsidR="00354564" w:rsidRPr="00B009E6" w14:paraId="3CDDBAAD" w14:textId="77777777" w:rsidTr="00EE1730">
        <w:trPr>
          <w:trHeight w:val="300"/>
        </w:trPr>
        <w:tc>
          <w:tcPr>
            <w:tcW w:w="6521" w:type="dxa"/>
            <w:tcBorders>
              <w:top w:val="nil"/>
              <w:left w:val="nil"/>
              <w:bottom w:val="nil"/>
              <w:right w:val="nil"/>
            </w:tcBorders>
            <w:vAlign w:val="center"/>
            <w:hideMark/>
          </w:tcPr>
          <w:p w14:paraId="39A7F65D" w14:textId="77777777" w:rsidR="00354564" w:rsidRPr="00B009E6" w:rsidRDefault="00354564" w:rsidP="00246527">
            <w:pPr>
              <w:spacing w:after="0" w:line="240" w:lineRule="auto"/>
              <w:ind w:left="213" w:right="0"/>
              <w:jc w:val="left"/>
              <w:rPr>
                <w:rFonts w:cs="Times New Roman"/>
                <w:bCs w:val="0"/>
                <w:noProof w:val="0"/>
                <w:color w:val="000000"/>
                <w:sz w:val="18"/>
                <w:szCs w:val="18"/>
              </w:rPr>
            </w:pPr>
            <w:r w:rsidRPr="00B009E6">
              <w:rPr>
                <w:rFonts w:cs="Times New Roman"/>
                <w:bCs w:val="0"/>
                <w:noProof w:val="0"/>
                <w:color w:val="000000"/>
                <w:sz w:val="18"/>
                <w:szCs w:val="18"/>
              </w:rPr>
              <w:t>713 Prihodki od prodaje blaga in storitev</w:t>
            </w:r>
          </w:p>
        </w:tc>
        <w:tc>
          <w:tcPr>
            <w:tcW w:w="1842" w:type="dxa"/>
            <w:tcBorders>
              <w:top w:val="nil"/>
              <w:left w:val="nil"/>
              <w:bottom w:val="nil"/>
              <w:right w:val="nil"/>
            </w:tcBorders>
            <w:vAlign w:val="center"/>
            <w:hideMark/>
          </w:tcPr>
          <w:p w14:paraId="7BA3255F" w14:textId="77777777" w:rsidR="00354564" w:rsidRPr="00B009E6" w:rsidRDefault="00354564" w:rsidP="00246527">
            <w:pPr>
              <w:spacing w:after="0" w:line="240" w:lineRule="auto"/>
              <w:ind w:left="0" w:right="0"/>
              <w:jc w:val="right"/>
              <w:rPr>
                <w:rFonts w:cs="Times New Roman"/>
                <w:bCs w:val="0"/>
                <w:noProof w:val="0"/>
                <w:color w:val="000000"/>
                <w:sz w:val="18"/>
                <w:szCs w:val="18"/>
              </w:rPr>
            </w:pPr>
            <w:r w:rsidRPr="00B009E6">
              <w:rPr>
                <w:rFonts w:cs="Times New Roman"/>
                <w:bCs w:val="0"/>
                <w:noProof w:val="0"/>
                <w:color w:val="000000"/>
                <w:sz w:val="18"/>
                <w:szCs w:val="18"/>
              </w:rPr>
              <w:t>314.800</w:t>
            </w:r>
          </w:p>
        </w:tc>
      </w:tr>
      <w:tr w:rsidR="00354564" w:rsidRPr="00B009E6" w14:paraId="329FCB41" w14:textId="77777777" w:rsidTr="00EE1730">
        <w:trPr>
          <w:trHeight w:val="300"/>
        </w:trPr>
        <w:tc>
          <w:tcPr>
            <w:tcW w:w="6521" w:type="dxa"/>
            <w:tcBorders>
              <w:top w:val="nil"/>
              <w:left w:val="nil"/>
              <w:bottom w:val="nil"/>
              <w:right w:val="nil"/>
            </w:tcBorders>
            <w:vAlign w:val="center"/>
            <w:hideMark/>
          </w:tcPr>
          <w:p w14:paraId="214F60C8" w14:textId="77777777" w:rsidR="00354564" w:rsidRPr="00B009E6" w:rsidRDefault="00354564" w:rsidP="00246527">
            <w:pPr>
              <w:spacing w:after="0" w:line="240" w:lineRule="auto"/>
              <w:ind w:left="213" w:right="0"/>
              <w:jc w:val="left"/>
              <w:rPr>
                <w:rFonts w:cs="Times New Roman"/>
                <w:bCs w:val="0"/>
                <w:noProof w:val="0"/>
                <w:color w:val="000000"/>
                <w:sz w:val="18"/>
                <w:szCs w:val="18"/>
              </w:rPr>
            </w:pPr>
            <w:r w:rsidRPr="00B009E6">
              <w:rPr>
                <w:rFonts w:cs="Times New Roman"/>
                <w:bCs w:val="0"/>
                <w:noProof w:val="0"/>
                <w:color w:val="000000"/>
                <w:sz w:val="18"/>
                <w:szCs w:val="18"/>
              </w:rPr>
              <w:t>714 Drugi nedavčni prihodki</w:t>
            </w:r>
          </w:p>
        </w:tc>
        <w:tc>
          <w:tcPr>
            <w:tcW w:w="1842" w:type="dxa"/>
            <w:tcBorders>
              <w:top w:val="nil"/>
              <w:left w:val="nil"/>
              <w:bottom w:val="nil"/>
              <w:right w:val="nil"/>
            </w:tcBorders>
            <w:vAlign w:val="center"/>
            <w:hideMark/>
          </w:tcPr>
          <w:p w14:paraId="7D409BA4" w14:textId="77777777" w:rsidR="00354564" w:rsidRPr="00B009E6" w:rsidRDefault="00354564" w:rsidP="00246527">
            <w:pPr>
              <w:spacing w:after="0" w:line="240" w:lineRule="auto"/>
              <w:ind w:left="0" w:right="0"/>
              <w:jc w:val="right"/>
              <w:rPr>
                <w:rFonts w:cs="Times New Roman"/>
                <w:bCs w:val="0"/>
                <w:noProof w:val="0"/>
                <w:color w:val="000000"/>
                <w:sz w:val="18"/>
                <w:szCs w:val="18"/>
              </w:rPr>
            </w:pPr>
            <w:r w:rsidRPr="00B009E6">
              <w:rPr>
                <w:rFonts w:cs="Times New Roman"/>
                <w:bCs w:val="0"/>
                <w:noProof w:val="0"/>
                <w:color w:val="000000"/>
                <w:sz w:val="18"/>
                <w:szCs w:val="18"/>
              </w:rPr>
              <w:t>2.177.864</w:t>
            </w:r>
          </w:p>
        </w:tc>
      </w:tr>
      <w:tr w:rsidR="00354564" w:rsidRPr="00B009E6" w14:paraId="69FCF3BA" w14:textId="77777777" w:rsidTr="00EE1730">
        <w:trPr>
          <w:trHeight w:val="300"/>
        </w:trPr>
        <w:tc>
          <w:tcPr>
            <w:tcW w:w="6521" w:type="dxa"/>
            <w:tcBorders>
              <w:top w:val="nil"/>
              <w:left w:val="nil"/>
              <w:bottom w:val="nil"/>
              <w:right w:val="nil"/>
            </w:tcBorders>
            <w:vAlign w:val="center"/>
            <w:hideMark/>
          </w:tcPr>
          <w:p w14:paraId="37454D03" w14:textId="77777777" w:rsidR="00354564" w:rsidRPr="00B009E6" w:rsidRDefault="00354564" w:rsidP="00246527">
            <w:pPr>
              <w:spacing w:after="0" w:line="240" w:lineRule="auto"/>
              <w:ind w:left="0" w:right="0"/>
              <w:jc w:val="left"/>
              <w:rPr>
                <w:rFonts w:cs="Times New Roman"/>
                <w:b/>
                <w:noProof w:val="0"/>
                <w:color w:val="000000"/>
                <w:sz w:val="18"/>
                <w:szCs w:val="18"/>
                <w:u w:val="single"/>
              </w:rPr>
            </w:pPr>
            <w:r w:rsidRPr="00B009E6">
              <w:rPr>
                <w:rFonts w:cs="Times New Roman"/>
                <w:b/>
                <w:noProof w:val="0"/>
                <w:color w:val="000000"/>
                <w:sz w:val="18"/>
                <w:szCs w:val="18"/>
                <w:u w:val="single"/>
              </w:rPr>
              <w:t>72 KAPITALSKI PRIHODKI</w:t>
            </w:r>
          </w:p>
        </w:tc>
        <w:tc>
          <w:tcPr>
            <w:tcW w:w="1842" w:type="dxa"/>
            <w:tcBorders>
              <w:top w:val="nil"/>
              <w:left w:val="nil"/>
              <w:bottom w:val="nil"/>
              <w:right w:val="nil"/>
            </w:tcBorders>
            <w:vAlign w:val="center"/>
            <w:hideMark/>
          </w:tcPr>
          <w:p w14:paraId="78A8421B" w14:textId="77777777" w:rsidR="00354564" w:rsidRPr="00B009E6" w:rsidRDefault="00354564" w:rsidP="00246527">
            <w:pPr>
              <w:spacing w:after="0" w:line="240" w:lineRule="auto"/>
              <w:ind w:left="0" w:right="0"/>
              <w:jc w:val="right"/>
              <w:rPr>
                <w:rFonts w:cs="Times New Roman"/>
                <w:b/>
                <w:noProof w:val="0"/>
                <w:color w:val="000000"/>
                <w:sz w:val="18"/>
                <w:szCs w:val="18"/>
                <w:u w:val="single"/>
              </w:rPr>
            </w:pPr>
            <w:r w:rsidRPr="00B009E6">
              <w:rPr>
                <w:rFonts w:cs="Times New Roman"/>
                <w:b/>
                <w:noProof w:val="0"/>
                <w:color w:val="000000"/>
                <w:sz w:val="18"/>
                <w:szCs w:val="18"/>
                <w:u w:val="single"/>
              </w:rPr>
              <w:t>4.270.000</w:t>
            </w:r>
          </w:p>
        </w:tc>
      </w:tr>
      <w:tr w:rsidR="00354564" w:rsidRPr="00B009E6" w14:paraId="76D3AA12" w14:textId="77777777" w:rsidTr="00EE1730">
        <w:trPr>
          <w:trHeight w:val="300"/>
        </w:trPr>
        <w:tc>
          <w:tcPr>
            <w:tcW w:w="6521" w:type="dxa"/>
            <w:tcBorders>
              <w:top w:val="nil"/>
              <w:left w:val="nil"/>
              <w:bottom w:val="nil"/>
              <w:right w:val="nil"/>
            </w:tcBorders>
            <w:vAlign w:val="center"/>
            <w:hideMark/>
          </w:tcPr>
          <w:p w14:paraId="281F1265" w14:textId="77777777" w:rsidR="00354564" w:rsidRPr="00B009E6" w:rsidRDefault="00354564" w:rsidP="00246527">
            <w:pPr>
              <w:spacing w:after="0" w:line="240" w:lineRule="auto"/>
              <w:ind w:left="213" w:right="0"/>
              <w:jc w:val="left"/>
              <w:rPr>
                <w:rFonts w:cs="Times New Roman"/>
                <w:bCs w:val="0"/>
                <w:noProof w:val="0"/>
                <w:color w:val="000000"/>
                <w:sz w:val="18"/>
                <w:szCs w:val="18"/>
              </w:rPr>
            </w:pPr>
            <w:r w:rsidRPr="00B009E6">
              <w:rPr>
                <w:rFonts w:cs="Times New Roman"/>
                <w:bCs w:val="0"/>
                <w:noProof w:val="0"/>
                <w:color w:val="000000"/>
                <w:sz w:val="18"/>
                <w:szCs w:val="18"/>
              </w:rPr>
              <w:t>720 Prihodki od prodaje osnovnih sredstev</w:t>
            </w:r>
          </w:p>
        </w:tc>
        <w:tc>
          <w:tcPr>
            <w:tcW w:w="1842" w:type="dxa"/>
            <w:tcBorders>
              <w:top w:val="nil"/>
              <w:left w:val="nil"/>
              <w:bottom w:val="nil"/>
              <w:right w:val="nil"/>
            </w:tcBorders>
            <w:vAlign w:val="center"/>
            <w:hideMark/>
          </w:tcPr>
          <w:p w14:paraId="4B116EC7" w14:textId="77777777" w:rsidR="00354564" w:rsidRPr="00B009E6" w:rsidRDefault="00354564" w:rsidP="00246527">
            <w:pPr>
              <w:spacing w:after="0" w:line="240" w:lineRule="auto"/>
              <w:ind w:left="0" w:right="0"/>
              <w:jc w:val="right"/>
              <w:rPr>
                <w:rFonts w:cs="Times New Roman"/>
                <w:bCs w:val="0"/>
                <w:noProof w:val="0"/>
                <w:color w:val="000000"/>
                <w:sz w:val="18"/>
                <w:szCs w:val="18"/>
              </w:rPr>
            </w:pPr>
            <w:r w:rsidRPr="00B009E6">
              <w:rPr>
                <w:rFonts w:cs="Times New Roman"/>
                <w:bCs w:val="0"/>
                <w:noProof w:val="0"/>
                <w:color w:val="000000"/>
                <w:sz w:val="18"/>
                <w:szCs w:val="18"/>
              </w:rPr>
              <w:t>3.000.000</w:t>
            </w:r>
          </w:p>
        </w:tc>
      </w:tr>
      <w:tr w:rsidR="00354564" w:rsidRPr="00B009E6" w14:paraId="16992BC3" w14:textId="77777777" w:rsidTr="00EE1730">
        <w:trPr>
          <w:trHeight w:val="300"/>
        </w:trPr>
        <w:tc>
          <w:tcPr>
            <w:tcW w:w="6521" w:type="dxa"/>
            <w:tcBorders>
              <w:top w:val="nil"/>
              <w:left w:val="nil"/>
              <w:bottom w:val="nil"/>
              <w:right w:val="nil"/>
            </w:tcBorders>
            <w:vAlign w:val="center"/>
            <w:hideMark/>
          </w:tcPr>
          <w:p w14:paraId="31307651" w14:textId="77777777" w:rsidR="00354564" w:rsidRPr="00B009E6" w:rsidRDefault="00354564" w:rsidP="00246527">
            <w:pPr>
              <w:spacing w:after="0" w:line="240" w:lineRule="auto"/>
              <w:ind w:left="213" w:right="0"/>
              <w:jc w:val="left"/>
              <w:rPr>
                <w:rFonts w:cs="Times New Roman"/>
                <w:bCs w:val="0"/>
                <w:noProof w:val="0"/>
                <w:color w:val="000000"/>
                <w:sz w:val="18"/>
                <w:szCs w:val="18"/>
              </w:rPr>
            </w:pPr>
            <w:r w:rsidRPr="00B009E6">
              <w:rPr>
                <w:rFonts w:cs="Times New Roman"/>
                <w:bCs w:val="0"/>
                <w:noProof w:val="0"/>
                <w:color w:val="000000"/>
                <w:sz w:val="18"/>
                <w:szCs w:val="18"/>
              </w:rPr>
              <w:t>722 Prihodki od prodaje zemljišč in neopredmetenih sredstev</w:t>
            </w:r>
          </w:p>
        </w:tc>
        <w:tc>
          <w:tcPr>
            <w:tcW w:w="1842" w:type="dxa"/>
            <w:tcBorders>
              <w:top w:val="nil"/>
              <w:left w:val="nil"/>
              <w:bottom w:val="nil"/>
              <w:right w:val="nil"/>
            </w:tcBorders>
            <w:vAlign w:val="center"/>
            <w:hideMark/>
          </w:tcPr>
          <w:p w14:paraId="2B37CBFB" w14:textId="77777777" w:rsidR="00354564" w:rsidRPr="00B009E6" w:rsidRDefault="00354564" w:rsidP="00246527">
            <w:pPr>
              <w:spacing w:after="0" w:line="240" w:lineRule="auto"/>
              <w:ind w:left="0" w:right="0"/>
              <w:jc w:val="right"/>
              <w:rPr>
                <w:rFonts w:cs="Times New Roman"/>
                <w:bCs w:val="0"/>
                <w:noProof w:val="0"/>
                <w:color w:val="000000"/>
                <w:sz w:val="18"/>
                <w:szCs w:val="18"/>
              </w:rPr>
            </w:pPr>
            <w:r w:rsidRPr="00B009E6">
              <w:rPr>
                <w:rFonts w:cs="Times New Roman"/>
                <w:bCs w:val="0"/>
                <w:noProof w:val="0"/>
                <w:color w:val="000000"/>
                <w:sz w:val="18"/>
                <w:szCs w:val="18"/>
              </w:rPr>
              <w:t>1.270.000</w:t>
            </w:r>
          </w:p>
        </w:tc>
      </w:tr>
      <w:tr w:rsidR="00354564" w:rsidRPr="00B009E6" w14:paraId="047B0DF1" w14:textId="77777777" w:rsidTr="00EE1730">
        <w:trPr>
          <w:trHeight w:val="300"/>
        </w:trPr>
        <w:tc>
          <w:tcPr>
            <w:tcW w:w="6521" w:type="dxa"/>
            <w:tcBorders>
              <w:top w:val="nil"/>
              <w:left w:val="nil"/>
              <w:bottom w:val="nil"/>
              <w:right w:val="nil"/>
            </w:tcBorders>
            <w:vAlign w:val="center"/>
            <w:hideMark/>
          </w:tcPr>
          <w:p w14:paraId="0D308793" w14:textId="77777777" w:rsidR="00354564" w:rsidRPr="00B009E6" w:rsidRDefault="00354564" w:rsidP="00246527">
            <w:pPr>
              <w:spacing w:after="0" w:line="240" w:lineRule="auto"/>
              <w:ind w:left="0" w:right="0"/>
              <w:jc w:val="left"/>
              <w:rPr>
                <w:rFonts w:cs="Times New Roman"/>
                <w:b/>
                <w:noProof w:val="0"/>
                <w:color w:val="000000"/>
                <w:sz w:val="18"/>
                <w:szCs w:val="18"/>
                <w:u w:val="single"/>
              </w:rPr>
            </w:pPr>
            <w:r w:rsidRPr="00B009E6">
              <w:rPr>
                <w:rFonts w:cs="Times New Roman"/>
                <w:b/>
                <w:noProof w:val="0"/>
                <w:color w:val="000000"/>
                <w:sz w:val="18"/>
                <w:szCs w:val="18"/>
                <w:u w:val="single"/>
              </w:rPr>
              <w:t>73 PREJETE DONACIJE</w:t>
            </w:r>
          </w:p>
        </w:tc>
        <w:tc>
          <w:tcPr>
            <w:tcW w:w="1842" w:type="dxa"/>
            <w:tcBorders>
              <w:top w:val="nil"/>
              <w:left w:val="nil"/>
              <w:bottom w:val="nil"/>
              <w:right w:val="nil"/>
            </w:tcBorders>
            <w:vAlign w:val="center"/>
            <w:hideMark/>
          </w:tcPr>
          <w:p w14:paraId="19CDBA91" w14:textId="77777777" w:rsidR="00354564" w:rsidRPr="00B009E6" w:rsidRDefault="00354564" w:rsidP="00246527">
            <w:pPr>
              <w:spacing w:after="0" w:line="240" w:lineRule="auto"/>
              <w:ind w:left="0" w:right="0"/>
              <w:jc w:val="right"/>
              <w:rPr>
                <w:rFonts w:cs="Times New Roman"/>
                <w:b/>
                <w:noProof w:val="0"/>
                <w:color w:val="000000"/>
                <w:sz w:val="18"/>
                <w:szCs w:val="18"/>
                <w:u w:val="single"/>
              </w:rPr>
            </w:pPr>
            <w:r w:rsidRPr="00B009E6">
              <w:rPr>
                <w:rFonts w:cs="Times New Roman"/>
                <w:b/>
                <w:noProof w:val="0"/>
                <w:color w:val="000000"/>
                <w:sz w:val="18"/>
                <w:szCs w:val="18"/>
                <w:u w:val="single"/>
              </w:rPr>
              <w:t>11.400</w:t>
            </w:r>
          </w:p>
        </w:tc>
      </w:tr>
      <w:tr w:rsidR="00354564" w:rsidRPr="00B009E6" w14:paraId="57B159BF" w14:textId="77777777" w:rsidTr="00EE1730">
        <w:trPr>
          <w:trHeight w:val="300"/>
        </w:trPr>
        <w:tc>
          <w:tcPr>
            <w:tcW w:w="6521" w:type="dxa"/>
            <w:tcBorders>
              <w:top w:val="nil"/>
              <w:left w:val="nil"/>
              <w:bottom w:val="nil"/>
              <w:right w:val="nil"/>
            </w:tcBorders>
            <w:vAlign w:val="center"/>
            <w:hideMark/>
          </w:tcPr>
          <w:p w14:paraId="7FD2920A" w14:textId="77777777" w:rsidR="00354564" w:rsidRPr="00B009E6" w:rsidRDefault="00354564" w:rsidP="00246527">
            <w:pPr>
              <w:spacing w:after="0" w:line="240" w:lineRule="auto"/>
              <w:ind w:left="213" w:right="0"/>
              <w:jc w:val="left"/>
              <w:rPr>
                <w:rFonts w:cs="Times New Roman"/>
                <w:bCs w:val="0"/>
                <w:noProof w:val="0"/>
                <w:color w:val="000000"/>
                <w:sz w:val="18"/>
                <w:szCs w:val="18"/>
              </w:rPr>
            </w:pPr>
            <w:r w:rsidRPr="00B009E6">
              <w:rPr>
                <w:rFonts w:cs="Times New Roman"/>
                <w:bCs w:val="0"/>
                <w:noProof w:val="0"/>
                <w:color w:val="000000"/>
                <w:sz w:val="18"/>
                <w:szCs w:val="18"/>
              </w:rPr>
              <w:t>730 Prejete donacije iz domačih virov</w:t>
            </w:r>
          </w:p>
        </w:tc>
        <w:tc>
          <w:tcPr>
            <w:tcW w:w="1842" w:type="dxa"/>
            <w:tcBorders>
              <w:top w:val="nil"/>
              <w:left w:val="nil"/>
              <w:bottom w:val="nil"/>
              <w:right w:val="nil"/>
            </w:tcBorders>
            <w:vAlign w:val="center"/>
            <w:hideMark/>
          </w:tcPr>
          <w:p w14:paraId="4C399260" w14:textId="77777777" w:rsidR="00354564" w:rsidRPr="00B009E6" w:rsidRDefault="00354564" w:rsidP="00246527">
            <w:pPr>
              <w:spacing w:after="0" w:line="240" w:lineRule="auto"/>
              <w:ind w:left="0" w:right="0"/>
              <w:jc w:val="right"/>
              <w:rPr>
                <w:rFonts w:cs="Times New Roman"/>
                <w:bCs w:val="0"/>
                <w:noProof w:val="0"/>
                <w:color w:val="000000"/>
                <w:sz w:val="18"/>
                <w:szCs w:val="18"/>
              </w:rPr>
            </w:pPr>
            <w:r w:rsidRPr="00B009E6">
              <w:rPr>
                <w:rFonts w:cs="Times New Roman"/>
                <w:bCs w:val="0"/>
                <w:noProof w:val="0"/>
                <w:color w:val="000000"/>
                <w:sz w:val="18"/>
                <w:szCs w:val="18"/>
              </w:rPr>
              <w:t>11.400</w:t>
            </w:r>
          </w:p>
        </w:tc>
      </w:tr>
      <w:tr w:rsidR="00354564" w:rsidRPr="00B009E6" w14:paraId="2E6F28AE" w14:textId="77777777" w:rsidTr="00EE1730">
        <w:trPr>
          <w:trHeight w:val="300"/>
        </w:trPr>
        <w:tc>
          <w:tcPr>
            <w:tcW w:w="6521" w:type="dxa"/>
            <w:tcBorders>
              <w:top w:val="nil"/>
              <w:left w:val="nil"/>
              <w:bottom w:val="nil"/>
              <w:right w:val="nil"/>
            </w:tcBorders>
            <w:vAlign w:val="center"/>
            <w:hideMark/>
          </w:tcPr>
          <w:p w14:paraId="49CCCB4E" w14:textId="77777777" w:rsidR="00354564" w:rsidRPr="00B009E6" w:rsidRDefault="00354564" w:rsidP="00246527">
            <w:pPr>
              <w:spacing w:after="0" w:line="240" w:lineRule="auto"/>
              <w:ind w:left="0" w:right="0"/>
              <w:jc w:val="left"/>
              <w:rPr>
                <w:rFonts w:cs="Times New Roman"/>
                <w:b/>
                <w:noProof w:val="0"/>
                <w:color w:val="000000"/>
                <w:sz w:val="18"/>
                <w:szCs w:val="18"/>
                <w:u w:val="single"/>
              </w:rPr>
            </w:pPr>
            <w:r w:rsidRPr="00B009E6">
              <w:rPr>
                <w:rFonts w:cs="Times New Roman"/>
                <w:b/>
                <w:noProof w:val="0"/>
                <w:color w:val="000000"/>
                <w:sz w:val="18"/>
                <w:szCs w:val="18"/>
                <w:u w:val="single"/>
              </w:rPr>
              <w:t>74 TRANSFERNI PRIHODKI</w:t>
            </w:r>
          </w:p>
        </w:tc>
        <w:tc>
          <w:tcPr>
            <w:tcW w:w="1842" w:type="dxa"/>
            <w:tcBorders>
              <w:top w:val="nil"/>
              <w:left w:val="nil"/>
              <w:bottom w:val="nil"/>
              <w:right w:val="nil"/>
            </w:tcBorders>
            <w:vAlign w:val="center"/>
            <w:hideMark/>
          </w:tcPr>
          <w:p w14:paraId="50A03DC9" w14:textId="77777777" w:rsidR="00354564" w:rsidRPr="00B009E6" w:rsidRDefault="00354564" w:rsidP="00246527">
            <w:pPr>
              <w:spacing w:after="0" w:line="240" w:lineRule="auto"/>
              <w:ind w:left="0" w:right="0"/>
              <w:jc w:val="right"/>
              <w:rPr>
                <w:rFonts w:cs="Times New Roman"/>
                <w:b/>
                <w:noProof w:val="0"/>
                <w:color w:val="000000"/>
                <w:sz w:val="18"/>
                <w:szCs w:val="18"/>
                <w:u w:val="single"/>
              </w:rPr>
            </w:pPr>
            <w:r w:rsidRPr="00B009E6">
              <w:rPr>
                <w:rFonts w:cs="Times New Roman"/>
                <w:b/>
                <w:noProof w:val="0"/>
                <w:color w:val="000000"/>
                <w:sz w:val="18"/>
                <w:szCs w:val="18"/>
                <w:u w:val="single"/>
              </w:rPr>
              <w:t>6.972.647</w:t>
            </w:r>
          </w:p>
        </w:tc>
      </w:tr>
      <w:tr w:rsidR="00354564" w:rsidRPr="00B009E6" w14:paraId="75414759" w14:textId="77777777" w:rsidTr="00EE1730">
        <w:trPr>
          <w:trHeight w:val="300"/>
        </w:trPr>
        <w:tc>
          <w:tcPr>
            <w:tcW w:w="6521" w:type="dxa"/>
            <w:tcBorders>
              <w:top w:val="nil"/>
              <w:left w:val="nil"/>
              <w:bottom w:val="nil"/>
              <w:right w:val="nil"/>
            </w:tcBorders>
            <w:vAlign w:val="center"/>
            <w:hideMark/>
          </w:tcPr>
          <w:p w14:paraId="79785AD2" w14:textId="77777777" w:rsidR="00354564" w:rsidRPr="00B009E6" w:rsidRDefault="00354564" w:rsidP="00246527">
            <w:pPr>
              <w:spacing w:after="0" w:line="240" w:lineRule="auto"/>
              <w:ind w:left="213" w:right="0"/>
              <w:jc w:val="left"/>
              <w:rPr>
                <w:rFonts w:cs="Times New Roman"/>
                <w:bCs w:val="0"/>
                <w:noProof w:val="0"/>
                <w:color w:val="000000"/>
                <w:sz w:val="18"/>
                <w:szCs w:val="18"/>
              </w:rPr>
            </w:pPr>
            <w:r w:rsidRPr="00B009E6">
              <w:rPr>
                <w:rFonts w:cs="Times New Roman"/>
                <w:bCs w:val="0"/>
                <w:noProof w:val="0"/>
                <w:color w:val="000000"/>
                <w:sz w:val="18"/>
                <w:szCs w:val="18"/>
              </w:rPr>
              <w:t>740 Transferni prihodki iz drugih javnofinančnih institucij</w:t>
            </w:r>
          </w:p>
        </w:tc>
        <w:tc>
          <w:tcPr>
            <w:tcW w:w="1842" w:type="dxa"/>
            <w:tcBorders>
              <w:top w:val="nil"/>
              <w:left w:val="nil"/>
              <w:bottom w:val="nil"/>
              <w:right w:val="nil"/>
            </w:tcBorders>
            <w:vAlign w:val="center"/>
            <w:hideMark/>
          </w:tcPr>
          <w:p w14:paraId="194132A9" w14:textId="77777777" w:rsidR="00354564" w:rsidRPr="00B009E6" w:rsidRDefault="00354564" w:rsidP="00246527">
            <w:pPr>
              <w:spacing w:after="0" w:line="240" w:lineRule="auto"/>
              <w:ind w:left="0" w:right="0"/>
              <w:jc w:val="right"/>
              <w:rPr>
                <w:rFonts w:cs="Times New Roman"/>
                <w:bCs w:val="0"/>
                <w:noProof w:val="0"/>
                <w:color w:val="000000"/>
                <w:sz w:val="18"/>
                <w:szCs w:val="18"/>
              </w:rPr>
            </w:pPr>
            <w:r w:rsidRPr="00B009E6">
              <w:rPr>
                <w:rFonts w:cs="Times New Roman"/>
                <w:bCs w:val="0"/>
                <w:noProof w:val="0"/>
                <w:color w:val="000000"/>
                <w:sz w:val="18"/>
                <w:szCs w:val="18"/>
              </w:rPr>
              <w:t>5.420.424</w:t>
            </w:r>
          </w:p>
        </w:tc>
      </w:tr>
      <w:tr w:rsidR="00354564" w:rsidRPr="00B009E6" w14:paraId="27E22487" w14:textId="77777777" w:rsidTr="00EE1730">
        <w:trPr>
          <w:trHeight w:val="510"/>
        </w:trPr>
        <w:tc>
          <w:tcPr>
            <w:tcW w:w="6521" w:type="dxa"/>
            <w:tcBorders>
              <w:top w:val="nil"/>
              <w:left w:val="nil"/>
              <w:bottom w:val="nil"/>
              <w:right w:val="nil"/>
            </w:tcBorders>
            <w:vAlign w:val="center"/>
            <w:hideMark/>
          </w:tcPr>
          <w:p w14:paraId="645B05E2" w14:textId="77777777" w:rsidR="00354564" w:rsidRPr="00B009E6" w:rsidRDefault="00354564" w:rsidP="00246527">
            <w:pPr>
              <w:spacing w:after="0" w:line="240" w:lineRule="auto"/>
              <w:ind w:left="638" w:right="0" w:hanging="425"/>
              <w:jc w:val="left"/>
              <w:rPr>
                <w:rFonts w:cs="Times New Roman"/>
                <w:bCs w:val="0"/>
                <w:noProof w:val="0"/>
                <w:color w:val="000000"/>
                <w:sz w:val="18"/>
                <w:szCs w:val="18"/>
              </w:rPr>
            </w:pPr>
            <w:r w:rsidRPr="00B009E6">
              <w:rPr>
                <w:rFonts w:cs="Times New Roman"/>
                <w:bCs w:val="0"/>
                <w:noProof w:val="0"/>
                <w:color w:val="000000"/>
                <w:sz w:val="18"/>
                <w:szCs w:val="18"/>
              </w:rPr>
              <w:t>741 Prejeta sredstva iz državnega proračuna iz sredstev proračuna EU in iz drugih držav</w:t>
            </w:r>
          </w:p>
        </w:tc>
        <w:tc>
          <w:tcPr>
            <w:tcW w:w="1842" w:type="dxa"/>
            <w:tcBorders>
              <w:top w:val="nil"/>
              <w:left w:val="nil"/>
              <w:bottom w:val="nil"/>
              <w:right w:val="nil"/>
            </w:tcBorders>
            <w:vAlign w:val="center"/>
            <w:hideMark/>
          </w:tcPr>
          <w:p w14:paraId="12FDA651" w14:textId="77777777" w:rsidR="00354564" w:rsidRPr="00B009E6" w:rsidRDefault="00354564" w:rsidP="00246527">
            <w:pPr>
              <w:spacing w:after="0" w:line="240" w:lineRule="auto"/>
              <w:ind w:left="0" w:right="0"/>
              <w:jc w:val="right"/>
              <w:rPr>
                <w:rFonts w:cs="Times New Roman"/>
                <w:bCs w:val="0"/>
                <w:noProof w:val="0"/>
                <w:color w:val="000000"/>
                <w:sz w:val="18"/>
                <w:szCs w:val="18"/>
              </w:rPr>
            </w:pPr>
            <w:r w:rsidRPr="00B009E6">
              <w:rPr>
                <w:rFonts w:cs="Times New Roman"/>
                <w:bCs w:val="0"/>
                <w:noProof w:val="0"/>
                <w:color w:val="000000"/>
                <w:sz w:val="18"/>
                <w:szCs w:val="18"/>
              </w:rPr>
              <w:t>1.552.223</w:t>
            </w:r>
          </w:p>
        </w:tc>
      </w:tr>
      <w:tr w:rsidR="00354564" w:rsidRPr="00B009E6" w14:paraId="7853DB18" w14:textId="77777777" w:rsidTr="00EE1730">
        <w:trPr>
          <w:trHeight w:val="300"/>
        </w:trPr>
        <w:tc>
          <w:tcPr>
            <w:tcW w:w="6521" w:type="dxa"/>
            <w:tcBorders>
              <w:top w:val="nil"/>
              <w:left w:val="nil"/>
              <w:bottom w:val="nil"/>
              <w:right w:val="nil"/>
            </w:tcBorders>
            <w:vAlign w:val="center"/>
            <w:hideMark/>
          </w:tcPr>
          <w:p w14:paraId="29A0243D" w14:textId="77777777" w:rsidR="00354564" w:rsidRPr="00B009E6" w:rsidRDefault="00354564" w:rsidP="00246527">
            <w:pPr>
              <w:spacing w:after="0" w:line="240" w:lineRule="auto"/>
              <w:ind w:left="0" w:right="0"/>
              <w:jc w:val="left"/>
              <w:rPr>
                <w:rFonts w:cs="Times New Roman"/>
                <w:b/>
                <w:noProof w:val="0"/>
                <w:color w:val="000000"/>
                <w:sz w:val="18"/>
                <w:szCs w:val="18"/>
                <w:u w:val="single"/>
              </w:rPr>
            </w:pPr>
            <w:r w:rsidRPr="00B009E6">
              <w:rPr>
                <w:rFonts w:cs="Times New Roman"/>
                <w:b/>
                <w:noProof w:val="0"/>
                <w:color w:val="000000"/>
                <w:sz w:val="18"/>
                <w:szCs w:val="18"/>
                <w:u w:val="single"/>
              </w:rPr>
              <w:t>78 PREJETA SREDSTVA IZ EU IN IZ DRUGIH DRŽAV</w:t>
            </w:r>
          </w:p>
        </w:tc>
        <w:tc>
          <w:tcPr>
            <w:tcW w:w="1842" w:type="dxa"/>
            <w:tcBorders>
              <w:top w:val="nil"/>
              <w:left w:val="nil"/>
              <w:bottom w:val="nil"/>
              <w:right w:val="nil"/>
            </w:tcBorders>
            <w:vAlign w:val="center"/>
            <w:hideMark/>
          </w:tcPr>
          <w:p w14:paraId="7F9AFFCA" w14:textId="77777777" w:rsidR="00354564" w:rsidRPr="00B009E6" w:rsidRDefault="00354564" w:rsidP="00246527">
            <w:pPr>
              <w:spacing w:after="0" w:line="240" w:lineRule="auto"/>
              <w:ind w:left="0" w:right="0"/>
              <w:jc w:val="right"/>
              <w:rPr>
                <w:rFonts w:cs="Times New Roman"/>
                <w:b/>
                <w:noProof w:val="0"/>
                <w:color w:val="000000"/>
                <w:sz w:val="18"/>
                <w:szCs w:val="18"/>
                <w:u w:val="single"/>
              </w:rPr>
            </w:pPr>
            <w:r w:rsidRPr="00B009E6">
              <w:rPr>
                <w:rFonts w:cs="Times New Roman"/>
                <w:b/>
                <w:noProof w:val="0"/>
                <w:color w:val="000000"/>
                <w:sz w:val="18"/>
                <w:szCs w:val="18"/>
                <w:u w:val="single"/>
              </w:rPr>
              <w:t>731.019</w:t>
            </w:r>
          </w:p>
        </w:tc>
      </w:tr>
      <w:tr w:rsidR="00354564" w:rsidRPr="00B009E6" w14:paraId="15C8DBCC" w14:textId="77777777" w:rsidTr="00EE1730">
        <w:trPr>
          <w:trHeight w:val="510"/>
        </w:trPr>
        <w:tc>
          <w:tcPr>
            <w:tcW w:w="6521" w:type="dxa"/>
            <w:tcBorders>
              <w:top w:val="nil"/>
              <w:left w:val="nil"/>
              <w:bottom w:val="nil"/>
              <w:right w:val="nil"/>
            </w:tcBorders>
            <w:vAlign w:val="center"/>
            <w:hideMark/>
          </w:tcPr>
          <w:p w14:paraId="44092B85" w14:textId="77777777" w:rsidR="00354564" w:rsidRPr="00B009E6" w:rsidRDefault="00354564" w:rsidP="00246527">
            <w:pPr>
              <w:spacing w:after="0" w:line="240" w:lineRule="auto"/>
              <w:ind w:left="638" w:right="0" w:hanging="425"/>
              <w:jc w:val="left"/>
              <w:rPr>
                <w:rFonts w:cs="Times New Roman"/>
                <w:bCs w:val="0"/>
                <w:noProof w:val="0"/>
                <w:color w:val="000000"/>
                <w:sz w:val="18"/>
                <w:szCs w:val="18"/>
              </w:rPr>
            </w:pPr>
            <w:r w:rsidRPr="00B009E6">
              <w:rPr>
                <w:rFonts w:cs="Times New Roman"/>
                <w:bCs w:val="0"/>
                <w:noProof w:val="0"/>
                <w:color w:val="000000"/>
                <w:sz w:val="18"/>
                <w:szCs w:val="18"/>
              </w:rPr>
              <w:t>787 Prejeta sredstva od drugih evropskih institucij in iz drugih držav</w:t>
            </w:r>
          </w:p>
        </w:tc>
        <w:tc>
          <w:tcPr>
            <w:tcW w:w="1842" w:type="dxa"/>
            <w:tcBorders>
              <w:top w:val="nil"/>
              <w:left w:val="nil"/>
              <w:bottom w:val="nil"/>
              <w:right w:val="nil"/>
            </w:tcBorders>
            <w:vAlign w:val="center"/>
            <w:hideMark/>
          </w:tcPr>
          <w:p w14:paraId="2ED75446" w14:textId="77777777" w:rsidR="00354564" w:rsidRPr="00B009E6" w:rsidRDefault="00354564" w:rsidP="00246527">
            <w:pPr>
              <w:spacing w:after="0" w:line="240" w:lineRule="auto"/>
              <w:ind w:left="0" w:right="0"/>
              <w:jc w:val="right"/>
              <w:rPr>
                <w:rFonts w:cs="Times New Roman"/>
                <w:bCs w:val="0"/>
                <w:noProof w:val="0"/>
                <w:color w:val="000000"/>
                <w:sz w:val="18"/>
                <w:szCs w:val="18"/>
              </w:rPr>
            </w:pPr>
            <w:r w:rsidRPr="00B009E6">
              <w:rPr>
                <w:rFonts w:cs="Times New Roman"/>
                <w:bCs w:val="0"/>
                <w:noProof w:val="0"/>
                <w:color w:val="000000"/>
                <w:sz w:val="18"/>
                <w:szCs w:val="18"/>
              </w:rPr>
              <w:t>731.019</w:t>
            </w:r>
          </w:p>
        </w:tc>
      </w:tr>
      <w:tr w:rsidR="00354564" w:rsidRPr="00B009E6" w14:paraId="3B5C9D5E" w14:textId="77777777" w:rsidTr="00EE1730">
        <w:trPr>
          <w:trHeight w:val="300"/>
        </w:trPr>
        <w:tc>
          <w:tcPr>
            <w:tcW w:w="6521" w:type="dxa"/>
            <w:tcBorders>
              <w:top w:val="nil"/>
              <w:left w:val="nil"/>
              <w:bottom w:val="nil"/>
              <w:right w:val="nil"/>
            </w:tcBorders>
            <w:noWrap/>
            <w:vAlign w:val="center"/>
            <w:hideMark/>
          </w:tcPr>
          <w:p w14:paraId="55A4D6D5" w14:textId="77777777" w:rsidR="00354564" w:rsidRPr="00B009E6" w:rsidRDefault="00354564" w:rsidP="00246527">
            <w:pPr>
              <w:spacing w:after="0" w:line="240" w:lineRule="auto"/>
              <w:ind w:left="0" w:right="0"/>
              <w:jc w:val="right"/>
              <w:rPr>
                <w:rFonts w:cs="Times New Roman"/>
                <w:bCs w:val="0"/>
                <w:noProof w:val="0"/>
                <w:color w:val="000000"/>
                <w:sz w:val="18"/>
                <w:szCs w:val="18"/>
              </w:rPr>
            </w:pPr>
          </w:p>
        </w:tc>
        <w:tc>
          <w:tcPr>
            <w:tcW w:w="1842" w:type="dxa"/>
            <w:tcBorders>
              <w:top w:val="nil"/>
              <w:left w:val="nil"/>
              <w:bottom w:val="nil"/>
              <w:right w:val="nil"/>
            </w:tcBorders>
            <w:noWrap/>
            <w:vAlign w:val="bottom"/>
            <w:hideMark/>
          </w:tcPr>
          <w:p w14:paraId="2FD28C49" w14:textId="77777777" w:rsidR="00354564" w:rsidRPr="00B009E6" w:rsidRDefault="00354564" w:rsidP="00246527">
            <w:pPr>
              <w:spacing w:after="0" w:line="240" w:lineRule="auto"/>
              <w:ind w:left="0" w:right="0"/>
              <w:jc w:val="left"/>
              <w:rPr>
                <w:rFonts w:cs="Times New Roman"/>
                <w:bCs w:val="0"/>
                <w:noProof w:val="0"/>
                <w:sz w:val="18"/>
                <w:szCs w:val="18"/>
              </w:rPr>
            </w:pPr>
          </w:p>
        </w:tc>
      </w:tr>
      <w:tr w:rsidR="00354564" w:rsidRPr="00B009E6" w14:paraId="4302C324" w14:textId="77777777" w:rsidTr="00EE1730">
        <w:trPr>
          <w:trHeight w:val="300"/>
        </w:trPr>
        <w:tc>
          <w:tcPr>
            <w:tcW w:w="6521" w:type="dxa"/>
            <w:tcBorders>
              <w:top w:val="nil"/>
              <w:left w:val="nil"/>
              <w:bottom w:val="nil"/>
              <w:right w:val="nil"/>
            </w:tcBorders>
            <w:vAlign w:val="center"/>
            <w:hideMark/>
          </w:tcPr>
          <w:p w14:paraId="6B0DF89C" w14:textId="77777777" w:rsidR="00354564" w:rsidRPr="00B009E6" w:rsidRDefault="00354564" w:rsidP="00246527">
            <w:pPr>
              <w:spacing w:after="0" w:line="240" w:lineRule="auto"/>
              <w:ind w:left="0" w:right="0"/>
              <w:jc w:val="left"/>
              <w:rPr>
                <w:rFonts w:cs="Times New Roman"/>
                <w:b/>
                <w:noProof w:val="0"/>
                <w:color w:val="000000"/>
                <w:sz w:val="18"/>
                <w:szCs w:val="18"/>
                <w:u w:val="single"/>
              </w:rPr>
            </w:pPr>
            <w:r w:rsidRPr="00B009E6">
              <w:rPr>
                <w:rFonts w:cs="Times New Roman"/>
                <w:b/>
                <w:noProof w:val="0"/>
                <w:color w:val="000000"/>
                <w:sz w:val="18"/>
                <w:szCs w:val="18"/>
                <w:u w:val="single"/>
              </w:rPr>
              <w:t>II. SKUPAJ ODHODKI (40+41+42+43+45)</w:t>
            </w:r>
          </w:p>
        </w:tc>
        <w:tc>
          <w:tcPr>
            <w:tcW w:w="1842" w:type="dxa"/>
            <w:tcBorders>
              <w:top w:val="nil"/>
              <w:left w:val="nil"/>
              <w:bottom w:val="nil"/>
              <w:right w:val="nil"/>
            </w:tcBorders>
            <w:vAlign w:val="center"/>
            <w:hideMark/>
          </w:tcPr>
          <w:p w14:paraId="1207743B" w14:textId="77777777" w:rsidR="00354564" w:rsidRPr="00B009E6" w:rsidRDefault="00354564" w:rsidP="00246527">
            <w:pPr>
              <w:spacing w:after="0" w:line="240" w:lineRule="auto"/>
              <w:ind w:left="0" w:right="0"/>
              <w:jc w:val="right"/>
              <w:rPr>
                <w:rFonts w:cs="Times New Roman"/>
                <w:b/>
                <w:noProof w:val="0"/>
                <w:color w:val="000000"/>
                <w:sz w:val="18"/>
                <w:szCs w:val="18"/>
                <w:u w:val="single"/>
              </w:rPr>
            </w:pPr>
            <w:r w:rsidRPr="00B009E6">
              <w:rPr>
                <w:rFonts w:cs="Times New Roman"/>
                <w:b/>
                <w:noProof w:val="0"/>
                <w:color w:val="000000"/>
                <w:sz w:val="18"/>
                <w:szCs w:val="18"/>
                <w:u w:val="single"/>
              </w:rPr>
              <w:t>58.134.680</w:t>
            </w:r>
          </w:p>
        </w:tc>
      </w:tr>
      <w:tr w:rsidR="00354564" w:rsidRPr="00B009E6" w14:paraId="4E6844E6" w14:textId="77777777" w:rsidTr="00EE1730">
        <w:trPr>
          <w:trHeight w:val="300"/>
        </w:trPr>
        <w:tc>
          <w:tcPr>
            <w:tcW w:w="6521" w:type="dxa"/>
            <w:tcBorders>
              <w:top w:val="nil"/>
              <w:left w:val="nil"/>
              <w:bottom w:val="nil"/>
              <w:right w:val="nil"/>
            </w:tcBorders>
            <w:vAlign w:val="center"/>
            <w:hideMark/>
          </w:tcPr>
          <w:p w14:paraId="5C050F66" w14:textId="77777777" w:rsidR="00354564" w:rsidRPr="00B009E6" w:rsidRDefault="00354564" w:rsidP="00246527">
            <w:pPr>
              <w:spacing w:after="0" w:line="240" w:lineRule="auto"/>
              <w:ind w:left="0" w:right="0"/>
              <w:jc w:val="left"/>
              <w:rPr>
                <w:rFonts w:cs="Times New Roman"/>
                <w:b/>
                <w:noProof w:val="0"/>
                <w:color w:val="000000"/>
                <w:sz w:val="18"/>
                <w:szCs w:val="18"/>
                <w:u w:val="single"/>
              </w:rPr>
            </w:pPr>
            <w:r w:rsidRPr="00B009E6">
              <w:rPr>
                <w:rFonts w:cs="Times New Roman"/>
                <w:b/>
                <w:noProof w:val="0"/>
                <w:color w:val="000000"/>
                <w:sz w:val="18"/>
                <w:szCs w:val="18"/>
                <w:u w:val="single"/>
              </w:rPr>
              <w:t>40 TEKOČI ODHODKI</w:t>
            </w:r>
          </w:p>
        </w:tc>
        <w:tc>
          <w:tcPr>
            <w:tcW w:w="1842" w:type="dxa"/>
            <w:tcBorders>
              <w:top w:val="nil"/>
              <w:left w:val="nil"/>
              <w:bottom w:val="nil"/>
              <w:right w:val="nil"/>
            </w:tcBorders>
            <w:vAlign w:val="center"/>
            <w:hideMark/>
          </w:tcPr>
          <w:p w14:paraId="492C954B" w14:textId="77777777" w:rsidR="00354564" w:rsidRPr="00B009E6" w:rsidRDefault="00354564" w:rsidP="00246527">
            <w:pPr>
              <w:spacing w:after="0" w:line="240" w:lineRule="auto"/>
              <w:ind w:left="0" w:right="0"/>
              <w:jc w:val="right"/>
              <w:rPr>
                <w:rFonts w:cs="Times New Roman"/>
                <w:b/>
                <w:noProof w:val="0"/>
                <w:color w:val="000000"/>
                <w:sz w:val="18"/>
                <w:szCs w:val="18"/>
                <w:u w:val="single"/>
              </w:rPr>
            </w:pPr>
            <w:r w:rsidRPr="00B009E6">
              <w:rPr>
                <w:rFonts w:cs="Times New Roman"/>
                <w:b/>
                <w:noProof w:val="0"/>
                <w:color w:val="000000"/>
                <w:sz w:val="18"/>
                <w:szCs w:val="18"/>
                <w:u w:val="single"/>
              </w:rPr>
              <w:t>16.693.431</w:t>
            </w:r>
          </w:p>
        </w:tc>
      </w:tr>
      <w:tr w:rsidR="00354564" w:rsidRPr="00B009E6" w14:paraId="402316B4" w14:textId="77777777" w:rsidTr="00EE1730">
        <w:trPr>
          <w:trHeight w:val="300"/>
        </w:trPr>
        <w:tc>
          <w:tcPr>
            <w:tcW w:w="6521" w:type="dxa"/>
            <w:tcBorders>
              <w:top w:val="nil"/>
              <w:left w:val="nil"/>
              <w:bottom w:val="nil"/>
              <w:right w:val="nil"/>
            </w:tcBorders>
            <w:vAlign w:val="center"/>
            <w:hideMark/>
          </w:tcPr>
          <w:p w14:paraId="1127FF8D" w14:textId="77777777" w:rsidR="00354564" w:rsidRPr="00B009E6" w:rsidRDefault="00354564" w:rsidP="00246527">
            <w:pPr>
              <w:spacing w:after="0" w:line="240" w:lineRule="auto"/>
              <w:ind w:left="213" w:right="0"/>
              <w:jc w:val="left"/>
              <w:rPr>
                <w:rFonts w:cs="Times New Roman"/>
                <w:bCs w:val="0"/>
                <w:noProof w:val="0"/>
                <w:color w:val="000000"/>
                <w:sz w:val="18"/>
                <w:szCs w:val="18"/>
              </w:rPr>
            </w:pPr>
            <w:r w:rsidRPr="00B009E6">
              <w:rPr>
                <w:rFonts w:cs="Times New Roman"/>
                <w:bCs w:val="0"/>
                <w:noProof w:val="0"/>
                <w:color w:val="000000"/>
                <w:sz w:val="18"/>
                <w:szCs w:val="18"/>
              </w:rPr>
              <w:t>400 Plače in drugi izdatki zaposlenim</w:t>
            </w:r>
          </w:p>
        </w:tc>
        <w:tc>
          <w:tcPr>
            <w:tcW w:w="1842" w:type="dxa"/>
            <w:tcBorders>
              <w:top w:val="nil"/>
              <w:left w:val="nil"/>
              <w:bottom w:val="nil"/>
              <w:right w:val="nil"/>
            </w:tcBorders>
            <w:vAlign w:val="center"/>
            <w:hideMark/>
          </w:tcPr>
          <w:p w14:paraId="46838F73" w14:textId="77777777" w:rsidR="00354564" w:rsidRPr="00B009E6" w:rsidRDefault="00354564" w:rsidP="00246527">
            <w:pPr>
              <w:spacing w:after="0" w:line="240" w:lineRule="auto"/>
              <w:ind w:left="0" w:right="0"/>
              <w:jc w:val="right"/>
              <w:rPr>
                <w:rFonts w:cs="Times New Roman"/>
                <w:bCs w:val="0"/>
                <w:noProof w:val="0"/>
                <w:color w:val="000000"/>
                <w:sz w:val="18"/>
                <w:szCs w:val="18"/>
              </w:rPr>
            </w:pPr>
            <w:r w:rsidRPr="00B009E6">
              <w:rPr>
                <w:rFonts w:cs="Times New Roman"/>
                <w:bCs w:val="0"/>
                <w:noProof w:val="0"/>
                <w:color w:val="000000"/>
                <w:sz w:val="18"/>
                <w:szCs w:val="18"/>
              </w:rPr>
              <w:t>4.636.618</w:t>
            </w:r>
          </w:p>
        </w:tc>
      </w:tr>
      <w:tr w:rsidR="00354564" w:rsidRPr="00B009E6" w14:paraId="63DCBCCE" w14:textId="77777777" w:rsidTr="00EE1730">
        <w:trPr>
          <w:trHeight w:val="300"/>
        </w:trPr>
        <w:tc>
          <w:tcPr>
            <w:tcW w:w="6521" w:type="dxa"/>
            <w:tcBorders>
              <w:top w:val="nil"/>
              <w:left w:val="nil"/>
              <w:bottom w:val="nil"/>
              <w:right w:val="nil"/>
            </w:tcBorders>
            <w:vAlign w:val="center"/>
            <w:hideMark/>
          </w:tcPr>
          <w:p w14:paraId="1D2ACEC2" w14:textId="77777777" w:rsidR="00354564" w:rsidRPr="00B009E6" w:rsidRDefault="00354564" w:rsidP="00246527">
            <w:pPr>
              <w:spacing w:after="0" w:line="240" w:lineRule="auto"/>
              <w:ind w:left="213" w:right="0"/>
              <w:jc w:val="left"/>
              <w:rPr>
                <w:rFonts w:cs="Times New Roman"/>
                <w:bCs w:val="0"/>
                <w:noProof w:val="0"/>
                <w:color w:val="000000"/>
                <w:sz w:val="18"/>
                <w:szCs w:val="18"/>
              </w:rPr>
            </w:pPr>
            <w:r w:rsidRPr="00B009E6">
              <w:rPr>
                <w:rFonts w:cs="Times New Roman"/>
                <w:bCs w:val="0"/>
                <w:noProof w:val="0"/>
                <w:color w:val="000000"/>
                <w:sz w:val="18"/>
                <w:szCs w:val="18"/>
              </w:rPr>
              <w:t>401 Prispevki delodajalcev za socialno varnost</w:t>
            </w:r>
          </w:p>
        </w:tc>
        <w:tc>
          <w:tcPr>
            <w:tcW w:w="1842" w:type="dxa"/>
            <w:tcBorders>
              <w:top w:val="nil"/>
              <w:left w:val="nil"/>
              <w:bottom w:val="nil"/>
              <w:right w:val="nil"/>
            </w:tcBorders>
            <w:vAlign w:val="center"/>
            <w:hideMark/>
          </w:tcPr>
          <w:p w14:paraId="0E4ABA60" w14:textId="77777777" w:rsidR="00354564" w:rsidRPr="00B009E6" w:rsidRDefault="00354564" w:rsidP="00246527">
            <w:pPr>
              <w:spacing w:after="0" w:line="240" w:lineRule="auto"/>
              <w:ind w:left="0" w:right="0"/>
              <w:jc w:val="right"/>
              <w:rPr>
                <w:rFonts w:cs="Times New Roman"/>
                <w:bCs w:val="0"/>
                <w:noProof w:val="0"/>
                <w:color w:val="000000"/>
                <w:sz w:val="18"/>
                <w:szCs w:val="18"/>
              </w:rPr>
            </w:pPr>
            <w:r w:rsidRPr="00B009E6">
              <w:rPr>
                <w:rFonts w:cs="Times New Roman"/>
                <w:bCs w:val="0"/>
                <w:noProof w:val="0"/>
                <w:color w:val="000000"/>
                <w:sz w:val="18"/>
                <w:szCs w:val="18"/>
              </w:rPr>
              <w:t>754.633</w:t>
            </w:r>
          </w:p>
        </w:tc>
      </w:tr>
      <w:tr w:rsidR="00354564" w:rsidRPr="00B009E6" w14:paraId="2B925CB7" w14:textId="77777777" w:rsidTr="00EE1730">
        <w:trPr>
          <w:trHeight w:val="300"/>
        </w:trPr>
        <w:tc>
          <w:tcPr>
            <w:tcW w:w="6521" w:type="dxa"/>
            <w:tcBorders>
              <w:top w:val="nil"/>
              <w:left w:val="nil"/>
              <w:bottom w:val="nil"/>
              <w:right w:val="nil"/>
            </w:tcBorders>
            <w:vAlign w:val="center"/>
            <w:hideMark/>
          </w:tcPr>
          <w:p w14:paraId="26441310" w14:textId="77777777" w:rsidR="00354564" w:rsidRPr="00B009E6" w:rsidRDefault="00354564" w:rsidP="00246527">
            <w:pPr>
              <w:spacing w:after="0" w:line="240" w:lineRule="auto"/>
              <w:ind w:left="213" w:right="0"/>
              <w:jc w:val="left"/>
              <w:rPr>
                <w:rFonts w:cs="Times New Roman"/>
                <w:bCs w:val="0"/>
                <w:noProof w:val="0"/>
                <w:color w:val="000000"/>
                <w:sz w:val="18"/>
                <w:szCs w:val="18"/>
              </w:rPr>
            </w:pPr>
            <w:r w:rsidRPr="00B009E6">
              <w:rPr>
                <w:rFonts w:cs="Times New Roman"/>
                <w:bCs w:val="0"/>
                <w:noProof w:val="0"/>
                <w:color w:val="000000"/>
                <w:sz w:val="18"/>
                <w:szCs w:val="18"/>
              </w:rPr>
              <w:t>402 Izdatki za blago in storitve</w:t>
            </w:r>
          </w:p>
        </w:tc>
        <w:tc>
          <w:tcPr>
            <w:tcW w:w="1842" w:type="dxa"/>
            <w:tcBorders>
              <w:top w:val="nil"/>
              <w:left w:val="nil"/>
              <w:bottom w:val="nil"/>
              <w:right w:val="nil"/>
            </w:tcBorders>
            <w:vAlign w:val="center"/>
            <w:hideMark/>
          </w:tcPr>
          <w:p w14:paraId="1C9C19B1" w14:textId="77777777" w:rsidR="00354564" w:rsidRPr="00B009E6" w:rsidRDefault="00354564" w:rsidP="00246527">
            <w:pPr>
              <w:spacing w:after="0" w:line="240" w:lineRule="auto"/>
              <w:ind w:left="0" w:right="0"/>
              <w:jc w:val="right"/>
              <w:rPr>
                <w:rFonts w:cs="Times New Roman"/>
                <w:bCs w:val="0"/>
                <w:noProof w:val="0"/>
                <w:color w:val="000000"/>
                <w:sz w:val="18"/>
                <w:szCs w:val="18"/>
              </w:rPr>
            </w:pPr>
            <w:r w:rsidRPr="00B009E6">
              <w:rPr>
                <w:rFonts w:cs="Times New Roman"/>
                <w:bCs w:val="0"/>
                <w:noProof w:val="0"/>
                <w:color w:val="000000"/>
                <w:sz w:val="18"/>
                <w:szCs w:val="18"/>
              </w:rPr>
              <w:t>10.278.180</w:t>
            </w:r>
          </w:p>
        </w:tc>
      </w:tr>
      <w:tr w:rsidR="00354564" w:rsidRPr="00B009E6" w14:paraId="250B8334" w14:textId="77777777" w:rsidTr="00EE1730">
        <w:trPr>
          <w:trHeight w:val="300"/>
        </w:trPr>
        <w:tc>
          <w:tcPr>
            <w:tcW w:w="6521" w:type="dxa"/>
            <w:tcBorders>
              <w:top w:val="nil"/>
              <w:left w:val="nil"/>
              <w:bottom w:val="nil"/>
              <w:right w:val="nil"/>
            </w:tcBorders>
            <w:vAlign w:val="center"/>
            <w:hideMark/>
          </w:tcPr>
          <w:p w14:paraId="28FBA1E9" w14:textId="77777777" w:rsidR="00354564" w:rsidRPr="00B009E6" w:rsidRDefault="00354564" w:rsidP="00246527">
            <w:pPr>
              <w:spacing w:after="0" w:line="240" w:lineRule="auto"/>
              <w:ind w:left="213" w:right="0"/>
              <w:jc w:val="left"/>
              <w:rPr>
                <w:rFonts w:cs="Times New Roman"/>
                <w:bCs w:val="0"/>
                <w:noProof w:val="0"/>
                <w:color w:val="000000"/>
                <w:sz w:val="18"/>
                <w:szCs w:val="18"/>
              </w:rPr>
            </w:pPr>
            <w:r w:rsidRPr="00B009E6">
              <w:rPr>
                <w:rFonts w:cs="Times New Roman"/>
                <w:bCs w:val="0"/>
                <w:noProof w:val="0"/>
                <w:color w:val="000000"/>
                <w:sz w:val="18"/>
                <w:szCs w:val="18"/>
              </w:rPr>
              <w:t>403 Plačila domačih obresti</w:t>
            </w:r>
          </w:p>
        </w:tc>
        <w:tc>
          <w:tcPr>
            <w:tcW w:w="1842" w:type="dxa"/>
            <w:tcBorders>
              <w:top w:val="nil"/>
              <w:left w:val="nil"/>
              <w:bottom w:val="nil"/>
              <w:right w:val="nil"/>
            </w:tcBorders>
            <w:vAlign w:val="center"/>
            <w:hideMark/>
          </w:tcPr>
          <w:p w14:paraId="587F41C8" w14:textId="77777777" w:rsidR="00354564" w:rsidRPr="00B009E6" w:rsidRDefault="00354564" w:rsidP="00246527">
            <w:pPr>
              <w:spacing w:after="0" w:line="240" w:lineRule="auto"/>
              <w:ind w:left="0" w:right="0"/>
              <w:jc w:val="right"/>
              <w:rPr>
                <w:rFonts w:cs="Times New Roman"/>
                <w:bCs w:val="0"/>
                <w:noProof w:val="0"/>
                <w:color w:val="000000"/>
                <w:sz w:val="18"/>
                <w:szCs w:val="18"/>
              </w:rPr>
            </w:pPr>
            <w:r w:rsidRPr="00B009E6">
              <w:rPr>
                <w:rFonts w:cs="Times New Roman"/>
                <w:bCs w:val="0"/>
                <w:noProof w:val="0"/>
                <w:color w:val="000000"/>
                <w:sz w:val="18"/>
                <w:szCs w:val="18"/>
              </w:rPr>
              <w:t>900.000</w:t>
            </w:r>
          </w:p>
        </w:tc>
      </w:tr>
      <w:tr w:rsidR="00354564" w:rsidRPr="00B009E6" w14:paraId="3B950669" w14:textId="77777777" w:rsidTr="00EE1730">
        <w:trPr>
          <w:trHeight w:val="300"/>
        </w:trPr>
        <w:tc>
          <w:tcPr>
            <w:tcW w:w="6521" w:type="dxa"/>
            <w:tcBorders>
              <w:top w:val="nil"/>
              <w:left w:val="nil"/>
              <w:bottom w:val="nil"/>
              <w:right w:val="nil"/>
            </w:tcBorders>
            <w:vAlign w:val="center"/>
            <w:hideMark/>
          </w:tcPr>
          <w:p w14:paraId="45B52ACC" w14:textId="77777777" w:rsidR="00354564" w:rsidRPr="00B009E6" w:rsidRDefault="00354564" w:rsidP="00246527">
            <w:pPr>
              <w:spacing w:after="0" w:line="240" w:lineRule="auto"/>
              <w:ind w:left="213" w:right="0"/>
              <w:jc w:val="left"/>
              <w:rPr>
                <w:rFonts w:cs="Times New Roman"/>
                <w:bCs w:val="0"/>
                <w:noProof w:val="0"/>
                <w:color w:val="000000"/>
                <w:sz w:val="18"/>
                <w:szCs w:val="18"/>
              </w:rPr>
            </w:pPr>
            <w:r w:rsidRPr="00B009E6">
              <w:rPr>
                <w:rFonts w:cs="Times New Roman"/>
                <w:bCs w:val="0"/>
                <w:noProof w:val="0"/>
                <w:color w:val="000000"/>
                <w:sz w:val="18"/>
                <w:szCs w:val="18"/>
              </w:rPr>
              <w:t>409 Rezerve</w:t>
            </w:r>
          </w:p>
        </w:tc>
        <w:tc>
          <w:tcPr>
            <w:tcW w:w="1842" w:type="dxa"/>
            <w:tcBorders>
              <w:top w:val="nil"/>
              <w:left w:val="nil"/>
              <w:bottom w:val="nil"/>
              <w:right w:val="nil"/>
            </w:tcBorders>
            <w:vAlign w:val="center"/>
            <w:hideMark/>
          </w:tcPr>
          <w:p w14:paraId="5237A3D5" w14:textId="77777777" w:rsidR="00354564" w:rsidRPr="00B009E6" w:rsidRDefault="00354564" w:rsidP="00246527">
            <w:pPr>
              <w:spacing w:after="0" w:line="240" w:lineRule="auto"/>
              <w:ind w:left="0" w:right="0"/>
              <w:jc w:val="right"/>
              <w:rPr>
                <w:rFonts w:cs="Times New Roman"/>
                <w:bCs w:val="0"/>
                <w:noProof w:val="0"/>
                <w:color w:val="000000"/>
                <w:sz w:val="18"/>
                <w:szCs w:val="18"/>
              </w:rPr>
            </w:pPr>
            <w:r w:rsidRPr="00B009E6">
              <w:rPr>
                <w:rFonts w:cs="Times New Roman"/>
                <w:bCs w:val="0"/>
                <w:noProof w:val="0"/>
                <w:color w:val="000000"/>
                <w:sz w:val="18"/>
                <w:szCs w:val="18"/>
              </w:rPr>
              <w:t>124.000</w:t>
            </w:r>
          </w:p>
        </w:tc>
      </w:tr>
      <w:tr w:rsidR="00354564" w:rsidRPr="00B009E6" w14:paraId="27D48446" w14:textId="77777777" w:rsidTr="00EE1730">
        <w:trPr>
          <w:trHeight w:val="300"/>
        </w:trPr>
        <w:tc>
          <w:tcPr>
            <w:tcW w:w="6521" w:type="dxa"/>
            <w:tcBorders>
              <w:top w:val="nil"/>
              <w:left w:val="nil"/>
              <w:bottom w:val="nil"/>
              <w:right w:val="nil"/>
            </w:tcBorders>
            <w:vAlign w:val="center"/>
            <w:hideMark/>
          </w:tcPr>
          <w:p w14:paraId="5F23B06D" w14:textId="77777777" w:rsidR="00354564" w:rsidRPr="00B009E6" w:rsidRDefault="00354564" w:rsidP="00246527">
            <w:pPr>
              <w:spacing w:after="0" w:line="240" w:lineRule="auto"/>
              <w:ind w:left="0" w:right="0"/>
              <w:jc w:val="left"/>
              <w:rPr>
                <w:rFonts w:cs="Times New Roman"/>
                <w:b/>
                <w:noProof w:val="0"/>
                <w:color w:val="000000"/>
                <w:sz w:val="18"/>
                <w:szCs w:val="18"/>
                <w:u w:val="single"/>
              </w:rPr>
            </w:pPr>
            <w:r w:rsidRPr="00B009E6">
              <w:rPr>
                <w:rFonts w:cs="Times New Roman"/>
                <w:b/>
                <w:noProof w:val="0"/>
                <w:color w:val="000000"/>
                <w:sz w:val="18"/>
                <w:szCs w:val="18"/>
                <w:u w:val="single"/>
              </w:rPr>
              <w:t>41 TEKOČI TRANSFERI</w:t>
            </w:r>
          </w:p>
        </w:tc>
        <w:tc>
          <w:tcPr>
            <w:tcW w:w="1842" w:type="dxa"/>
            <w:tcBorders>
              <w:top w:val="nil"/>
              <w:left w:val="nil"/>
              <w:bottom w:val="nil"/>
              <w:right w:val="nil"/>
            </w:tcBorders>
            <w:vAlign w:val="center"/>
            <w:hideMark/>
          </w:tcPr>
          <w:p w14:paraId="77342DF8" w14:textId="77777777" w:rsidR="00354564" w:rsidRPr="00B009E6" w:rsidRDefault="00354564" w:rsidP="00246527">
            <w:pPr>
              <w:spacing w:after="0" w:line="240" w:lineRule="auto"/>
              <w:ind w:left="0" w:right="0"/>
              <w:jc w:val="right"/>
              <w:rPr>
                <w:rFonts w:cs="Times New Roman"/>
                <w:b/>
                <w:noProof w:val="0"/>
                <w:color w:val="000000"/>
                <w:sz w:val="18"/>
                <w:szCs w:val="18"/>
                <w:u w:val="single"/>
              </w:rPr>
            </w:pPr>
            <w:r w:rsidRPr="00B009E6">
              <w:rPr>
                <w:rFonts w:cs="Times New Roman"/>
                <w:b/>
                <w:noProof w:val="0"/>
                <w:color w:val="000000"/>
                <w:sz w:val="18"/>
                <w:szCs w:val="18"/>
                <w:u w:val="single"/>
              </w:rPr>
              <w:t>20.657.769</w:t>
            </w:r>
          </w:p>
        </w:tc>
      </w:tr>
      <w:tr w:rsidR="00354564" w:rsidRPr="00B009E6" w14:paraId="166B3EB9" w14:textId="77777777" w:rsidTr="00EE1730">
        <w:trPr>
          <w:trHeight w:val="300"/>
        </w:trPr>
        <w:tc>
          <w:tcPr>
            <w:tcW w:w="6521" w:type="dxa"/>
            <w:tcBorders>
              <w:top w:val="nil"/>
              <w:left w:val="nil"/>
              <w:bottom w:val="nil"/>
              <w:right w:val="nil"/>
            </w:tcBorders>
            <w:vAlign w:val="center"/>
            <w:hideMark/>
          </w:tcPr>
          <w:p w14:paraId="1EE32A9A" w14:textId="77777777" w:rsidR="00354564" w:rsidRPr="00B009E6" w:rsidRDefault="00354564" w:rsidP="00246527">
            <w:pPr>
              <w:spacing w:after="0" w:line="240" w:lineRule="auto"/>
              <w:ind w:left="213" w:right="0"/>
              <w:jc w:val="left"/>
              <w:rPr>
                <w:rFonts w:cs="Times New Roman"/>
                <w:bCs w:val="0"/>
                <w:noProof w:val="0"/>
                <w:color w:val="000000"/>
                <w:sz w:val="18"/>
                <w:szCs w:val="18"/>
              </w:rPr>
            </w:pPr>
            <w:r w:rsidRPr="00B009E6">
              <w:rPr>
                <w:rFonts w:cs="Times New Roman"/>
                <w:bCs w:val="0"/>
                <w:noProof w:val="0"/>
                <w:color w:val="000000"/>
                <w:sz w:val="18"/>
                <w:szCs w:val="18"/>
              </w:rPr>
              <w:t>410 Subvencije</w:t>
            </w:r>
          </w:p>
        </w:tc>
        <w:tc>
          <w:tcPr>
            <w:tcW w:w="1842" w:type="dxa"/>
            <w:tcBorders>
              <w:top w:val="nil"/>
              <w:left w:val="nil"/>
              <w:bottom w:val="nil"/>
              <w:right w:val="nil"/>
            </w:tcBorders>
            <w:vAlign w:val="center"/>
            <w:hideMark/>
          </w:tcPr>
          <w:p w14:paraId="0BE62021" w14:textId="77777777" w:rsidR="00354564" w:rsidRPr="00B009E6" w:rsidRDefault="00354564" w:rsidP="00246527">
            <w:pPr>
              <w:spacing w:after="0" w:line="240" w:lineRule="auto"/>
              <w:ind w:left="0" w:right="0"/>
              <w:jc w:val="right"/>
              <w:rPr>
                <w:rFonts w:cs="Times New Roman"/>
                <w:bCs w:val="0"/>
                <w:noProof w:val="0"/>
                <w:color w:val="000000"/>
                <w:sz w:val="18"/>
                <w:szCs w:val="18"/>
              </w:rPr>
            </w:pPr>
            <w:r w:rsidRPr="00B009E6">
              <w:rPr>
                <w:rFonts w:cs="Times New Roman"/>
                <w:bCs w:val="0"/>
                <w:noProof w:val="0"/>
                <w:color w:val="000000"/>
                <w:sz w:val="18"/>
                <w:szCs w:val="18"/>
              </w:rPr>
              <w:t>765.000</w:t>
            </w:r>
          </w:p>
        </w:tc>
      </w:tr>
      <w:tr w:rsidR="00354564" w:rsidRPr="00B009E6" w14:paraId="40CB5CAD" w14:textId="77777777" w:rsidTr="00EE1730">
        <w:trPr>
          <w:trHeight w:val="300"/>
        </w:trPr>
        <w:tc>
          <w:tcPr>
            <w:tcW w:w="6521" w:type="dxa"/>
            <w:tcBorders>
              <w:top w:val="nil"/>
              <w:left w:val="nil"/>
              <w:bottom w:val="nil"/>
              <w:right w:val="nil"/>
            </w:tcBorders>
            <w:vAlign w:val="center"/>
            <w:hideMark/>
          </w:tcPr>
          <w:p w14:paraId="2B52038B" w14:textId="77777777" w:rsidR="00354564" w:rsidRPr="00B009E6" w:rsidRDefault="00354564" w:rsidP="00246527">
            <w:pPr>
              <w:spacing w:after="0" w:line="240" w:lineRule="auto"/>
              <w:ind w:left="213" w:right="0"/>
              <w:jc w:val="left"/>
              <w:rPr>
                <w:rFonts w:cs="Times New Roman"/>
                <w:bCs w:val="0"/>
                <w:noProof w:val="0"/>
                <w:color w:val="000000"/>
                <w:sz w:val="18"/>
                <w:szCs w:val="18"/>
              </w:rPr>
            </w:pPr>
            <w:r w:rsidRPr="00B009E6">
              <w:rPr>
                <w:rFonts w:cs="Times New Roman"/>
                <w:bCs w:val="0"/>
                <w:noProof w:val="0"/>
                <w:color w:val="000000"/>
                <w:sz w:val="18"/>
                <w:szCs w:val="18"/>
              </w:rPr>
              <w:t>411 Transferi posameznikom in gospodinjstvom</w:t>
            </w:r>
          </w:p>
        </w:tc>
        <w:tc>
          <w:tcPr>
            <w:tcW w:w="1842" w:type="dxa"/>
            <w:tcBorders>
              <w:top w:val="nil"/>
              <w:left w:val="nil"/>
              <w:bottom w:val="nil"/>
              <w:right w:val="nil"/>
            </w:tcBorders>
            <w:vAlign w:val="center"/>
            <w:hideMark/>
          </w:tcPr>
          <w:p w14:paraId="045EB827" w14:textId="77777777" w:rsidR="00354564" w:rsidRPr="00B009E6" w:rsidRDefault="00354564" w:rsidP="00246527">
            <w:pPr>
              <w:spacing w:after="0" w:line="240" w:lineRule="auto"/>
              <w:ind w:left="0" w:right="0"/>
              <w:jc w:val="right"/>
              <w:rPr>
                <w:rFonts w:cs="Times New Roman"/>
                <w:bCs w:val="0"/>
                <w:noProof w:val="0"/>
                <w:color w:val="000000"/>
                <w:sz w:val="18"/>
                <w:szCs w:val="18"/>
              </w:rPr>
            </w:pPr>
            <w:r w:rsidRPr="00B009E6">
              <w:rPr>
                <w:rFonts w:cs="Times New Roman"/>
                <w:bCs w:val="0"/>
                <w:noProof w:val="0"/>
                <w:color w:val="000000"/>
                <w:sz w:val="18"/>
                <w:szCs w:val="18"/>
              </w:rPr>
              <w:t>7.996.900</w:t>
            </w:r>
          </w:p>
        </w:tc>
      </w:tr>
      <w:tr w:rsidR="00354564" w:rsidRPr="00B009E6" w14:paraId="2A44F2F8" w14:textId="77777777" w:rsidTr="00EE1730">
        <w:trPr>
          <w:trHeight w:val="300"/>
        </w:trPr>
        <w:tc>
          <w:tcPr>
            <w:tcW w:w="6521" w:type="dxa"/>
            <w:tcBorders>
              <w:top w:val="nil"/>
              <w:left w:val="nil"/>
              <w:bottom w:val="nil"/>
              <w:right w:val="nil"/>
            </w:tcBorders>
            <w:vAlign w:val="center"/>
            <w:hideMark/>
          </w:tcPr>
          <w:p w14:paraId="54AF2EA4" w14:textId="77777777" w:rsidR="00354564" w:rsidRPr="00B009E6" w:rsidRDefault="00354564" w:rsidP="00246527">
            <w:pPr>
              <w:spacing w:after="0" w:line="240" w:lineRule="auto"/>
              <w:ind w:left="213" w:right="0"/>
              <w:jc w:val="left"/>
              <w:rPr>
                <w:rFonts w:cs="Times New Roman"/>
                <w:bCs w:val="0"/>
                <w:noProof w:val="0"/>
                <w:color w:val="000000"/>
                <w:sz w:val="18"/>
                <w:szCs w:val="18"/>
              </w:rPr>
            </w:pPr>
            <w:r w:rsidRPr="00B009E6">
              <w:rPr>
                <w:rFonts w:cs="Times New Roman"/>
                <w:bCs w:val="0"/>
                <w:noProof w:val="0"/>
                <w:color w:val="000000"/>
                <w:sz w:val="18"/>
                <w:szCs w:val="18"/>
              </w:rPr>
              <w:t>412 Transferi nepridobitnim organizacijam in ustanovam</w:t>
            </w:r>
          </w:p>
        </w:tc>
        <w:tc>
          <w:tcPr>
            <w:tcW w:w="1842" w:type="dxa"/>
            <w:tcBorders>
              <w:top w:val="nil"/>
              <w:left w:val="nil"/>
              <w:bottom w:val="nil"/>
              <w:right w:val="nil"/>
            </w:tcBorders>
            <w:vAlign w:val="center"/>
            <w:hideMark/>
          </w:tcPr>
          <w:p w14:paraId="5F9D2297" w14:textId="77777777" w:rsidR="00354564" w:rsidRPr="00B009E6" w:rsidRDefault="00354564" w:rsidP="00246527">
            <w:pPr>
              <w:spacing w:after="0" w:line="240" w:lineRule="auto"/>
              <w:ind w:left="0" w:right="0"/>
              <w:jc w:val="right"/>
              <w:rPr>
                <w:rFonts w:cs="Times New Roman"/>
                <w:bCs w:val="0"/>
                <w:noProof w:val="0"/>
                <w:color w:val="000000"/>
                <w:sz w:val="18"/>
                <w:szCs w:val="18"/>
              </w:rPr>
            </w:pPr>
            <w:r w:rsidRPr="00B009E6">
              <w:rPr>
                <w:rFonts w:cs="Times New Roman"/>
                <w:bCs w:val="0"/>
                <w:noProof w:val="0"/>
                <w:color w:val="000000"/>
                <w:sz w:val="18"/>
                <w:szCs w:val="18"/>
              </w:rPr>
              <w:t>1.126.289</w:t>
            </w:r>
          </w:p>
        </w:tc>
      </w:tr>
      <w:tr w:rsidR="00354564" w:rsidRPr="00B009E6" w14:paraId="4AD504FE" w14:textId="77777777" w:rsidTr="00EE1730">
        <w:trPr>
          <w:trHeight w:val="300"/>
        </w:trPr>
        <w:tc>
          <w:tcPr>
            <w:tcW w:w="6521" w:type="dxa"/>
            <w:tcBorders>
              <w:top w:val="nil"/>
              <w:left w:val="nil"/>
              <w:bottom w:val="nil"/>
              <w:right w:val="nil"/>
            </w:tcBorders>
            <w:vAlign w:val="center"/>
            <w:hideMark/>
          </w:tcPr>
          <w:p w14:paraId="3229CE17" w14:textId="77777777" w:rsidR="00354564" w:rsidRPr="00B009E6" w:rsidRDefault="00354564" w:rsidP="00246527">
            <w:pPr>
              <w:spacing w:after="0" w:line="240" w:lineRule="auto"/>
              <w:ind w:left="213" w:right="0"/>
              <w:jc w:val="left"/>
              <w:rPr>
                <w:rFonts w:cs="Times New Roman"/>
                <w:bCs w:val="0"/>
                <w:noProof w:val="0"/>
                <w:color w:val="000000"/>
                <w:sz w:val="18"/>
                <w:szCs w:val="18"/>
              </w:rPr>
            </w:pPr>
            <w:r w:rsidRPr="00B009E6">
              <w:rPr>
                <w:rFonts w:cs="Times New Roman"/>
                <w:bCs w:val="0"/>
                <w:noProof w:val="0"/>
                <w:color w:val="000000"/>
                <w:sz w:val="18"/>
                <w:szCs w:val="18"/>
              </w:rPr>
              <w:t>413 Drugi tekoči domači transferi</w:t>
            </w:r>
          </w:p>
        </w:tc>
        <w:tc>
          <w:tcPr>
            <w:tcW w:w="1842" w:type="dxa"/>
            <w:tcBorders>
              <w:top w:val="nil"/>
              <w:left w:val="nil"/>
              <w:bottom w:val="nil"/>
              <w:right w:val="nil"/>
            </w:tcBorders>
            <w:vAlign w:val="center"/>
            <w:hideMark/>
          </w:tcPr>
          <w:p w14:paraId="08D41277" w14:textId="77777777" w:rsidR="00354564" w:rsidRPr="00B009E6" w:rsidRDefault="00354564" w:rsidP="00246527">
            <w:pPr>
              <w:spacing w:after="0" w:line="240" w:lineRule="auto"/>
              <w:ind w:left="0" w:right="0"/>
              <w:jc w:val="right"/>
              <w:rPr>
                <w:rFonts w:cs="Times New Roman"/>
                <w:bCs w:val="0"/>
                <w:noProof w:val="0"/>
                <w:color w:val="000000"/>
                <w:sz w:val="18"/>
                <w:szCs w:val="18"/>
              </w:rPr>
            </w:pPr>
            <w:r w:rsidRPr="00B009E6">
              <w:rPr>
                <w:rFonts w:cs="Times New Roman"/>
                <w:bCs w:val="0"/>
                <w:noProof w:val="0"/>
                <w:color w:val="000000"/>
                <w:sz w:val="18"/>
                <w:szCs w:val="18"/>
              </w:rPr>
              <w:t>10.635.580</w:t>
            </w:r>
          </w:p>
        </w:tc>
      </w:tr>
      <w:tr w:rsidR="00354564" w:rsidRPr="00B009E6" w14:paraId="4E95AC07" w14:textId="77777777" w:rsidTr="00EE1730">
        <w:trPr>
          <w:trHeight w:val="300"/>
        </w:trPr>
        <w:tc>
          <w:tcPr>
            <w:tcW w:w="6521" w:type="dxa"/>
            <w:tcBorders>
              <w:top w:val="nil"/>
              <w:left w:val="nil"/>
              <w:bottom w:val="nil"/>
              <w:right w:val="nil"/>
            </w:tcBorders>
            <w:vAlign w:val="center"/>
            <w:hideMark/>
          </w:tcPr>
          <w:p w14:paraId="692D7317" w14:textId="77777777" w:rsidR="00354564" w:rsidRPr="00B009E6" w:rsidRDefault="00354564" w:rsidP="00246527">
            <w:pPr>
              <w:spacing w:after="0" w:line="240" w:lineRule="auto"/>
              <w:ind w:left="213" w:right="0"/>
              <w:jc w:val="left"/>
              <w:rPr>
                <w:rFonts w:cs="Times New Roman"/>
                <w:bCs w:val="0"/>
                <w:noProof w:val="0"/>
                <w:color w:val="000000"/>
                <w:sz w:val="18"/>
                <w:szCs w:val="18"/>
              </w:rPr>
            </w:pPr>
            <w:r w:rsidRPr="00B009E6">
              <w:rPr>
                <w:rFonts w:cs="Times New Roman"/>
                <w:bCs w:val="0"/>
                <w:noProof w:val="0"/>
                <w:color w:val="000000"/>
                <w:sz w:val="18"/>
                <w:szCs w:val="18"/>
              </w:rPr>
              <w:t>414 Tekoči transferi v tujino</w:t>
            </w:r>
          </w:p>
        </w:tc>
        <w:tc>
          <w:tcPr>
            <w:tcW w:w="1842" w:type="dxa"/>
            <w:tcBorders>
              <w:top w:val="nil"/>
              <w:left w:val="nil"/>
              <w:bottom w:val="nil"/>
              <w:right w:val="nil"/>
            </w:tcBorders>
            <w:vAlign w:val="center"/>
            <w:hideMark/>
          </w:tcPr>
          <w:p w14:paraId="0FA52C00" w14:textId="77777777" w:rsidR="00354564" w:rsidRPr="00B009E6" w:rsidRDefault="00354564" w:rsidP="00246527">
            <w:pPr>
              <w:spacing w:after="0" w:line="240" w:lineRule="auto"/>
              <w:ind w:left="0" w:right="0"/>
              <w:jc w:val="right"/>
              <w:rPr>
                <w:rFonts w:cs="Times New Roman"/>
                <w:bCs w:val="0"/>
                <w:noProof w:val="0"/>
                <w:color w:val="000000"/>
                <w:sz w:val="18"/>
                <w:szCs w:val="18"/>
              </w:rPr>
            </w:pPr>
            <w:r w:rsidRPr="00B009E6">
              <w:rPr>
                <w:rFonts w:cs="Times New Roman"/>
                <w:bCs w:val="0"/>
                <w:noProof w:val="0"/>
                <w:color w:val="000000"/>
                <w:sz w:val="18"/>
                <w:szCs w:val="18"/>
              </w:rPr>
              <w:t>134.000</w:t>
            </w:r>
          </w:p>
        </w:tc>
      </w:tr>
      <w:tr w:rsidR="00354564" w:rsidRPr="00B009E6" w14:paraId="12088FA9" w14:textId="77777777" w:rsidTr="00EE1730">
        <w:trPr>
          <w:trHeight w:val="300"/>
        </w:trPr>
        <w:tc>
          <w:tcPr>
            <w:tcW w:w="6521" w:type="dxa"/>
            <w:tcBorders>
              <w:top w:val="nil"/>
              <w:left w:val="nil"/>
              <w:bottom w:val="nil"/>
              <w:right w:val="nil"/>
            </w:tcBorders>
            <w:vAlign w:val="center"/>
            <w:hideMark/>
          </w:tcPr>
          <w:p w14:paraId="5EF572F1" w14:textId="77777777" w:rsidR="00354564" w:rsidRPr="00B009E6" w:rsidRDefault="00354564" w:rsidP="00246527">
            <w:pPr>
              <w:spacing w:after="0" w:line="240" w:lineRule="auto"/>
              <w:ind w:left="0" w:right="0"/>
              <w:jc w:val="left"/>
              <w:rPr>
                <w:rFonts w:cs="Times New Roman"/>
                <w:b/>
                <w:noProof w:val="0"/>
                <w:color w:val="000000"/>
                <w:sz w:val="18"/>
                <w:szCs w:val="18"/>
                <w:u w:val="single"/>
              </w:rPr>
            </w:pPr>
            <w:r w:rsidRPr="00B009E6">
              <w:rPr>
                <w:rFonts w:cs="Times New Roman"/>
                <w:b/>
                <w:noProof w:val="0"/>
                <w:color w:val="000000"/>
                <w:sz w:val="18"/>
                <w:szCs w:val="18"/>
                <w:u w:val="single"/>
              </w:rPr>
              <w:t>42 INVESTICIJSKI ODHODKI</w:t>
            </w:r>
          </w:p>
        </w:tc>
        <w:tc>
          <w:tcPr>
            <w:tcW w:w="1842" w:type="dxa"/>
            <w:tcBorders>
              <w:top w:val="nil"/>
              <w:left w:val="nil"/>
              <w:bottom w:val="nil"/>
              <w:right w:val="nil"/>
            </w:tcBorders>
            <w:vAlign w:val="center"/>
            <w:hideMark/>
          </w:tcPr>
          <w:p w14:paraId="09475EB2" w14:textId="77777777" w:rsidR="00354564" w:rsidRPr="00B009E6" w:rsidRDefault="00354564" w:rsidP="00246527">
            <w:pPr>
              <w:spacing w:after="0" w:line="240" w:lineRule="auto"/>
              <w:ind w:left="0" w:right="0"/>
              <w:jc w:val="right"/>
              <w:rPr>
                <w:rFonts w:cs="Times New Roman"/>
                <w:b/>
                <w:noProof w:val="0"/>
                <w:color w:val="000000"/>
                <w:sz w:val="18"/>
                <w:szCs w:val="18"/>
                <w:u w:val="single"/>
              </w:rPr>
            </w:pPr>
            <w:r w:rsidRPr="00B009E6">
              <w:rPr>
                <w:rFonts w:cs="Times New Roman"/>
                <w:b/>
                <w:noProof w:val="0"/>
                <w:color w:val="000000"/>
                <w:sz w:val="18"/>
                <w:szCs w:val="18"/>
                <w:u w:val="single"/>
              </w:rPr>
              <w:t>18.840.507</w:t>
            </w:r>
          </w:p>
        </w:tc>
      </w:tr>
      <w:tr w:rsidR="00354564" w:rsidRPr="00B009E6" w14:paraId="3BABC40E" w14:textId="77777777" w:rsidTr="00EE1730">
        <w:trPr>
          <w:trHeight w:val="300"/>
        </w:trPr>
        <w:tc>
          <w:tcPr>
            <w:tcW w:w="6521" w:type="dxa"/>
            <w:tcBorders>
              <w:top w:val="nil"/>
              <w:left w:val="nil"/>
              <w:bottom w:val="nil"/>
              <w:right w:val="nil"/>
            </w:tcBorders>
            <w:vAlign w:val="center"/>
            <w:hideMark/>
          </w:tcPr>
          <w:p w14:paraId="6D7BF453" w14:textId="77777777" w:rsidR="00354564" w:rsidRPr="00B009E6" w:rsidRDefault="00354564" w:rsidP="00246527">
            <w:pPr>
              <w:spacing w:after="0" w:line="240" w:lineRule="auto"/>
              <w:ind w:left="213" w:right="0"/>
              <w:jc w:val="left"/>
              <w:rPr>
                <w:rFonts w:cs="Times New Roman"/>
                <w:bCs w:val="0"/>
                <w:noProof w:val="0"/>
                <w:color w:val="000000"/>
                <w:sz w:val="18"/>
                <w:szCs w:val="18"/>
              </w:rPr>
            </w:pPr>
            <w:r w:rsidRPr="00B009E6">
              <w:rPr>
                <w:rFonts w:cs="Times New Roman"/>
                <w:bCs w:val="0"/>
                <w:noProof w:val="0"/>
                <w:color w:val="000000"/>
                <w:sz w:val="18"/>
                <w:szCs w:val="18"/>
              </w:rPr>
              <w:t>420 Nakup in gradnja osnovnih sredstev</w:t>
            </w:r>
          </w:p>
        </w:tc>
        <w:tc>
          <w:tcPr>
            <w:tcW w:w="1842" w:type="dxa"/>
            <w:tcBorders>
              <w:top w:val="nil"/>
              <w:left w:val="nil"/>
              <w:bottom w:val="nil"/>
              <w:right w:val="nil"/>
            </w:tcBorders>
            <w:vAlign w:val="center"/>
            <w:hideMark/>
          </w:tcPr>
          <w:p w14:paraId="4758FB41" w14:textId="77777777" w:rsidR="00354564" w:rsidRPr="00B009E6" w:rsidRDefault="00354564" w:rsidP="00246527">
            <w:pPr>
              <w:spacing w:after="0" w:line="240" w:lineRule="auto"/>
              <w:ind w:left="0" w:right="0"/>
              <w:jc w:val="right"/>
              <w:rPr>
                <w:rFonts w:cs="Times New Roman"/>
                <w:bCs w:val="0"/>
                <w:noProof w:val="0"/>
                <w:color w:val="000000"/>
                <w:sz w:val="18"/>
                <w:szCs w:val="18"/>
              </w:rPr>
            </w:pPr>
            <w:r w:rsidRPr="00B009E6">
              <w:rPr>
                <w:rFonts w:cs="Times New Roman"/>
                <w:bCs w:val="0"/>
                <w:noProof w:val="0"/>
                <w:color w:val="000000"/>
                <w:sz w:val="18"/>
                <w:szCs w:val="18"/>
              </w:rPr>
              <w:t>18.840.507</w:t>
            </w:r>
          </w:p>
        </w:tc>
      </w:tr>
      <w:tr w:rsidR="00354564" w:rsidRPr="00B009E6" w14:paraId="4BA4B560" w14:textId="77777777" w:rsidTr="00EE1730">
        <w:trPr>
          <w:trHeight w:val="300"/>
        </w:trPr>
        <w:tc>
          <w:tcPr>
            <w:tcW w:w="6521" w:type="dxa"/>
            <w:tcBorders>
              <w:top w:val="nil"/>
              <w:left w:val="nil"/>
              <w:bottom w:val="nil"/>
              <w:right w:val="nil"/>
            </w:tcBorders>
            <w:vAlign w:val="center"/>
            <w:hideMark/>
          </w:tcPr>
          <w:p w14:paraId="478D25F3" w14:textId="77777777" w:rsidR="00354564" w:rsidRPr="00B009E6" w:rsidRDefault="00354564" w:rsidP="00246527">
            <w:pPr>
              <w:spacing w:after="0" w:line="240" w:lineRule="auto"/>
              <w:ind w:left="0" w:right="0"/>
              <w:jc w:val="left"/>
              <w:rPr>
                <w:rFonts w:cs="Times New Roman"/>
                <w:b/>
                <w:noProof w:val="0"/>
                <w:color w:val="000000"/>
                <w:sz w:val="18"/>
                <w:szCs w:val="18"/>
                <w:u w:val="single"/>
              </w:rPr>
            </w:pPr>
            <w:r w:rsidRPr="00B009E6">
              <w:rPr>
                <w:rFonts w:cs="Times New Roman"/>
                <w:b/>
                <w:noProof w:val="0"/>
                <w:color w:val="000000"/>
                <w:sz w:val="18"/>
                <w:szCs w:val="18"/>
                <w:u w:val="single"/>
              </w:rPr>
              <w:t>43 INVESTICIJSKI TRANSFERI</w:t>
            </w:r>
          </w:p>
        </w:tc>
        <w:tc>
          <w:tcPr>
            <w:tcW w:w="1842" w:type="dxa"/>
            <w:tcBorders>
              <w:top w:val="nil"/>
              <w:left w:val="nil"/>
              <w:bottom w:val="nil"/>
              <w:right w:val="nil"/>
            </w:tcBorders>
            <w:vAlign w:val="center"/>
            <w:hideMark/>
          </w:tcPr>
          <w:p w14:paraId="0CF5C574" w14:textId="77777777" w:rsidR="00354564" w:rsidRPr="00B009E6" w:rsidRDefault="00354564" w:rsidP="00246527">
            <w:pPr>
              <w:spacing w:after="0" w:line="240" w:lineRule="auto"/>
              <w:ind w:left="0" w:right="0"/>
              <w:jc w:val="right"/>
              <w:rPr>
                <w:rFonts w:cs="Times New Roman"/>
                <w:b/>
                <w:noProof w:val="0"/>
                <w:color w:val="000000"/>
                <w:sz w:val="18"/>
                <w:szCs w:val="18"/>
                <w:u w:val="single"/>
              </w:rPr>
            </w:pPr>
            <w:r w:rsidRPr="00B009E6">
              <w:rPr>
                <w:rFonts w:cs="Times New Roman"/>
                <w:b/>
                <w:noProof w:val="0"/>
                <w:color w:val="000000"/>
                <w:sz w:val="18"/>
                <w:szCs w:val="18"/>
                <w:u w:val="single"/>
              </w:rPr>
              <w:t>1.942.973</w:t>
            </w:r>
          </w:p>
        </w:tc>
      </w:tr>
      <w:tr w:rsidR="00354564" w:rsidRPr="00B009E6" w14:paraId="3883A4A2" w14:textId="77777777" w:rsidTr="00EE1730">
        <w:trPr>
          <w:trHeight w:val="510"/>
        </w:trPr>
        <w:tc>
          <w:tcPr>
            <w:tcW w:w="6521" w:type="dxa"/>
            <w:tcBorders>
              <w:top w:val="nil"/>
              <w:left w:val="nil"/>
              <w:bottom w:val="nil"/>
              <w:right w:val="nil"/>
            </w:tcBorders>
            <w:vAlign w:val="center"/>
            <w:hideMark/>
          </w:tcPr>
          <w:p w14:paraId="08CF1399" w14:textId="77777777" w:rsidR="00354564" w:rsidRPr="00B009E6" w:rsidRDefault="00354564" w:rsidP="00246527">
            <w:pPr>
              <w:spacing w:after="0" w:line="240" w:lineRule="auto"/>
              <w:ind w:left="213" w:right="0"/>
              <w:jc w:val="left"/>
              <w:rPr>
                <w:rFonts w:cs="Times New Roman"/>
                <w:bCs w:val="0"/>
                <w:noProof w:val="0"/>
                <w:color w:val="000000"/>
                <w:sz w:val="18"/>
                <w:szCs w:val="18"/>
              </w:rPr>
            </w:pPr>
            <w:r w:rsidRPr="00B009E6">
              <w:rPr>
                <w:rFonts w:cs="Times New Roman"/>
                <w:bCs w:val="0"/>
                <w:noProof w:val="0"/>
                <w:color w:val="000000"/>
                <w:sz w:val="18"/>
                <w:szCs w:val="18"/>
              </w:rPr>
              <w:t>431 Investicijski transferi pravnim in fizičnim osebam, ki niso proračunski uporabniki</w:t>
            </w:r>
          </w:p>
        </w:tc>
        <w:tc>
          <w:tcPr>
            <w:tcW w:w="1842" w:type="dxa"/>
            <w:tcBorders>
              <w:top w:val="nil"/>
              <w:left w:val="nil"/>
              <w:bottom w:val="nil"/>
              <w:right w:val="nil"/>
            </w:tcBorders>
            <w:vAlign w:val="center"/>
            <w:hideMark/>
          </w:tcPr>
          <w:p w14:paraId="0B2F8165" w14:textId="77777777" w:rsidR="00354564" w:rsidRPr="00B009E6" w:rsidRDefault="00354564" w:rsidP="00246527">
            <w:pPr>
              <w:spacing w:after="0" w:line="240" w:lineRule="auto"/>
              <w:ind w:left="0" w:right="0"/>
              <w:jc w:val="right"/>
              <w:rPr>
                <w:rFonts w:cs="Times New Roman"/>
                <w:bCs w:val="0"/>
                <w:noProof w:val="0"/>
                <w:color w:val="000000"/>
                <w:sz w:val="18"/>
                <w:szCs w:val="18"/>
              </w:rPr>
            </w:pPr>
            <w:r w:rsidRPr="00B009E6">
              <w:rPr>
                <w:rFonts w:cs="Times New Roman"/>
                <w:bCs w:val="0"/>
                <w:noProof w:val="0"/>
                <w:color w:val="000000"/>
                <w:sz w:val="18"/>
                <w:szCs w:val="18"/>
              </w:rPr>
              <w:t>1.034.000</w:t>
            </w:r>
          </w:p>
        </w:tc>
      </w:tr>
      <w:tr w:rsidR="00354564" w:rsidRPr="00B009E6" w14:paraId="05558C1B" w14:textId="77777777" w:rsidTr="00EE1730">
        <w:trPr>
          <w:trHeight w:val="300"/>
        </w:trPr>
        <w:tc>
          <w:tcPr>
            <w:tcW w:w="6521" w:type="dxa"/>
            <w:tcBorders>
              <w:top w:val="nil"/>
              <w:left w:val="nil"/>
              <w:bottom w:val="nil"/>
              <w:right w:val="nil"/>
            </w:tcBorders>
            <w:vAlign w:val="center"/>
            <w:hideMark/>
          </w:tcPr>
          <w:p w14:paraId="2D4FA362" w14:textId="77777777" w:rsidR="00354564" w:rsidRPr="00B009E6" w:rsidRDefault="00354564" w:rsidP="00246527">
            <w:pPr>
              <w:spacing w:after="0" w:line="240" w:lineRule="auto"/>
              <w:ind w:left="213" w:right="0"/>
              <w:jc w:val="left"/>
              <w:rPr>
                <w:rFonts w:cs="Times New Roman"/>
                <w:bCs w:val="0"/>
                <w:noProof w:val="0"/>
                <w:color w:val="000000"/>
                <w:sz w:val="18"/>
                <w:szCs w:val="18"/>
              </w:rPr>
            </w:pPr>
            <w:r w:rsidRPr="00B009E6">
              <w:rPr>
                <w:rFonts w:cs="Times New Roman"/>
                <w:bCs w:val="0"/>
                <w:noProof w:val="0"/>
                <w:color w:val="000000"/>
                <w:sz w:val="18"/>
                <w:szCs w:val="18"/>
              </w:rPr>
              <w:t>432 Investicijski transferi proračunskim uporabnikom</w:t>
            </w:r>
          </w:p>
        </w:tc>
        <w:tc>
          <w:tcPr>
            <w:tcW w:w="1842" w:type="dxa"/>
            <w:tcBorders>
              <w:top w:val="nil"/>
              <w:left w:val="nil"/>
              <w:bottom w:val="nil"/>
              <w:right w:val="nil"/>
            </w:tcBorders>
            <w:vAlign w:val="center"/>
            <w:hideMark/>
          </w:tcPr>
          <w:p w14:paraId="633BB9D8" w14:textId="77777777" w:rsidR="00354564" w:rsidRPr="00B009E6" w:rsidRDefault="00354564" w:rsidP="00246527">
            <w:pPr>
              <w:spacing w:after="0" w:line="240" w:lineRule="auto"/>
              <w:ind w:left="0" w:right="0"/>
              <w:jc w:val="right"/>
              <w:rPr>
                <w:rFonts w:cs="Times New Roman"/>
                <w:bCs w:val="0"/>
                <w:noProof w:val="0"/>
                <w:color w:val="000000"/>
                <w:sz w:val="18"/>
                <w:szCs w:val="18"/>
              </w:rPr>
            </w:pPr>
            <w:r w:rsidRPr="00B009E6">
              <w:rPr>
                <w:rFonts w:cs="Times New Roman"/>
                <w:bCs w:val="0"/>
                <w:noProof w:val="0"/>
                <w:color w:val="000000"/>
                <w:sz w:val="18"/>
                <w:szCs w:val="18"/>
              </w:rPr>
              <w:t>908.973</w:t>
            </w:r>
          </w:p>
        </w:tc>
      </w:tr>
      <w:tr w:rsidR="00354564" w:rsidRPr="00B009E6" w14:paraId="45DFD97B" w14:textId="77777777" w:rsidTr="00EE1730">
        <w:trPr>
          <w:trHeight w:val="300"/>
        </w:trPr>
        <w:tc>
          <w:tcPr>
            <w:tcW w:w="6521" w:type="dxa"/>
            <w:tcBorders>
              <w:top w:val="nil"/>
              <w:left w:val="nil"/>
              <w:bottom w:val="nil"/>
              <w:right w:val="nil"/>
            </w:tcBorders>
            <w:noWrap/>
            <w:vAlign w:val="center"/>
            <w:hideMark/>
          </w:tcPr>
          <w:p w14:paraId="3DECAC38" w14:textId="77777777" w:rsidR="00354564" w:rsidRPr="00B009E6" w:rsidRDefault="00354564" w:rsidP="00246527">
            <w:pPr>
              <w:spacing w:after="0" w:line="240" w:lineRule="auto"/>
              <w:ind w:left="0" w:right="0"/>
              <w:jc w:val="right"/>
              <w:rPr>
                <w:rFonts w:cs="Times New Roman"/>
                <w:bCs w:val="0"/>
                <w:noProof w:val="0"/>
                <w:color w:val="000000"/>
                <w:sz w:val="18"/>
                <w:szCs w:val="18"/>
              </w:rPr>
            </w:pPr>
          </w:p>
        </w:tc>
        <w:tc>
          <w:tcPr>
            <w:tcW w:w="1842" w:type="dxa"/>
            <w:tcBorders>
              <w:top w:val="nil"/>
              <w:left w:val="nil"/>
              <w:bottom w:val="nil"/>
              <w:right w:val="nil"/>
            </w:tcBorders>
            <w:noWrap/>
            <w:vAlign w:val="bottom"/>
            <w:hideMark/>
          </w:tcPr>
          <w:p w14:paraId="3B97B3F7" w14:textId="77777777" w:rsidR="00354564" w:rsidRPr="00B009E6" w:rsidRDefault="00354564" w:rsidP="00246527">
            <w:pPr>
              <w:spacing w:after="0" w:line="240" w:lineRule="auto"/>
              <w:ind w:left="0" w:right="0"/>
              <w:jc w:val="left"/>
              <w:rPr>
                <w:rFonts w:cs="Times New Roman"/>
                <w:bCs w:val="0"/>
                <w:noProof w:val="0"/>
                <w:sz w:val="18"/>
                <w:szCs w:val="18"/>
              </w:rPr>
            </w:pPr>
          </w:p>
        </w:tc>
      </w:tr>
      <w:tr w:rsidR="00354564" w:rsidRPr="00B009E6" w14:paraId="72566471" w14:textId="77777777" w:rsidTr="00EE1730">
        <w:trPr>
          <w:trHeight w:val="300"/>
        </w:trPr>
        <w:tc>
          <w:tcPr>
            <w:tcW w:w="6521" w:type="dxa"/>
            <w:tcBorders>
              <w:top w:val="nil"/>
              <w:left w:val="nil"/>
              <w:bottom w:val="nil"/>
              <w:right w:val="nil"/>
            </w:tcBorders>
            <w:vAlign w:val="center"/>
            <w:hideMark/>
          </w:tcPr>
          <w:p w14:paraId="37A719DA" w14:textId="77777777" w:rsidR="00354564" w:rsidRPr="00B009E6" w:rsidRDefault="00354564" w:rsidP="00246527">
            <w:pPr>
              <w:spacing w:after="0" w:line="240" w:lineRule="auto"/>
              <w:ind w:left="0" w:right="0"/>
              <w:jc w:val="left"/>
              <w:rPr>
                <w:rFonts w:cs="Times New Roman"/>
                <w:b/>
                <w:noProof w:val="0"/>
                <w:color w:val="000000"/>
                <w:sz w:val="18"/>
                <w:szCs w:val="18"/>
                <w:u w:val="single"/>
              </w:rPr>
            </w:pPr>
            <w:r w:rsidRPr="00B009E6">
              <w:rPr>
                <w:rFonts w:cs="Times New Roman"/>
                <w:b/>
                <w:noProof w:val="0"/>
                <w:color w:val="000000"/>
                <w:sz w:val="18"/>
                <w:szCs w:val="18"/>
                <w:u w:val="single"/>
              </w:rPr>
              <w:t>III. PRORAČUNSKI PRESEŽEK (PRORAČUNSKI PRIMANJKLJAJ)</w:t>
            </w:r>
          </w:p>
        </w:tc>
        <w:tc>
          <w:tcPr>
            <w:tcW w:w="1842" w:type="dxa"/>
            <w:tcBorders>
              <w:top w:val="nil"/>
              <w:left w:val="nil"/>
              <w:bottom w:val="nil"/>
              <w:right w:val="nil"/>
            </w:tcBorders>
            <w:vAlign w:val="center"/>
            <w:hideMark/>
          </w:tcPr>
          <w:p w14:paraId="209795B1" w14:textId="77777777" w:rsidR="00354564" w:rsidRPr="00B009E6" w:rsidRDefault="00354564" w:rsidP="00246527">
            <w:pPr>
              <w:spacing w:after="0" w:line="240" w:lineRule="auto"/>
              <w:ind w:left="0" w:right="0"/>
              <w:jc w:val="right"/>
              <w:rPr>
                <w:rFonts w:cs="Times New Roman"/>
                <w:b/>
                <w:noProof w:val="0"/>
                <w:color w:val="000000"/>
                <w:sz w:val="18"/>
                <w:szCs w:val="18"/>
                <w:u w:val="single"/>
              </w:rPr>
            </w:pPr>
            <w:r w:rsidRPr="00B009E6">
              <w:rPr>
                <w:rFonts w:cs="Times New Roman"/>
                <w:b/>
                <w:noProof w:val="0"/>
                <w:color w:val="000000"/>
                <w:sz w:val="18"/>
                <w:szCs w:val="18"/>
                <w:u w:val="single"/>
              </w:rPr>
              <w:t>-3.866.306</w:t>
            </w:r>
          </w:p>
        </w:tc>
      </w:tr>
      <w:tr w:rsidR="00354564" w:rsidRPr="00B009E6" w14:paraId="5844C397" w14:textId="77777777" w:rsidTr="00EE1730">
        <w:trPr>
          <w:trHeight w:val="300"/>
        </w:trPr>
        <w:tc>
          <w:tcPr>
            <w:tcW w:w="6521" w:type="dxa"/>
            <w:tcBorders>
              <w:top w:val="nil"/>
              <w:left w:val="nil"/>
              <w:bottom w:val="nil"/>
              <w:right w:val="nil"/>
            </w:tcBorders>
            <w:vAlign w:val="center"/>
            <w:hideMark/>
          </w:tcPr>
          <w:p w14:paraId="77582547" w14:textId="77777777" w:rsidR="00354564" w:rsidRPr="00B009E6" w:rsidRDefault="00354564" w:rsidP="00246527">
            <w:pPr>
              <w:spacing w:after="0" w:line="240" w:lineRule="auto"/>
              <w:ind w:left="0" w:right="0"/>
              <w:jc w:val="left"/>
              <w:rPr>
                <w:rFonts w:cs="Times New Roman"/>
                <w:b/>
                <w:noProof w:val="0"/>
                <w:color w:val="000000"/>
                <w:sz w:val="18"/>
                <w:szCs w:val="18"/>
              </w:rPr>
            </w:pPr>
            <w:r w:rsidRPr="00B009E6">
              <w:rPr>
                <w:rFonts w:cs="Times New Roman"/>
                <w:b/>
                <w:noProof w:val="0"/>
                <w:color w:val="000000"/>
                <w:sz w:val="18"/>
                <w:szCs w:val="18"/>
              </w:rPr>
              <w:t xml:space="preserve">     (I. - II.) </w:t>
            </w:r>
            <w:r w:rsidRPr="00B009E6">
              <w:rPr>
                <w:rFonts w:cs="Times New Roman"/>
                <w:bCs w:val="0"/>
                <w:noProof w:val="0"/>
                <w:color w:val="000000"/>
                <w:sz w:val="18"/>
                <w:szCs w:val="18"/>
              </w:rPr>
              <w:t>(Skupaj prihodki minus skupaj odhodki)</w:t>
            </w:r>
          </w:p>
        </w:tc>
        <w:tc>
          <w:tcPr>
            <w:tcW w:w="1842" w:type="dxa"/>
            <w:tcBorders>
              <w:top w:val="nil"/>
              <w:left w:val="nil"/>
              <w:bottom w:val="nil"/>
              <w:right w:val="nil"/>
            </w:tcBorders>
            <w:vAlign w:val="center"/>
            <w:hideMark/>
          </w:tcPr>
          <w:p w14:paraId="0B9B1A18" w14:textId="77777777" w:rsidR="00354564" w:rsidRPr="00B009E6" w:rsidRDefault="00354564" w:rsidP="00246527">
            <w:pPr>
              <w:spacing w:after="0" w:line="240" w:lineRule="auto"/>
              <w:ind w:left="0" w:right="0"/>
              <w:jc w:val="left"/>
              <w:rPr>
                <w:rFonts w:cs="Times New Roman"/>
                <w:b/>
                <w:noProof w:val="0"/>
                <w:color w:val="000000"/>
                <w:sz w:val="18"/>
                <w:szCs w:val="18"/>
              </w:rPr>
            </w:pPr>
          </w:p>
        </w:tc>
      </w:tr>
      <w:tr w:rsidR="00354564" w:rsidRPr="00B009E6" w14:paraId="4CC8912D" w14:textId="77777777" w:rsidTr="00EE1730">
        <w:trPr>
          <w:trHeight w:val="300"/>
        </w:trPr>
        <w:tc>
          <w:tcPr>
            <w:tcW w:w="6521" w:type="dxa"/>
            <w:tcBorders>
              <w:top w:val="nil"/>
              <w:left w:val="nil"/>
              <w:bottom w:val="nil"/>
              <w:right w:val="nil"/>
            </w:tcBorders>
            <w:vAlign w:val="center"/>
            <w:hideMark/>
          </w:tcPr>
          <w:p w14:paraId="61104C86" w14:textId="77777777" w:rsidR="00354564" w:rsidRPr="00B009E6" w:rsidRDefault="00354564" w:rsidP="00246527">
            <w:pPr>
              <w:spacing w:after="0" w:line="240" w:lineRule="auto"/>
              <w:ind w:left="0" w:right="0"/>
              <w:jc w:val="right"/>
              <w:rPr>
                <w:rFonts w:cs="Times New Roman"/>
                <w:bCs w:val="0"/>
                <w:noProof w:val="0"/>
                <w:sz w:val="18"/>
                <w:szCs w:val="18"/>
              </w:rPr>
            </w:pPr>
          </w:p>
        </w:tc>
        <w:tc>
          <w:tcPr>
            <w:tcW w:w="1842" w:type="dxa"/>
            <w:tcBorders>
              <w:top w:val="nil"/>
              <w:left w:val="nil"/>
              <w:bottom w:val="nil"/>
              <w:right w:val="nil"/>
            </w:tcBorders>
            <w:vAlign w:val="center"/>
            <w:hideMark/>
          </w:tcPr>
          <w:p w14:paraId="49549442" w14:textId="77777777" w:rsidR="00354564" w:rsidRPr="00B009E6" w:rsidRDefault="00354564" w:rsidP="00246527">
            <w:pPr>
              <w:spacing w:after="0" w:line="240" w:lineRule="auto"/>
              <w:ind w:left="0" w:right="0"/>
              <w:jc w:val="left"/>
              <w:rPr>
                <w:rFonts w:cs="Times New Roman"/>
                <w:bCs w:val="0"/>
                <w:noProof w:val="0"/>
                <w:sz w:val="18"/>
                <w:szCs w:val="18"/>
              </w:rPr>
            </w:pPr>
          </w:p>
        </w:tc>
      </w:tr>
      <w:tr w:rsidR="00354564" w:rsidRPr="00B009E6" w14:paraId="6AE2463F" w14:textId="77777777" w:rsidTr="00EE1730">
        <w:trPr>
          <w:trHeight w:val="300"/>
        </w:trPr>
        <w:tc>
          <w:tcPr>
            <w:tcW w:w="6521" w:type="dxa"/>
            <w:tcBorders>
              <w:top w:val="nil"/>
              <w:left w:val="nil"/>
              <w:bottom w:val="nil"/>
              <w:right w:val="nil"/>
            </w:tcBorders>
            <w:vAlign w:val="center"/>
            <w:hideMark/>
          </w:tcPr>
          <w:p w14:paraId="45764616" w14:textId="77777777" w:rsidR="00354564" w:rsidRPr="00B009E6" w:rsidRDefault="00354564" w:rsidP="00246527">
            <w:pPr>
              <w:spacing w:after="0" w:line="240" w:lineRule="auto"/>
              <w:ind w:left="0" w:right="0"/>
              <w:jc w:val="left"/>
              <w:rPr>
                <w:rFonts w:cs="Times New Roman"/>
                <w:b/>
                <w:noProof w:val="0"/>
                <w:color w:val="000000"/>
                <w:sz w:val="18"/>
                <w:szCs w:val="18"/>
                <w:u w:val="single"/>
              </w:rPr>
            </w:pPr>
            <w:r w:rsidRPr="00B009E6">
              <w:rPr>
                <w:rFonts w:cs="Times New Roman"/>
                <w:b/>
                <w:noProof w:val="0"/>
                <w:color w:val="000000"/>
                <w:sz w:val="18"/>
                <w:szCs w:val="18"/>
                <w:u w:val="single"/>
              </w:rPr>
              <w:t>III/1. PRIMARNI PRESEŽEK (PRIMANJKLJAJ)</w:t>
            </w:r>
          </w:p>
        </w:tc>
        <w:tc>
          <w:tcPr>
            <w:tcW w:w="1842" w:type="dxa"/>
            <w:tcBorders>
              <w:top w:val="nil"/>
              <w:left w:val="nil"/>
              <w:bottom w:val="nil"/>
              <w:right w:val="nil"/>
            </w:tcBorders>
            <w:vAlign w:val="center"/>
            <w:hideMark/>
          </w:tcPr>
          <w:p w14:paraId="656B928E" w14:textId="77777777" w:rsidR="00354564" w:rsidRPr="00B009E6" w:rsidRDefault="00354564" w:rsidP="00246527">
            <w:pPr>
              <w:spacing w:after="0" w:line="240" w:lineRule="auto"/>
              <w:ind w:left="0" w:right="0"/>
              <w:jc w:val="right"/>
              <w:rPr>
                <w:rFonts w:cs="Times New Roman"/>
                <w:b/>
                <w:noProof w:val="0"/>
                <w:color w:val="000000"/>
                <w:sz w:val="18"/>
                <w:szCs w:val="18"/>
                <w:u w:val="single"/>
              </w:rPr>
            </w:pPr>
            <w:r w:rsidRPr="00B009E6">
              <w:rPr>
                <w:rFonts w:cs="Times New Roman"/>
                <w:b/>
                <w:noProof w:val="0"/>
                <w:color w:val="000000"/>
                <w:sz w:val="18"/>
                <w:szCs w:val="18"/>
                <w:u w:val="single"/>
              </w:rPr>
              <w:t>-3.001.487</w:t>
            </w:r>
          </w:p>
        </w:tc>
      </w:tr>
      <w:tr w:rsidR="00354564" w:rsidRPr="00B009E6" w14:paraId="22146552" w14:textId="77777777" w:rsidTr="00EE1730">
        <w:trPr>
          <w:trHeight w:val="300"/>
        </w:trPr>
        <w:tc>
          <w:tcPr>
            <w:tcW w:w="6521" w:type="dxa"/>
            <w:tcBorders>
              <w:top w:val="nil"/>
              <w:left w:val="nil"/>
              <w:bottom w:val="nil"/>
              <w:right w:val="nil"/>
            </w:tcBorders>
            <w:vAlign w:val="center"/>
            <w:hideMark/>
          </w:tcPr>
          <w:p w14:paraId="05ADD7FA" w14:textId="77777777" w:rsidR="00354564" w:rsidRPr="00B009E6" w:rsidRDefault="00354564" w:rsidP="00246527">
            <w:pPr>
              <w:spacing w:after="0" w:line="240" w:lineRule="auto"/>
              <w:ind w:left="0" w:right="0"/>
              <w:jc w:val="left"/>
              <w:rPr>
                <w:rFonts w:cs="Times New Roman"/>
                <w:b/>
                <w:noProof w:val="0"/>
                <w:color w:val="000000"/>
                <w:sz w:val="18"/>
                <w:szCs w:val="18"/>
              </w:rPr>
            </w:pPr>
            <w:r w:rsidRPr="00B009E6">
              <w:rPr>
                <w:rFonts w:cs="Times New Roman"/>
                <w:b/>
                <w:noProof w:val="0"/>
                <w:color w:val="000000"/>
                <w:sz w:val="18"/>
                <w:szCs w:val="18"/>
              </w:rPr>
              <w:t xml:space="preserve">     (I. - 7102) - ( II. - 403 - 404)</w:t>
            </w:r>
          </w:p>
        </w:tc>
        <w:tc>
          <w:tcPr>
            <w:tcW w:w="1842" w:type="dxa"/>
            <w:tcBorders>
              <w:top w:val="nil"/>
              <w:left w:val="nil"/>
              <w:bottom w:val="nil"/>
              <w:right w:val="nil"/>
            </w:tcBorders>
            <w:vAlign w:val="center"/>
            <w:hideMark/>
          </w:tcPr>
          <w:p w14:paraId="7943334F" w14:textId="77777777" w:rsidR="00354564" w:rsidRPr="00B009E6" w:rsidRDefault="00354564" w:rsidP="00246527">
            <w:pPr>
              <w:spacing w:after="0" w:line="240" w:lineRule="auto"/>
              <w:ind w:left="0" w:right="0"/>
              <w:jc w:val="left"/>
              <w:rPr>
                <w:rFonts w:cs="Times New Roman"/>
                <w:b/>
                <w:noProof w:val="0"/>
                <w:color w:val="000000"/>
                <w:sz w:val="18"/>
                <w:szCs w:val="18"/>
              </w:rPr>
            </w:pPr>
          </w:p>
        </w:tc>
      </w:tr>
      <w:tr w:rsidR="00354564" w:rsidRPr="00B009E6" w14:paraId="466460F8" w14:textId="77777777" w:rsidTr="00EE1730">
        <w:trPr>
          <w:trHeight w:val="510"/>
        </w:trPr>
        <w:tc>
          <w:tcPr>
            <w:tcW w:w="6521" w:type="dxa"/>
            <w:tcBorders>
              <w:top w:val="nil"/>
              <w:left w:val="nil"/>
              <w:bottom w:val="nil"/>
              <w:right w:val="nil"/>
            </w:tcBorders>
            <w:vAlign w:val="center"/>
            <w:hideMark/>
          </w:tcPr>
          <w:p w14:paraId="037FCBF1" w14:textId="77777777" w:rsidR="00354564" w:rsidRPr="00B009E6" w:rsidRDefault="00354564" w:rsidP="00246527">
            <w:pPr>
              <w:spacing w:after="0" w:line="240" w:lineRule="auto"/>
              <w:ind w:left="354" w:right="0" w:hanging="354"/>
              <w:jc w:val="left"/>
              <w:rPr>
                <w:rFonts w:cs="Times New Roman"/>
                <w:bCs w:val="0"/>
                <w:noProof w:val="0"/>
                <w:color w:val="000000"/>
                <w:sz w:val="18"/>
                <w:szCs w:val="18"/>
              </w:rPr>
            </w:pPr>
            <w:r w:rsidRPr="00B009E6">
              <w:rPr>
                <w:rFonts w:cs="Times New Roman"/>
                <w:bCs w:val="0"/>
                <w:noProof w:val="0"/>
                <w:color w:val="000000"/>
                <w:sz w:val="18"/>
                <w:szCs w:val="18"/>
              </w:rPr>
              <w:t xml:space="preserve">     (Skupaj prihodki brez prihodkov od obresti minus skupaj odhodki brez plačil obresti)</w:t>
            </w:r>
          </w:p>
        </w:tc>
        <w:tc>
          <w:tcPr>
            <w:tcW w:w="1842" w:type="dxa"/>
            <w:tcBorders>
              <w:top w:val="nil"/>
              <w:left w:val="nil"/>
              <w:bottom w:val="nil"/>
              <w:right w:val="nil"/>
            </w:tcBorders>
            <w:vAlign w:val="center"/>
            <w:hideMark/>
          </w:tcPr>
          <w:p w14:paraId="58BF8529" w14:textId="77777777" w:rsidR="00354564" w:rsidRPr="00B009E6" w:rsidRDefault="00354564" w:rsidP="00246527">
            <w:pPr>
              <w:spacing w:after="0" w:line="240" w:lineRule="auto"/>
              <w:ind w:left="0" w:right="0"/>
              <w:jc w:val="left"/>
              <w:rPr>
                <w:rFonts w:cs="Times New Roman"/>
                <w:b/>
                <w:noProof w:val="0"/>
                <w:color w:val="000000"/>
                <w:sz w:val="18"/>
                <w:szCs w:val="18"/>
              </w:rPr>
            </w:pPr>
          </w:p>
        </w:tc>
      </w:tr>
      <w:tr w:rsidR="00354564" w:rsidRPr="00B009E6" w14:paraId="12F1B8E9" w14:textId="77777777" w:rsidTr="00EE1730">
        <w:trPr>
          <w:trHeight w:val="300"/>
        </w:trPr>
        <w:tc>
          <w:tcPr>
            <w:tcW w:w="6521" w:type="dxa"/>
            <w:tcBorders>
              <w:top w:val="nil"/>
              <w:left w:val="nil"/>
              <w:bottom w:val="nil"/>
              <w:right w:val="nil"/>
            </w:tcBorders>
            <w:vAlign w:val="center"/>
            <w:hideMark/>
          </w:tcPr>
          <w:p w14:paraId="13E8D33A" w14:textId="77777777" w:rsidR="00354564" w:rsidRPr="00B009E6" w:rsidRDefault="00354564" w:rsidP="00246527">
            <w:pPr>
              <w:spacing w:after="0" w:line="240" w:lineRule="auto"/>
              <w:ind w:left="0" w:right="0"/>
              <w:jc w:val="right"/>
              <w:rPr>
                <w:rFonts w:cs="Times New Roman"/>
                <w:bCs w:val="0"/>
                <w:noProof w:val="0"/>
                <w:sz w:val="18"/>
                <w:szCs w:val="18"/>
              </w:rPr>
            </w:pPr>
          </w:p>
        </w:tc>
        <w:tc>
          <w:tcPr>
            <w:tcW w:w="1842" w:type="dxa"/>
            <w:tcBorders>
              <w:top w:val="nil"/>
              <w:left w:val="nil"/>
              <w:bottom w:val="nil"/>
              <w:right w:val="nil"/>
            </w:tcBorders>
            <w:vAlign w:val="center"/>
            <w:hideMark/>
          </w:tcPr>
          <w:p w14:paraId="65FC1655" w14:textId="77777777" w:rsidR="00354564" w:rsidRPr="00B009E6" w:rsidRDefault="00354564" w:rsidP="00246527">
            <w:pPr>
              <w:spacing w:after="0" w:line="240" w:lineRule="auto"/>
              <w:ind w:left="0" w:right="0"/>
              <w:jc w:val="left"/>
              <w:rPr>
                <w:rFonts w:cs="Times New Roman"/>
                <w:bCs w:val="0"/>
                <w:noProof w:val="0"/>
                <w:sz w:val="18"/>
                <w:szCs w:val="18"/>
              </w:rPr>
            </w:pPr>
          </w:p>
        </w:tc>
      </w:tr>
      <w:tr w:rsidR="00354564" w:rsidRPr="00B009E6" w14:paraId="5DB83521" w14:textId="77777777" w:rsidTr="00EE1730">
        <w:trPr>
          <w:trHeight w:val="300"/>
        </w:trPr>
        <w:tc>
          <w:tcPr>
            <w:tcW w:w="6521" w:type="dxa"/>
            <w:tcBorders>
              <w:top w:val="nil"/>
              <w:left w:val="nil"/>
              <w:bottom w:val="nil"/>
              <w:right w:val="nil"/>
            </w:tcBorders>
            <w:vAlign w:val="center"/>
            <w:hideMark/>
          </w:tcPr>
          <w:p w14:paraId="5E4F8A0D" w14:textId="77777777" w:rsidR="00354564" w:rsidRPr="00B009E6" w:rsidRDefault="00354564" w:rsidP="00246527">
            <w:pPr>
              <w:spacing w:after="0" w:line="240" w:lineRule="auto"/>
              <w:ind w:left="0" w:right="0"/>
              <w:jc w:val="left"/>
              <w:rPr>
                <w:rFonts w:cs="Times New Roman"/>
                <w:b/>
                <w:noProof w:val="0"/>
                <w:color w:val="000000"/>
                <w:sz w:val="18"/>
                <w:szCs w:val="18"/>
                <w:u w:val="single"/>
              </w:rPr>
            </w:pPr>
            <w:r w:rsidRPr="00B009E6">
              <w:rPr>
                <w:rFonts w:cs="Times New Roman"/>
                <w:b/>
                <w:noProof w:val="0"/>
                <w:color w:val="000000"/>
                <w:sz w:val="18"/>
                <w:szCs w:val="18"/>
                <w:u w:val="single"/>
              </w:rPr>
              <w:t>III/2. TEKOČI PRESEŽEK   (PRIMANJKLJAJ)</w:t>
            </w:r>
          </w:p>
        </w:tc>
        <w:tc>
          <w:tcPr>
            <w:tcW w:w="1842" w:type="dxa"/>
            <w:tcBorders>
              <w:top w:val="nil"/>
              <w:left w:val="nil"/>
              <w:bottom w:val="nil"/>
              <w:right w:val="nil"/>
            </w:tcBorders>
            <w:vAlign w:val="center"/>
            <w:hideMark/>
          </w:tcPr>
          <w:p w14:paraId="2C6FF289" w14:textId="77777777" w:rsidR="00354564" w:rsidRPr="00B009E6" w:rsidRDefault="00354564" w:rsidP="00246527">
            <w:pPr>
              <w:spacing w:after="0" w:line="240" w:lineRule="auto"/>
              <w:ind w:left="0" w:right="0"/>
              <w:jc w:val="right"/>
              <w:rPr>
                <w:rFonts w:cs="Times New Roman"/>
                <w:b/>
                <w:noProof w:val="0"/>
                <w:color w:val="000000"/>
                <w:sz w:val="18"/>
                <w:szCs w:val="18"/>
                <w:u w:val="single"/>
              </w:rPr>
            </w:pPr>
            <w:r w:rsidRPr="00B009E6">
              <w:rPr>
                <w:rFonts w:cs="Times New Roman"/>
                <w:b/>
                <w:noProof w:val="0"/>
                <w:color w:val="000000"/>
                <w:sz w:val="18"/>
                <w:szCs w:val="18"/>
                <w:u w:val="single"/>
              </w:rPr>
              <w:t>4.932.108</w:t>
            </w:r>
          </w:p>
        </w:tc>
      </w:tr>
      <w:tr w:rsidR="00354564" w:rsidRPr="00B009E6" w14:paraId="3639FF29" w14:textId="77777777" w:rsidTr="00EE1730">
        <w:trPr>
          <w:trHeight w:val="300"/>
        </w:trPr>
        <w:tc>
          <w:tcPr>
            <w:tcW w:w="8363" w:type="dxa"/>
            <w:gridSpan w:val="2"/>
            <w:tcBorders>
              <w:top w:val="nil"/>
              <w:left w:val="nil"/>
              <w:bottom w:val="nil"/>
              <w:right w:val="nil"/>
            </w:tcBorders>
            <w:noWrap/>
            <w:vAlign w:val="center"/>
            <w:hideMark/>
          </w:tcPr>
          <w:p w14:paraId="7EDB1823" w14:textId="77777777" w:rsidR="00354564" w:rsidRPr="00B009E6" w:rsidRDefault="00354564" w:rsidP="00246527">
            <w:pPr>
              <w:spacing w:after="0" w:line="240" w:lineRule="auto"/>
              <w:ind w:left="0" w:right="0"/>
              <w:jc w:val="left"/>
              <w:rPr>
                <w:rFonts w:cs="Times New Roman"/>
                <w:b/>
                <w:noProof w:val="0"/>
                <w:color w:val="000000"/>
                <w:sz w:val="18"/>
                <w:szCs w:val="18"/>
              </w:rPr>
            </w:pPr>
            <w:r w:rsidRPr="00B009E6">
              <w:rPr>
                <w:rFonts w:cs="Times New Roman"/>
                <w:b/>
                <w:noProof w:val="0"/>
                <w:color w:val="000000"/>
                <w:sz w:val="18"/>
                <w:szCs w:val="18"/>
              </w:rPr>
              <w:t xml:space="preserve">     (70 + 71) - (40 + 41)  </w:t>
            </w:r>
            <w:r w:rsidRPr="00B009E6">
              <w:rPr>
                <w:rFonts w:cs="Times New Roman"/>
                <w:bCs w:val="0"/>
                <w:noProof w:val="0"/>
                <w:color w:val="000000"/>
                <w:sz w:val="18"/>
                <w:szCs w:val="18"/>
              </w:rPr>
              <w:t>(Tekoči prihodki minus tekoči odhodki in tekoči transferi)</w:t>
            </w:r>
          </w:p>
        </w:tc>
      </w:tr>
      <w:tr w:rsidR="00354564" w:rsidRPr="00B009E6" w14:paraId="0EF88663" w14:textId="77777777" w:rsidTr="00EE1730">
        <w:trPr>
          <w:trHeight w:val="315"/>
        </w:trPr>
        <w:tc>
          <w:tcPr>
            <w:tcW w:w="6521" w:type="dxa"/>
            <w:tcBorders>
              <w:top w:val="nil"/>
              <w:left w:val="nil"/>
              <w:bottom w:val="nil"/>
              <w:right w:val="nil"/>
            </w:tcBorders>
            <w:noWrap/>
            <w:vAlign w:val="center"/>
            <w:hideMark/>
          </w:tcPr>
          <w:p w14:paraId="69FE98E4" w14:textId="77777777" w:rsidR="00354564" w:rsidRPr="00B009E6" w:rsidRDefault="00354564" w:rsidP="00246527">
            <w:pPr>
              <w:spacing w:after="0" w:line="240" w:lineRule="auto"/>
              <w:ind w:left="0" w:right="0"/>
              <w:jc w:val="left"/>
              <w:rPr>
                <w:rFonts w:cs="Times New Roman"/>
                <w:b/>
                <w:noProof w:val="0"/>
                <w:color w:val="000000"/>
                <w:sz w:val="18"/>
                <w:szCs w:val="18"/>
              </w:rPr>
            </w:pPr>
          </w:p>
        </w:tc>
        <w:tc>
          <w:tcPr>
            <w:tcW w:w="1842" w:type="dxa"/>
            <w:tcBorders>
              <w:top w:val="nil"/>
              <w:left w:val="nil"/>
              <w:bottom w:val="nil"/>
              <w:right w:val="nil"/>
            </w:tcBorders>
            <w:noWrap/>
            <w:vAlign w:val="bottom"/>
            <w:hideMark/>
          </w:tcPr>
          <w:p w14:paraId="673C4A3A" w14:textId="77777777" w:rsidR="00354564" w:rsidRPr="00B009E6" w:rsidRDefault="00354564" w:rsidP="00246527">
            <w:pPr>
              <w:spacing w:after="0" w:line="240" w:lineRule="auto"/>
              <w:ind w:left="0" w:right="0"/>
              <w:jc w:val="left"/>
              <w:rPr>
                <w:rFonts w:cs="Times New Roman"/>
                <w:bCs w:val="0"/>
                <w:noProof w:val="0"/>
                <w:sz w:val="18"/>
                <w:szCs w:val="18"/>
              </w:rPr>
            </w:pPr>
          </w:p>
        </w:tc>
      </w:tr>
      <w:tr w:rsidR="00354564" w:rsidRPr="00B009E6" w14:paraId="43A5B7A4" w14:textId="77777777" w:rsidTr="00EE1730">
        <w:trPr>
          <w:trHeight w:val="315"/>
        </w:trPr>
        <w:tc>
          <w:tcPr>
            <w:tcW w:w="8363" w:type="dxa"/>
            <w:gridSpan w:val="2"/>
            <w:tcBorders>
              <w:top w:val="single" w:sz="8" w:space="0" w:color="auto"/>
              <w:left w:val="single" w:sz="8" w:space="0" w:color="auto"/>
              <w:bottom w:val="single" w:sz="8" w:space="0" w:color="auto"/>
              <w:right w:val="single" w:sz="8" w:space="0" w:color="000000"/>
            </w:tcBorders>
            <w:noWrap/>
            <w:vAlign w:val="center"/>
            <w:hideMark/>
          </w:tcPr>
          <w:p w14:paraId="6F484C58" w14:textId="77777777" w:rsidR="00354564" w:rsidRPr="00B009E6" w:rsidRDefault="00354564" w:rsidP="00246527">
            <w:pPr>
              <w:spacing w:after="0" w:line="240" w:lineRule="auto"/>
              <w:ind w:left="0" w:right="0"/>
              <w:jc w:val="left"/>
              <w:rPr>
                <w:rFonts w:cs="Times New Roman"/>
                <w:b/>
                <w:noProof w:val="0"/>
                <w:color w:val="000000"/>
                <w:sz w:val="18"/>
                <w:szCs w:val="18"/>
              </w:rPr>
            </w:pPr>
            <w:r w:rsidRPr="00B009E6">
              <w:rPr>
                <w:rFonts w:cs="Times New Roman"/>
                <w:b/>
                <w:noProof w:val="0"/>
                <w:color w:val="000000"/>
                <w:sz w:val="18"/>
                <w:szCs w:val="18"/>
              </w:rPr>
              <w:t>B. RAČUN FINANČNIH TERJATEV IN NALOŽB</w:t>
            </w:r>
          </w:p>
        </w:tc>
      </w:tr>
      <w:tr w:rsidR="00354564" w:rsidRPr="00B009E6" w14:paraId="6EC92ACA" w14:textId="77777777" w:rsidTr="00EE1730">
        <w:trPr>
          <w:trHeight w:val="300"/>
        </w:trPr>
        <w:tc>
          <w:tcPr>
            <w:tcW w:w="6521" w:type="dxa"/>
            <w:tcBorders>
              <w:top w:val="nil"/>
              <w:left w:val="nil"/>
              <w:bottom w:val="nil"/>
              <w:right w:val="nil"/>
            </w:tcBorders>
            <w:vAlign w:val="center"/>
            <w:hideMark/>
          </w:tcPr>
          <w:p w14:paraId="4782E92B" w14:textId="77777777" w:rsidR="00354564" w:rsidRPr="00B009E6" w:rsidRDefault="00354564" w:rsidP="00246527">
            <w:pPr>
              <w:spacing w:after="0" w:line="240" w:lineRule="auto"/>
              <w:ind w:left="0" w:right="0"/>
              <w:jc w:val="left"/>
              <w:rPr>
                <w:rFonts w:cs="Times New Roman"/>
                <w:b/>
                <w:noProof w:val="0"/>
                <w:color w:val="000000"/>
                <w:sz w:val="18"/>
                <w:szCs w:val="18"/>
                <w:u w:val="single"/>
              </w:rPr>
            </w:pPr>
            <w:r w:rsidRPr="00B009E6">
              <w:rPr>
                <w:rFonts w:cs="Times New Roman"/>
                <w:b/>
                <w:noProof w:val="0"/>
                <w:color w:val="000000"/>
                <w:sz w:val="18"/>
                <w:szCs w:val="18"/>
                <w:u w:val="single"/>
              </w:rPr>
              <w:t xml:space="preserve">IV. PREJETA VRAČILA DANIH POSOJIL IN ZMANJŠANJE </w:t>
            </w:r>
          </w:p>
        </w:tc>
        <w:tc>
          <w:tcPr>
            <w:tcW w:w="1842" w:type="dxa"/>
            <w:tcBorders>
              <w:top w:val="nil"/>
              <w:left w:val="nil"/>
              <w:bottom w:val="nil"/>
              <w:right w:val="nil"/>
            </w:tcBorders>
            <w:vAlign w:val="center"/>
            <w:hideMark/>
          </w:tcPr>
          <w:p w14:paraId="0437E141" w14:textId="77777777" w:rsidR="00354564" w:rsidRPr="00B009E6" w:rsidRDefault="00354564" w:rsidP="00246527">
            <w:pPr>
              <w:spacing w:after="0" w:line="240" w:lineRule="auto"/>
              <w:ind w:left="0" w:right="0"/>
              <w:jc w:val="right"/>
              <w:rPr>
                <w:rFonts w:cs="Times New Roman"/>
                <w:b/>
                <w:noProof w:val="0"/>
                <w:color w:val="000000"/>
                <w:sz w:val="18"/>
                <w:szCs w:val="18"/>
                <w:u w:val="single"/>
              </w:rPr>
            </w:pPr>
            <w:r w:rsidRPr="00B009E6">
              <w:rPr>
                <w:rFonts w:cs="Times New Roman"/>
                <w:b/>
                <w:noProof w:val="0"/>
                <w:color w:val="000000"/>
                <w:sz w:val="18"/>
                <w:szCs w:val="18"/>
                <w:u w:val="single"/>
              </w:rPr>
              <w:t>0</w:t>
            </w:r>
          </w:p>
        </w:tc>
      </w:tr>
      <w:tr w:rsidR="00354564" w:rsidRPr="00B009E6" w14:paraId="2BFA10DF" w14:textId="77777777" w:rsidTr="00EE1730">
        <w:trPr>
          <w:trHeight w:val="300"/>
        </w:trPr>
        <w:tc>
          <w:tcPr>
            <w:tcW w:w="6521" w:type="dxa"/>
            <w:tcBorders>
              <w:top w:val="nil"/>
              <w:left w:val="nil"/>
              <w:bottom w:val="nil"/>
              <w:right w:val="nil"/>
            </w:tcBorders>
            <w:vAlign w:val="center"/>
            <w:hideMark/>
          </w:tcPr>
          <w:p w14:paraId="367B7FB8" w14:textId="77777777" w:rsidR="00354564" w:rsidRPr="00B009E6" w:rsidRDefault="00354564" w:rsidP="00246527">
            <w:pPr>
              <w:spacing w:after="0" w:line="240" w:lineRule="auto"/>
              <w:ind w:left="0" w:right="0"/>
              <w:jc w:val="left"/>
              <w:rPr>
                <w:rFonts w:cs="Times New Roman"/>
                <w:b/>
                <w:noProof w:val="0"/>
                <w:color w:val="000000"/>
                <w:sz w:val="18"/>
                <w:szCs w:val="18"/>
                <w:u w:val="single"/>
              </w:rPr>
            </w:pPr>
            <w:r w:rsidRPr="00B009E6">
              <w:rPr>
                <w:rFonts w:cs="Times New Roman"/>
                <w:b/>
                <w:noProof w:val="0"/>
                <w:color w:val="000000"/>
                <w:sz w:val="18"/>
                <w:szCs w:val="18"/>
                <w:u w:val="single"/>
              </w:rPr>
              <w:t>FINANČNIH NALOŽB (750+751+752)</w:t>
            </w:r>
          </w:p>
        </w:tc>
        <w:tc>
          <w:tcPr>
            <w:tcW w:w="1842" w:type="dxa"/>
            <w:tcBorders>
              <w:top w:val="nil"/>
              <w:left w:val="nil"/>
              <w:bottom w:val="nil"/>
              <w:right w:val="nil"/>
            </w:tcBorders>
            <w:vAlign w:val="center"/>
            <w:hideMark/>
          </w:tcPr>
          <w:p w14:paraId="3ADF84E5" w14:textId="77777777" w:rsidR="00354564" w:rsidRPr="00B009E6" w:rsidRDefault="00354564" w:rsidP="00246527">
            <w:pPr>
              <w:spacing w:after="0" w:line="240" w:lineRule="auto"/>
              <w:ind w:left="0" w:right="0"/>
              <w:jc w:val="left"/>
              <w:rPr>
                <w:rFonts w:cs="Times New Roman"/>
                <w:b/>
                <w:noProof w:val="0"/>
                <w:color w:val="000000"/>
                <w:sz w:val="18"/>
                <w:szCs w:val="18"/>
                <w:u w:val="single"/>
              </w:rPr>
            </w:pPr>
          </w:p>
        </w:tc>
      </w:tr>
      <w:tr w:rsidR="00354564" w:rsidRPr="00B009E6" w14:paraId="1E8EE070" w14:textId="77777777" w:rsidTr="00EE1730">
        <w:trPr>
          <w:trHeight w:val="300"/>
        </w:trPr>
        <w:tc>
          <w:tcPr>
            <w:tcW w:w="6521" w:type="dxa"/>
            <w:tcBorders>
              <w:top w:val="nil"/>
              <w:left w:val="nil"/>
              <w:bottom w:val="nil"/>
              <w:right w:val="nil"/>
            </w:tcBorders>
            <w:vAlign w:val="center"/>
            <w:hideMark/>
          </w:tcPr>
          <w:p w14:paraId="33660006" w14:textId="77777777" w:rsidR="00354564" w:rsidRPr="00B009E6" w:rsidRDefault="00354564" w:rsidP="00246527">
            <w:pPr>
              <w:spacing w:after="0" w:line="240" w:lineRule="auto"/>
              <w:ind w:left="0" w:right="0"/>
              <w:jc w:val="left"/>
              <w:rPr>
                <w:rFonts w:cs="Times New Roman"/>
                <w:b/>
                <w:noProof w:val="0"/>
                <w:color w:val="000000"/>
                <w:sz w:val="18"/>
                <w:szCs w:val="18"/>
                <w:u w:val="single"/>
              </w:rPr>
            </w:pPr>
            <w:r w:rsidRPr="00B009E6">
              <w:rPr>
                <w:rFonts w:cs="Times New Roman"/>
                <w:b/>
                <w:noProof w:val="0"/>
                <w:color w:val="000000"/>
                <w:sz w:val="18"/>
                <w:szCs w:val="18"/>
                <w:u w:val="single"/>
              </w:rPr>
              <w:t xml:space="preserve">75 PREJETA VRAČILA DANIH POSOJIL IN ZMANJŠANJE </w:t>
            </w:r>
          </w:p>
        </w:tc>
        <w:tc>
          <w:tcPr>
            <w:tcW w:w="1842" w:type="dxa"/>
            <w:tcBorders>
              <w:top w:val="nil"/>
              <w:left w:val="nil"/>
              <w:bottom w:val="nil"/>
              <w:right w:val="nil"/>
            </w:tcBorders>
            <w:vAlign w:val="center"/>
            <w:hideMark/>
          </w:tcPr>
          <w:p w14:paraId="6B1BA4D1" w14:textId="77777777" w:rsidR="00354564" w:rsidRPr="00B009E6" w:rsidRDefault="00354564" w:rsidP="00246527">
            <w:pPr>
              <w:spacing w:after="0" w:line="240" w:lineRule="auto"/>
              <w:ind w:left="0" w:right="0"/>
              <w:jc w:val="right"/>
              <w:rPr>
                <w:rFonts w:cs="Times New Roman"/>
                <w:b/>
                <w:noProof w:val="0"/>
                <w:color w:val="000000"/>
                <w:sz w:val="18"/>
                <w:szCs w:val="18"/>
                <w:u w:val="single"/>
              </w:rPr>
            </w:pPr>
            <w:r w:rsidRPr="00B009E6">
              <w:rPr>
                <w:rFonts w:cs="Times New Roman"/>
                <w:b/>
                <w:noProof w:val="0"/>
                <w:color w:val="000000"/>
                <w:sz w:val="18"/>
                <w:szCs w:val="18"/>
                <w:u w:val="single"/>
              </w:rPr>
              <w:t>0</w:t>
            </w:r>
          </w:p>
        </w:tc>
      </w:tr>
      <w:tr w:rsidR="00354564" w:rsidRPr="00B009E6" w14:paraId="3F931CBA" w14:textId="77777777" w:rsidTr="00EE1730">
        <w:trPr>
          <w:trHeight w:val="300"/>
        </w:trPr>
        <w:tc>
          <w:tcPr>
            <w:tcW w:w="6521" w:type="dxa"/>
            <w:tcBorders>
              <w:top w:val="nil"/>
              <w:left w:val="nil"/>
              <w:bottom w:val="nil"/>
              <w:right w:val="nil"/>
            </w:tcBorders>
            <w:vAlign w:val="center"/>
            <w:hideMark/>
          </w:tcPr>
          <w:p w14:paraId="6A44DB90" w14:textId="77777777" w:rsidR="00354564" w:rsidRPr="00B009E6" w:rsidRDefault="00354564" w:rsidP="00246527">
            <w:pPr>
              <w:spacing w:after="0" w:line="240" w:lineRule="auto"/>
              <w:ind w:left="0" w:right="0" w:firstLineChars="200" w:firstLine="361"/>
              <w:jc w:val="left"/>
              <w:rPr>
                <w:rFonts w:cs="Times New Roman"/>
                <w:b/>
                <w:noProof w:val="0"/>
                <w:color w:val="000000"/>
                <w:sz w:val="18"/>
                <w:szCs w:val="18"/>
                <w:u w:val="single"/>
              </w:rPr>
            </w:pPr>
            <w:r w:rsidRPr="00B009E6">
              <w:rPr>
                <w:rFonts w:cs="Times New Roman"/>
                <w:b/>
                <w:noProof w:val="0"/>
                <w:color w:val="000000"/>
                <w:sz w:val="18"/>
                <w:szCs w:val="18"/>
                <w:u w:val="single"/>
              </w:rPr>
              <w:t>FINANČNIH NALOŽB</w:t>
            </w:r>
          </w:p>
        </w:tc>
        <w:tc>
          <w:tcPr>
            <w:tcW w:w="1842" w:type="dxa"/>
            <w:tcBorders>
              <w:top w:val="nil"/>
              <w:left w:val="nil"/>
              <w:bottom w:val="nil"/>
              <w:right w:val="nil"/>
            </w:tcBorders>
            <w:vAlign w:val="center"/>
            <w:hideMark/>
          </w:tcPr>
          <w:p w14:paraId="6EA809F6" w14:textId="77777777" w:rsidR="00354564" w:rsidRPr="00B009E6" w:rsidRDefault="00354564" w:rsidP="00246527">
            <w:pPr>
              <w:spacing w:after="0" w:line="240" w:lineRule="auto"/>
              <w:ind w:left="0" w:right="0" w:firstLineChars="200" w:firstLine="361"/>
              <w:jc w:val="left"/>
              <w:rPr>
                <w:rFonts w:cs="Times New Roman"/>
                <w:b/>
                <w:noProof w:val="0"/>
                <w:color w:val="000000"/>
                <w:sz w:val="18"/>
                <w:szCs w:val="18"/>
                <w:u w:val="single"/>
              </w:rPr>
            </w:pPr>
          </w:p>
        </w:tc>
      </w:tr>
      <w:tr w:rsidR="00354564" w:rsidRPr="00B009E6" w14:paraId="4A6AF287" w14:textId="77777777" w:rsidTr="00EE1730">
        <w:trPr>
          <w:trHeight w:val="300"/>
        </w:trPr>
        <w:tc>
          <w:tcPr>
            <w:tcW w:w="6521" w:type="dxa"/>
            <w:tcBorders>
              <w:top w:val="nil"/>
              <w:left w:val="nil"/>
              <w:bottom w:val="nil"/>
              <w:right w:val="nil"/>
            </w:tcBorders>
            <w:vAlign w:val="center"/>
            <w:hideMark/>
          </w:tcPr>
          <w:p w14:paraId="09C1D6E0" w14:textId="77777777" w:rsidR="00354564" w:rsidRPr="00B009E6" w:rsidRDefault="00354564" w:rsidP="00246527">
            <w:pPr>
              <w:spacing w:after="0" w:line="240" w:lineRule="auto"/>
              <w:ind w:left="213" w:right="0"/>
              <w:jc w:val="left"/>
              <w:rPr>
                <w:rFonts w:cs="Times New Roman"/>
                <w:bCs w:val="0"/>
                <w:noProof w:val="0"/>
                <w:color w:val="000000"/>
                <w:sz w:val="18"/>
                <w:szCs w:val="18"/>
              </w:rPr>
            </w:pPr>
            <w:r w:rsidRPr="00B009E6">
              <w:rPr>
                <w:rFonts w:cs="Times New Roman"/>
                <w:bCs w:val="0"/>
                <w:noProof w:val="0"/>
                <w:color w:val="000000"/>
                <w:sz w:val="18"/>
                <w:szCs w:val="18"/>
              </w:rPr>
              <w:t>750 Prejeta vračila danih posojil</w:t>
            </w:r>
          </w:p>
        </w:tc>
        <w:tc>
          <w:tcPr>
            <w:tcW w:w="1842" w:type="dxa"/>
            <w:tcBorders>
              <w:top w:val="nil"/>
              <w:left w:val="nil"/>
              <w:bottom w:val="nil"/>
              <w:right w:val="nil"/>
            </w:tcBorders>
            <w:vAlign w:val="center"/>
            <w:hideMark/>
          </w:tcPr>
          <w:p w14:paraId="6C5D17E7" w14:textId="77777777" w:rsidR="00354564" w:rsidRPr="00B009E6" w:rsidRDefault="00354564" w:rsidP="00246527">
            <w:pPr>
              <w:spacing w:after="0" w:line="240" w:lineRule="auto"/>
              <w:ind w:left="0" w:right="0"/>
              <w:jc w:val="right"/>
              <w:rPr>
                <w:rFonts w:cs="Times New Roman"/>
                <w:bCs w:val="0"/>
                <w:noProof w:val="0"/>
                <w:color w:val="000000"/>
                <w:sz w:val="18"/>
                <w:szCs w:val="18"/>
              </w:rPr>
            </w:pPr>
            <w:r w:rsidRPr="00B009E6">
              <w:rPr>
                <w:rFonts w:cs="Times New Roman"/>
                <w:bCs w:val="0"/>
                <w:noProof w:val="0"/>
                <w:color w:val="000000"/>
                <w:sz w:val="18"/>
                <w:szCs w:val="18"/>
              </w:rPr>
              <w:t>0</w:t>
            </w:r>
          </w:p>
        </w:tc>
      </w:tr>
      <w:tr w:rsidR="00354564" w:rsidRPr="00B009E6" w14:paraId="717C2940" w14:textId="77777777" w:rsidTr="00EE1730">
        <w:trPr>
          <w:trHeight w:val="300"/>
        </w:trPr>
        <w:tc>
          <w:tcPr>
            <w:tcW w:w="6521" w:type="dxa"/>
            <w:tcBorders>
              <w:top w:val="nil"/>
              <w:left w:val="nil"/>
              <w:bottom w:val="nil"/>
              <w:right w:val="nil"/>
            </w:tcBorders>
            <w:vAlign w:val="center"/>
            <w:hideMark/>
          </w:tcPr>
          <w:p w14:paraId="03E6F765" w14:textId="77777777" w:rsidR="00354564" w:rsidRPr="00B009E6" w:rsidRDefault="00354564" w:rsidP="00246527">
            <w:pPr>
              <w:spacing w:after="0" w:line="240" w:lineRule="auto"/>
              <w:ind w:left="0" w:right="0"/>
              <w:jc w:val="right"/>
              <w:rPr>
                <w:rFonts w:cs="Times New Roman"/>
                <w:bCs w:val="0"/>
                <w:noProof w:val="0"/>
                <w:color w:val="000000"/>
                <w:sz w:val="18"/>
                <w:szCs w:val="18"/>
              </w:rPr>
            </w:pPr>
          </w:p>
        </w:tc>
        <w:tc>
          <w:tcPr>
            <w:tcW w:w="1842" w:type="dxa"/>
            <w:tcBorders>
              <w:top w:val="nil"/>
              <w:left w:val="nil"/>
              <w:bottom w:val="nil"/>
              <w:right w:val="nil"/>
            </w:tcBorders>
            <w:vAlign w:val="center"/>
            <w:hideMark/>
          </w:tcPr>
          <w:p w14:paraId="4EAD82B5" w14:textId="77777777" w:rsidR="00354564" w:rsidRPr="00B009E6" w:rsidRDefault="00354564" w:rsidP="00246527">
            <w:pPr>
              <w:spacing w:after="0" w:line="240" w:lineRule="auto"/>
              <w:ind w:left="0" w:right="0"/>
              <w:jc w:val="left"/>
              <w:rPr>
                <w:rFonts w:cs="Times New Roman"/>
                <w:bCs w:val="0"/>
                <w:noProof w:val="0"/>
                <w:sz w:val="18"/>
                <w:szCs w:val="18"/>
              </w:rPr>
            </w:pPr>
          </w:p>
        </w:tc>
      </w:tr>
      <w:tr w:rsidR="00354564" w:rsidRPr="00B009E6" w14:paraId="750DC196" w14:textId="77777777" w:rsidTr="00EE1730">
        <w:trPr>
          <w:trHeight w:val="300"/>
        </w:trPr>
        <w:tc>
          <w:tcPr>
            <w:tcW w:w="6521" w:type="dxa"/>
            <w:tcBorders>
              <w:top w:val="nil"/>
              <w:left w:val="nil"/>
              <w:bottom w:val="nil"/>
              <w:right w:val="nil"/>
            </w:tcBorders>
            <w:vAlign w:val="center"/>
            <w:hideMark/>
          </w:tcPr>
          <w:p w14:paraId="434771BD" w14:textId="77777777" w:rsidR="00354564" w:rsidRPr="00B009E6" w:rsidRDefault="00354564" w:rsidP="00246527">
            <w:pPr>
              <w:spacing w:after="0" w:line="240" w:lineRule="auto"/>
              <w:ind w:left="0" w:right="0"/>
              <w:jc w:val="left"/>
              <w:rPr>
                <w:rFonts w:cs="Times New Roman"/>
                <w:b/>
                <w:noProof w:val="0"/>
                <w:color w:val="000000"/>
                <w:sz w:val="18"/>
                <w:szCs w:val="18"/>
                <w:u w:val="single"/>
              </w:rPr>
            </w:pPr>
            <w:r w:rsidRPr="00B009E6">
              <w:rPr>
                <w:rFonts w:cs="Times New Roman"/>
                <w:b/>
                <w:noProof w:val="0"/>
                <w:color w:val="000000"/>
                <w:sz w:val="18"/>
                <w:szCs w:val="18"/>
                <w:u w:val="single"/>
              </w:rPr>
              <w:t xml:space="preserve">V. DANA POSOJILA IN POVEČANJE FINANČNIH NALOŽB </w:t>
            </w:r>
          </w:p>
        </w:tc>
        <w:tc>
          <w:tcPr>
            <w:tcW w:w="1842" w:type="dxa"/>
            <w:tcBorders>
              <w:top w:val="nil"/>
              <w:left w:val="nil"/>
              <w:bottom w:val="nil"/>
              <w:right w:val="nil"/>
            </w:tcBorders>
            <w:vAlign w:val="center"/>
            <w:hideMark/>
          </w:tcPr>
          <w:p w14:paraId="26E3324F" w14:textId="77777777" w:rsidR="00354564" w:rsidRPr="00B009E6" w:rsidRDefault="00354564" w:rsidP="00246527">
            <w:pPr>
              <w:spacing w:after="0" w:line="240" w:lineRule="auto"/>
              <w:ind w:left="0" w:right="0"/>
              <w:jc w:val="right"/>
              <w:rPr>
                <w:rFonts w:cs="Times New Roman"/>
                <w:b/>
                <w:noProof w:val="0"/>
                <w:color w:val="000000"/>
                <w:sz w:val="18"/>
                <w:szCs w:val="18"/>
                <w:u w:val="single"/>
              </w:rPr>
            </w:pPr>
            <w:r w:rsidRPr="00B009E6">
              <w:rPr>
                <w:rFonts w:cs="Times New Roman"/>
                <w:b/>
                <w:noProof w:val="0"/>
                <w:color w:val="000000"/>
                <w:sz w:val="18"/>
                <w:szCs w:val="18"/>
                <w:u w:val="single"/>
              </w:rPr>
              <w:t>80.000</w:t>
            </w:r>
          </w:p>
        </w:tc>
      </w:tr>
      <w:tr w:rsidR="00354564" w:rsidRPr="00B009E6" w14:paraId="3FAADCA5" w14:textId="77777777" w:rsidTr="00EE1730">
        <w:trPr>
          <w:trHeight w:val="300"/>
        </w:trPr>
        <w:tc>
          <w:tcPr>
            <w:tcW w:w="6521" w:type="dxa"/>
            <w:tcBorders>
              <w:top w:val="nil"/>
              <w:left w:val="nil"/>
              <w:bottom w:val="nil"/>
              <w:right w:val="nil"/>
            </w:tcBorders>
            <w:vAlign w:val="center"/>
            <w:hideMark/>
          </w:tcPr>
          <w:p w14:paraId="2BC87CDF" w14:textId="77777777" w:rsidR="00354564" w:rsidRPr="00B009E6" w:rsidRDefault="00354564" w:rsidP="00246527">
            <w:pPr>
              <w:spacing w:after="0" w:line="240" w:lineRule="auto"/>
              <w:ind w:left="0" w:right="0"/>
              <w:jc w:val="left"/>
              <w:rPr>
                <w:rFonts w:cs="Times New Roman"/>
                <w:b/>
                <w:noProof w:val="0"/>
                <w:color w:val="000000"/>
                <w:sz w:val="18"/>
                <w:szCs w:val="18"/>
                <w:u w:val="single"/>
              </w:rPr>
            </w:pPr>
            <w:r w:rsidRPr="00B009E6">
              <w:rPr>
                <w:rFonts w:cs="Times New Roman"/>
                <w:b/>
                <w:noProof w:val="0"/>
                <w:color w:val="000000"/>
                <w:sz w:val="18"/>
                <w:szCs w:val="18"/>
                <w:u w:val="single"/>
              </w:rPr>
              <w:t>(440+441+442+443)</w:t>
            </w:r>
          </w:p>
        </w:tc>
        <w:tc>
          <w:tcPr>
            <w:tcW w:w="1842" w:type="dxa"/>
            <w:tcBorders>
              <w:top w:val="nil"/>
              <w:left w:val="nil"/>
              <w:bottom w:val="nil"/>
              <w:right w:val="nil"/>
            </w:tcBorders>
            <w:vAlign w:val="center"/>
            <w:hideMark/>
          </w:tcPr>
          <w:p w14:paraId="456B47B6" w14:textId="77777777" w:rsidR="00354564" w:rsidRPr="00B009E6" w:rsidRDefault="00354564" w:rsidP="00246527">
            <w:pPr>
              <w:spacing w:after="0" w:line="240" w:lineRule="auto"/>
              <w:ind w:left="0" w:right="0"/>
              <w:jc w:val="left"/>
              <w:rPr>
                <w:rFonts w:cs="Times New Roman"/>
                <w:b/>
                <w:noProof w:val="0"/>
                <w:color w:val="000000"/>
                <w:sz w:val="18"/>
                <w:szCs w:val="18"/>
                <w:u w:val="single"/>
              </w:rPr>
            </w:pPr>
          </w:p>
        </w:tc>
      </w:tr>
      <w:tr w:rsidR="00354564" w:rsidRPr="00B009E6" w14:paraId="4A1263A8" w14:textId="77777777" w:rsidTr="00EE1730">
        <w:trPr>
          <w:trHeight w:val="300"/>
        </w:trPr>
        <w:tc>
          <w:tcPr>
            <w:tcW w:w="6521" w:type="dxa"/>
            <w:tcBorders>
              <w:top w:val="nil"/>
              <w:left w:val="nil"/>
              <w:bottom w:val="nil"/>
              <w:right w:val="nil"/>
            </w:tcBorders>
            <w:vAlign w:val="center"/>
            <w:hideMark/>
          </w:tcPr>
          <w:p w14:paraId="18DF8361" w14:textId="77777777" w:rsidR="00354564" w:rsidRPr="00B009E6" w:rsidRDefault="00354564" w:rsidP="00246527">
            <w:pPr>
              <w:spacing w:after="0" w:line="240" w:lineRule="auto"/>
              <w:ind w:left="0" w:right="0"/>
              <w:jc w:val="left"/>
              <w:rPr>
                <w:rFonts w:cs="Times New Roman"/>
                <w:b/>
                <w:noProof w:val="0"/>
                <w:color w:val="000000"/>
                <w:sz w:val="18"/>
                <w:szCs w:val="18"/>
                <w:u w:val="single"/>
              </w:rPr>
            </w:pPr>
            <w:r w:rsidRPr="00B009E6">
              <w:rPr>
                <w:rFonts w:cs="Times New Roman"/>
                <w:b/>
                <w:noProof w:val="0"/>
                <w:color w:val="000000"/>
                <w:sz w:val="18"/>
                <w:szCs w:val="18"/>
                <w:u w:val="single"/>
              </w:rPr>
              <w:t>44 DANA POSOJILA IN POVEČANJE FINANČNIH NALOŽB</w:t>
            </w:r>
          </w:p>
        </w:tc>
        <w:tc>
          <w:tcPr>
            <w:tcW w:w="1842" w:type="dxa"/>
            <w:tcBorders>
              <w:top w:val="nil"/>
              <w:left w:val="nil"/>
              <w:bottom w:val="nil"/>
              <w:right w:val="nil"/>
            </w:tcBorders>
            <w:vAlign w:val="center"/>
            <w:hideMark/>
          </w:tcPr>
          <w:p w14:paraId="51BFE71F" w14:textId="77777777" w:rsidR="00354564" w:rsidRPr="00B009E6" w:rsidRDefault="00354564" w:rsidP="00246527">
            <w:pPr>
              <w:spacing w:after="0" w:line="240" w:lineRule="auto"/>
              <w:ind w:left="0" w:right="0"/>
              <w:jc w:val="right"/>
              <w:rPr>
                <w:rFonts w:cs="Times New Roman"/>
                <w:b/>
                <w:noProof w:val="0"/>
                <w:color w:val="000000"/>
                <w:sz w:val="18"/>
                <w:szCs w:val="18"/>
                <w:u w:val="single"/>
              </w:rPr>
            </w:pPr>
            <w:r w:rsidRPr="00B009E6">
              <w:rPr>
                <w:rFonts w:cs="Times New Roman"/>
                <w:b/>
                <w:noProof w:val="0"/>
                <w:color w:val="000000"/>
                <w:sz w:val="18"/>
                <w:szCs w:val="18"/>
                <w:u w:val="single"/>
              </w:rPr>
              <w:t>80.000</w:t>
            </w:r>
          </w:p>
        </w:tc>
      </w:tr>
      <w:tr w:rsidR="00354564" w:rsidRPr="00B009E6" w14:paraId="3B38ACAC" w14:textId="77777777" w:rsidTr="00EE1730">
        <w:trPr>
          <w:trHeight w:val="765"/>
        </w:trPr>
        <w:tc>
          <w:tcPr>
            <w:tcW w:w="6521" w:type="dxa"/>
            <w:tcBorders>
              <w:top w:val="nil"/>
              <w:left w:val="nil"/>
              <w:bottom w:val="nil"/>
              <w:right w:val="nil"/>
            </w:tcBorders>
            <w:vAlign w:val="center"/>
            <w:hideMark/>
          </w:tcPr>
          <w:p w14:paraId="3E86043D" w14:textId="77777777" w:rsidR="00354564" w:rsidRPr="00B009E6" w:rsidRDefault="00354564" w:rsidP="00246527">
            <w:pPr>
              <w:spacing w:after="0" w:line="240" w:lineRule="auto"/>
              <w:ind w:left="638" w:right="0" w:hanging="425"/>
              <w:jc w:val="left"/>
              <w:rPr>
                <w:rFonts w:cs="Times New Roman"/>
                <w:bCs w:val="0"/>
                <w:noProof w:val="0"/>
                <w:color w:val="000000"/>
                <w:sz w:val="18"/>
                <w:szCs w:val="18"/>
              </w:rPr>
            </w:pPr>
            <w:r w:rsidRPr="00B009E6">
              <w:rPr>
                <w:rFonts w:cs="Times New Roman"/>
                <w:bCs w:val="0"/>
                <w:noProof w:val="0"/>
                <w:color w:val="000000"/>
                <w:sz w:val="18"/>
                <w:szCs w:val="18"/>
              </w:rPr>
              <w:t>443 Povečanje namenskega premoženja v javnih skladih in drugih pravnih osebah javnega prava, ki imajo premoženje v svoji lasti</w:t>
            </w:r>
          </w:p>
        </w:tc>
        <w:tc>
          <w:tcPr>
            <w:tcW w:w="1842" w:type="dxa"/>
            <w:tcBorders>
              <w:top w:val="nil"/>
              <w:left w:val="nil"/>
              <w:bottom w:val="nil"/>
              <w:right w:val="nil"/>
            </w:tcBorders>
            <w:vAlign w:val="center"/>
            <w:hideMark/>
          </w:tcPr>
          <w:p w14:paraId="365D7AB1" w14:textId="77777777" w:rsidR="00354564" w:rsidRPr="00B009E6" w:rsidRDefault="00354564" w:rsidP="00246527">
            <w:pPr>
              <w:spacing w:after="0" w:line="240" w:lineRule="auto"/>
              <w:ind w:left="0" w:right="0"/>
              <w:jc w:val="right"/>
              <w:rPr>
                <w:rFonts w:cs="Times New Roman"/>
                <w:bCs w:val="0"/>
                <w:noProof w:val="0"/>
                <w:color w:val="000000"/>
                <w:sz w:val="18"/>
                <w:szCs w:val="18"/>
              </w:rPr>
            </w:pPr>
            <w:r w:rsidRPr="00B009E6">
              <w:rPr>
                <w:rFonts w:cs="Times New Roman"/>
                <w:bCs w:val="0"/>
                <w:noProof w:val="0"/>
                <w:color w:val="000000"/>
                <w:sz w:val="18"/>
                <w:szCs w:val="18"/>
              </w:rPr>
              <w:t>80.000</w:t>
            </w:r>
          </w:p>
        </w:tc>
      </w:tr>
      <w:tr w:rsidR="00354564" w:rsidRPr="00B009E6" w14:paraId="5C5DF780" w14:textId="77777777" w:rsidTr="00EE1730">
        <w:trPr>
          <w:trHeight w:val="300"/>
        </w:trPr>
        <w:tc>
          <w:tcPr>
            <w:tcW w:w="6521" w:type="dxa"/>
            <w:tcBorders>
              <w:top w:val="nil"/>
              <w:left w:val="nil"/>
              <w:bottom w:val="nil"/>
              <w:right w:val="nil"/>
            </w:tcBorders>
            <w:vAlign w:val="center"/>
            <w:hideMark/>
          </w:tcPr>
          <w:p w14:paraId="08450A32" w14:textId="77777777" w:rsidR="00354564" w:rsidRPr="00B009E6" w:rsidRDefault="00354564" w:rsidP="00246527">
            <w:pPr>
              <w:spacing w:after="0" w:line="240" w:lineRule="auto"/>
              <w:ind w:left="0" w:right="0"/>
              <w:jc w:val="left"/>
              <w:rPr>
                <w:rFonts w:cs="Times New Roman"/>
                <w:b/>
                <w:noProof w:val="0"/>
                <w:color w:val="000000"/>
                <w:sz w:val="18"/>
                <w:szCs w:val="18"/>
                <w:u w:val="single"/>
              </w:rPr>
            </w:pPr>
            <w:r w:rsidRPr="00B009E6">
              <w:rPr>
                <w:rFonts w:cs="Times New Roman"/>
                <w:b/>
                <w:noProof w:val="0"/>
                <w:color w:val="000000"/>
                <w:sz w:val="18"/>
                <w:szCs w:val="18"/>
                <w:u w:val="single"/>
              </w:rPr>
              <w:t xml:space="preserve">VI. PREJETA MINUS DANA POSOJILA IN </w:t>
            </w:r>
          </w:p>
        </w:tc>
        <w:tc>
          <w:tcPr>
            <w:tcW w:w="1842" w:type="dxa"/>
            <w:tcBorders>
              <w:top w:val="nil"/>
              <w:left w:val="nil"/>
              <w:bottom w:val="nil"/>
              <w:right w:val="nil"/>
            </w:tcBorders>
            <w:vAlign w:val="center"/>
            <w:hideMark/>
          </w:tcPr>
          <w:p w14:paraId="5BA4CD1F" w14:textId="77777777" w:rsidR="00354564" w:rsidRPr="00B009E6" w:rsidRDefault="00354564" w:rsidP="00246527">
            <w:pPr>
              <w:spacing w:after="0" w:line="240" w:lineRule="auto"/>
              <w:ind w:left="0" w:right="0"/>
              <w:jc w:val="right"/>
              <w:rPr>
                <w:rFonts w:cs="Times New Roman"/>
                <w:b/>
                <w:noProof w:val="0"/>
                <w:color w:val="000000"/>
                <w:sz w:val="18"/>
                <w:szCs w:val="18"/>
                <w:u w:val="single"/>
              </w:rPr>
            </w:pPr>
            <w:r w:rsidRPr="00B009E6">
              <w:rPr>
                <w:rFonts w:cs="Times New Roman"/>
                <w:b/>
                <w:noProof w:val="0"/>
                <w:color w:val="000000"/>
                <w:sz w:val="18"/>
                <w:szCs w:val="18"/>
                <w:u w:val="single"/>
              </w:rPr>
              <w:t>-80.000</w:t>
            </w:r>
          </w:p>
        </w:tc>
      </w:tr>
      <w:tr w:rsidR="00354564" w:rsidRPr="00B009E6" w14:paraId="28E2E27D" w14:textId="77777777" w:rsidTr="00EE1730">
        <w:trPr>
          <w:trHeight w:val="300"/>
        </w:trPr>
        <w:tc>
          <w:tcPr>
            <w:tcW w:w="6521" w:type="dxa"/>
            <w:tcBorders>
              <w:top w:val="nil"/>
              <w:left w:val="nil"/>
              <w:bottom w:val="nil"/>
              <w:right w:val="nil"/>
            </w:tcBorders>
            <w:vAlign w:val="center"/>
            <w:hideMark/>
          </w:tcPr>
          <w:p w14:paraId="1BECD027" w14:textId="77777777" w:rsidR="00354564" w:rsidRPr="00B009E6" w:rsidRDefault="00354564" w:rsidP="00246527">
            <w:pPr>
              <w:spacing w:after="0" w:line="240" w:lineRule="auto"/>
              <w:ind w:left="0" w:right="0"/>
              <w:jc w:val="left"/>
              <w:rPr>
                <w:rFonts w:cs="Times New Roman"/>
                <w:b/>
                <w:noProof w:val="0"/>
                <w:color w:val="000000"/>
                <w:sz w:val="18"/>
                <w:szCs w:val="18"/>
                <w:u w:val="single"/>
              </w:rPr>
            </w:pPr>
            <w:r w:rsidRPr="00B009E6">
              <w:rPr>
                <w:rFonts w:cs="Times New Roman"/>
                <w:b/>
                <w:noProof w:val="0"/>
                <w:color w:val="000000"/>
                <w:sz w:val="18"/>
                <w:szCs w:val="18"/>
                <w:u w:val="single"/>
              </w:rPr>
              <w:t>SPREMEMBE KAPITALSKIH DELEŽEV (IV. - V.)</w:t>
            </w:r>
          </w:p>
        </w:tc>
        <w:tc>
          <w:tcPr>
            <w:tcW w:w="1842" w:type="dxa"/>
            <w:tcBorders>
              <w:top w:val="nil"/>
              <w:left w:val="nil"/>
              <w:bottom w:val="nil"/>
              <w:right w:val="nil"/>
            </w:tcBorders>
            <w:vAlign w:val="center"/>
            <w:hideMark/>
          </w:tcPr>
          <w:p w14:paraId="66FA3C29" w14:textId="77777777" w:rsidR="00354564" w:rsidRPr="00B009E6" w:rsidRDefault="00354564" w:rsidP="00246527">
            <w:pPr>
              <w:spacing w:after="0" w:line="240" w:lineRule="auto"/>
              <w:ind w:left="0" w:right="0"/>
              <w:jc w:val="left"/>
              <w:rPr>
                <w:rFonts w:cs="Times New Roman"/>
                <w:b/>
                <w:noProof w:val="0"/>
                <w:color w:val="000000"/>
                <w:sz w:val="18"/>
                <w:szCs w:val="18"/>
                <w:u w:val="single"/>
              </w:rPr>
            </w:pPr>
          </w:p>
        </w:tc>
      </w:tr>
      <w:tr w:rsidR="00354564" w:rsidRPr="00B009E6" w14:paraId="4F71618C" w14:textId="77777777" w:rsidTr="00EE1730">
        <w:trPr>
          <w:trHeight w:val="315"/>
        </w:trPr>
        <w:tc>
          <w:tcPr>
            <w:tcW w:w="6521" w:type="dxa"/>
            <w:tcBorders>
              <w:top w:val="nil"/>
              <w:left w:val="nil"/>
              <w:bottom w:val="nil"/>
              <w:right w:val="nil"/>
            </w:tcBorders>
            <w:noWrap/>
            <w:vAlign w:val="bottom"/>
            <w:hideMark/>
          </w:tcPr>
          <w:p w14:paraId="231796F9" w14:textId="77777777" w:rsidR="00354564" w:rsidRPr="00B009E6" w:rsidRDefault="00354564" w:rsidP="00246527">
            <w:pPr>
              <w:spacing w:after="0" w:line="240" w:lineRule="auto"/>
              <w:ind w:left="0" w:right="0"/>
              <w:rPr>
                <w:rFonts w:cs="Times New Roman"/>
                <w:bCs w:val="0"/>
                <w:noProof w:val="0"/>
                <w:sz w:val="18"/>
                <w:szCs w:val="18"/>
              </w:rPr>
            </w:pPr>
          </w:p>
        </w:tc>
        <w:tc>
          <w:tcPr>
            <w:tcW w:w="1842" w:type="dxa"/>
            <w:tcBorders>
              <w:top w:val="nil"/>
              <w:left w:val="nil"/>
              <w:bottom w:val="nil"/>
              <w:right w:val="nil"/>
            </w:tcBorders>
            <w:noWrap/>
            <w:vAlign w:val="bottom"/>
            <w:hideMark/>
          </w:tcPr>
          <w:p w14:paraId="5B07A5D2" w14:textId="77777777" w:rsidR="00354564" w:rsidRPr="00B009E6" w:rsidRDefault="00354564" w:rsidP="00246527">
            <w:pPr>
              <w:spacing w:after="0" w:line="240" w:lineRule="auto"/>
              <w:ind w:left="0" w:right="0"/>
              <w:jc w:val="left"/>
              <w:rPr>
                <w:rFonts w:cs="Times New Roman"/>
                <w:bCs w:val="0"/>
                <w:noProof w:val="0"/>
                <w:sz w:val="18"/>
                <w:szCs w:val="18"/>
              </w:rPr>
            </w:pPr>
          </w:p>
        </w:tc>
      </w:tr>
      <w:tr w:rsidR="00354564" w:rsidRPr="00B009E6" w14:paraId="729C8E64" w14:textId="77777777" w:rsidTr="00EE1730">
        <w:trPr>
          <w:trHeight w:val="315"/>
        </w:trPr>
        <w:tc>
          <w:tcPr>
            <w:tcW w:w="8363" w:type="dxa"/>
            <w:gridSpan w:val="2"/>
            <w:tcBorders>
              <w:top w:val="single" w:sz="8" w:space="0" w:color="auto"/>
              <w:left w:val="single" w:sz="8" w:space="0" w:color="auto"/>
              <w:bottom w:val="single" w:sz="8" w:space="0" w:color="auto"/>
              <w:right w:val="single" w:sz="8" w:space="0" w:color="000000"/>
            </w:tcBorders>
            <w:noWrap/>
            <w:vAlign w:val="center"/>
            <w:hideMark/>
          </w:tcPr>
          <w:p w14:paraId="4BB82627" w14:textId="77777777" w:rsidR="00354564" w:rsidRPr="00B009E6" w:rsidRDefault="00354564" w:rsidP="00246527">
            <w:pPr>
              <w:spacing w:after="0" w:line="240" w:lineRule="auto"/>
              <w:ind w:left="0" w:right="0"/>
              <w:jc w:val="left"/>
              <w:rPr>
                <w:rFonts w:cs="Times New Roman"/>
                <w:b/>
                <w:noProof w:val="0"/>
                <w:color w:val="000000"/>
                <w:sz w:val="18"/>
                <w:szCs w:val="18"/>
              </w:rPr>
            </w:pPr>
            <w:r w:rsidRPr="00B009E6">
              <w:rPr>
                <w:rFonts w:cs="Times New Roman"/>
                <w:b/>
                <w:noProof w:val="0"/>
                <w:color w:val="000000"/>
                <w:sz w:val="18"/>
                <w:szCs w:val="18"/>
              </w:rPr>
              <w:t>C.  RAČUN FINANCIRANJA</w:t>
            </w:r>
          </w:p>
        </w:tc>
      </w:tr>
      <w:tr w:rsidR="00354564" w:rsidRPr="00B009E6" w14:paraId="6A253262" w14:textId="77777777" w:rsidTr="00EE1730">
        <w:trPr>
          <w:trHeight w:val="300"/>
        </w:trPr>
        <w:tc>
          <w:tcPr>
            <w:tcW w:w="6521" w:type="dxa"/>
            <w:tcBorders>
              <w:top w:val="nil"/>
              <w:left w:val="nil"/>
              <w:bottom w:val="nil"/>
              <w:right w:val="nil"/>
            </w:tcBorders>
            <w:vAlign w:val="center"/>
            <w:hideMark/>
          </w:tcPr>
          <w:p w14:paraId="7B0F8591" w14:textId="77777777" w:rsidR="00354564" w:rsidRPr="00B009E6" w:rsidRDefault="00354564" w:rsidP="00246527">
            <w:pPr>
              <w:spacing w:after="0" w:line="240" w:lineRule="auto"/>
              <w:ind w:left="0" w:right="0"/>
              <w:jc w:val="left"/>
              <w:rPr>
                <w:rFonts w:cs="Times New Roman"/>
                <w:b/>
                <w:noProof w:val="0"/>
                <w:color w:val="000000"/>
                <w:sz w:val="18"/>
                <w:szCs w:val="18"/>
                <w:u w:val="single"/>
              </w:rPr>
            </w:pPr>
            <w:r w:rsidRPr="00B009E6">
              <w:rPr>
                <w:rFonts w:cs="Times New Roman"/>
                <w:b/>
                <w:noProof w:val="0"/>
                <w:color w:val="000000"/>
                <w:sz w:val="18"/>
                <w:szCs w:val="18"/>
                <w:u w:val="single"/>
              </w:rPr>
              <w:t>VII. ZADOLŽEVANJE (500+501)</w:t>
            </w:r>
          </w:p>
        </w:tc>
        <w:tc>
          <w:tcPr>
            <w:tcW w:w="1842" w:type="dxa"/>
            <w:tcBorders>
              <w:top w:val="nil"/>
              <w:left w:val="nil"/>
              <w:bottom w:val="nil"/>
              <w:right w:val="nil"/>
            </w:tcBorders>
            <w:vAlign w:val="center"/>
            <w:hideMark/>
          </w:tcPr>
          <w:p w14:paraId="1D83F39B" w14:textId="77777777" w:rsidR="00354564" w:rsidRPr="00B009E6" w:rsidRDefault="00354564" w:rsidP="00246527">
            <w:pPr>
              <w:spacing w:after="0" w:line="240" w:lineRule="auto"/>
              <w:ind w:left="0" w:right="0"/>
              <w:jc w:val="right"/>
              <w:rPr>
                <w:rFonts w:cs="Times New Roman"/>
                <w:b/>
                <w:noProof w:val="0"/>
                <w:color w:val="000000"/>
                <w:sz w:val="18"/>
                <w:szCs w:val="18"/>
                <w:u w:val="single"/>
              </w:rPr>
            </w:pPr>
            <w:r w:rsidRPr="00B009E6">
              <w:rPr>
                <w:rFonts w:cs="Times New Roman"/>
                <w:b/>
                <w:noProof w:val="0"/>
                <w:color w:val="000000"/>
                <w:sz w:val="18"/>
                <w:szCs w:val="18"/>
                <w:u w:val="single"/>
              </w:rPr>
              <w:t>7.600.000</w:t>
            </w:r>
          </w:p>
        </w:tc>
      </w:tr>
      <w:tr w:rsidR="00354564" w:rsidRPr="00B009E6" w14:paraId="7E454509" w14:textId="77777777" w:rsidTr="00EE1730">
        <w:trPr>
          <w:trHeight w:val="300"/>
        </w:trPr>
        <w:tc>
          <w:tcPr>
            <w:tcW w:w="6521" w:type="dxa"/>
            <w:tcBorders>
              <w:top w:val="nil"/>
              <w:left w:val="nil"/>
              <w:bottom w:val="nil"/>
              <w:right w:val="nil"/>
            </w:tcBorders>
            <w:vAlign w:val="center"/>
            <w:hideMark/>
          </w:tcPr>
          <w:p w14:paraId="300AD8D5" w14:textId="77777777" w:rsidR="00354564" w:rsidRPr="00B009E6" w:rsidRDefault="00354564" w:rsidP="00246527">
            <w:pPr>
              <w:spacing w:after="0" w:line="240" w:lineRule="auto"/>
              <w:ind w:left="0" w:right="0"/>
              <w:jc w:val="left"/>
              <w:rPr>
                <w:rFonts w:cs="Times New Roman"/>
                <w:b/>
                <w:noProof w:val="0"/>
                <w:color w:val="000000"/>
                <w:sz w:val="18"/>
                <w:szCs w:val="18"/>
                <w:u w:val="single"/>
              </w:rPr>
            </w:pPr>
            <w:r w:rsidRPr="00B009E6">
              <w:rPr>
                <w:rFonts w:cs="Times New Roman"/>
                <w:b/>
                <w:noProof w:val="0"/>
                <w:color w:val="000000"/>
                <w:sz w:val="18"/>
                <w:szCs w:val="18"/>
                <w:u w:val="single"/>
              </w:rPr>
              <w:t>50 ZADOLŽEVANJE</w:t>
            </w:r>
          </w:p>
        </w:tc>
        <w:tc>
          <w:tcPr>
            <w:tcW w:w="1842" w:type="dxa"/>
            <w:tcBorders>
              <w:top w:val="nil"/>
              <w:left w:val="nil"/>
              <w:bottom w:val="nil"/>
              <w:right w:val="nil"/>
            </w:tcBorders>
            <w:vAlign w:val="center"/>
            <w:hideMark/>
          </w:tcPr>
          <w:p w14:paraId="2B2D2731" w14:textId="77777777" w:rsidR="00354564" w:rsidRPr="00B009E6" w:rsidRDefault="00354564" w:rsidP="00246527">
            <w:pPr>
              <w:spacing w:after="0" w:line="240" w:lineRule="auto"/>
              <w:ind w:left="0" w:right="0"/>
              <w:jc w:val="right"/>
              <w:rPr>
                <w:rFonts w:cs="Times New Roman"/>
                <w:b/>
                <w:noProof w:val="0"/>
                <w:color w:val="000000"/>
                <w:sz w:val="18"/>
                <w:szCs w:val="18"/>
                <w:u w:val="single"/>
              </w:rPr>
            </w:pPr>
            <w:r w:rsidRPr="00B009E6">
              <w:rPr>
                <w:rFonts w:cs="Times New Roman"/>
                <w:b/>
                <w:noProof w:val="0"/>
                <w:color w:val="000000"/>
                <w:sz w:val="18"/>
                <w:szCs w:val="18"/>
                <w:u w:val="single"/>
              </w:rPr>
              <w:t>7.600.000</w:t>
            </w:r>
          </w:p>
        </w:tc>
      </w:tr>
      <w:tr w:rsidR="00354564" w:rsidRPr="00B009E6" w14:paraId="7A305ACD" w14:textId="77777777" w:rsidTr="00EE1730">
        <w:trPr>
          <w:trHeight w:val="300"/>
        </w:trPr>
        <w:tc>
          <w:tcPr>
            <w:tcW w:w="6521" w:type="dxa"/>
            <w:tcBorders>
              <w:top w:val="nil"/>
              <w:left w:val="nil"/>
              <w:bottom w:val="nil"/>
              <w:right w:val="nil"/>
            </w:tcBorders>
            <w:vAlign w:val="center"/>
            <w:hideMark/>
          </w:tcPr>
          <w:p w14:paraId="427659FD" w14:textId="77777777" w:rsidR="00354564" w:rsidRPr="00B009E6" w:rsidRDefault="00354564" w:rsidP="00246527">
            <w:pPr>
              <w:spacing w:after="0" w:line="240" w:lineRule="auto"/>
              <w:ind w:left="213" w:right="0"/>
              <w:jc w:val="left"/>
              <w:rPr>
                <w:rFonts w:cs="Times New Roman"/>
                <w:bCs w:val="0"/>
                <w:noProof w:val="0"/>
                <w:color w:val="000000"/>
                <w:sz w:val="18"/>
                <w:szCs w:val="18"/>
              </w:rPr>
            </w:pPr>
            <w:r w:rsidRPr="00B009E6">
              <w:rPr>
                <w:rFonts w:cs="Times New Roman"/>
                <w:bCs w:val="0"/>
                <w:noProof w:val="0"/>
                <w:color w:val="000000"/>
                <w:sz w:val="18"/>
                <w:szCs w:val="18"/>
              </w:rPr>
              <w:t>500 Domače zadolževanje</w:t>
            </w:r>
          </w:p>
        </w:tc>
        <w:tc>
          <w:tcPr>
            <w:tcW w:w="1842" w:type="dxa"/>
            <w:tcBorders>
              <w:top w:val="nil"/>
              <w:left w:val="nil"/>
              <w:bottom w:val="nil"/>
              <w:right w:val="nil"/>
            </w:tcBorders>
            <w:vAlign w:val="center"/>
            <w:hideMark/>
          </w:tcPr>
          <w:p w14:paraId="51671228" w14:textId="77777777" w:rsidR="00354564" w:rsidRPr="00B009E6" w:rsidRDefault="00354564" w:rsidP="00246527">
            <w:pPr>
              <w:spacing w:after="0" w:line="240" w:lineRule="auto"/>
              <w:ind w:left="0" w:right="0"/>
              <w:jc w:val="right"/>
              <w:rPr>
                <w:rFonts w:cs="Times New Roman"/>
                <w:bCs w:val="0"/>
                <w:noProof w:val="0"/>
                <w:color w:val="000000"/>
                <w:sz w:val="18"/>
                <w:szCs w:val="18"/>
              </w:rPr>
            </w:pPr>
            <w:r w:rsidRPr="00B009E6">
              <w:rPr>
                <w:rFonts w:cs="Times New Roman"/>
                <w:bCs w:val="0"/>
                <w:noProof w:val="0"/>
                <w:color w:val="000000"/>
                <w:sz w:val="18"/>
                <w:szCs w:val="18"/>
              </w:rPr>
              <w:t>7.600.000</w:t>
            </w:r>
          </w:p>
        </w:tc>
      </w:tr>
      <w:tr w:rsidR="00354564" w:rsidRPr="00B009E6" w14:paraId="412D9AD9" w14:textId="77777777" w:rsidTr="00EE1730">
        <w:trPr>
          <w:trHeight w:val="300"/>
        </w:trPr>
        <w:tc>
          <w:tcPr>
            <w:tcW w:w="6521" w:type="dxa"/>
            <w:tcBorders>
              <w:top w:val="nil"/>
              <w:left w:val="nil"/>
              <w:bottom w:val="nil"/>
              <w:right w:val="nil"/>
            </w:tcBorders>
            <w:vAlign w:val="center"/>
            <w:hideMark/>
          </w:tcPr>
          <w:p w14:paraId="2C18553F" w14:textId="77777777" w:rsidR="00354564" w:rsidRPr="00B009E6" w:rsidRDefault="00354564" w:rsidP="00246527">
            <w:pPr>
              <w:spacing w:after="0" w:line="240" w:lineRule="auto"/>
              <w:ind w:left="0" w:right="0"/>
              <w:jc w:val="left"/>
              <w:rPr>
                <w:rFonts w:cs="Times New Roman"/>
                <w:b/>
                <w:noProof w:val="0"/>
                <w:color w:val="000000"/>
                <w:sz w:val="18"/>
                <w:szCs w:val="18"/>
                <w:u w:val="single"/>
              </w:rPr>
            </w:pPr>
            <w:r w:rsidRPr="00B009E6">
              <w:rPr>
                <w:rFonts w:cs="Times New Roman"/>
                <w:b/>
                <w:noProof w:val="0"/>
                <w:color w:val="000000"/>
                <w:sz w:val="18"/>
                <w:szCs w:val="18"/>
                <w:u w:val="single"/>
              </w:rPr>
              <w:t>VIII. ODPLAČILA DOLGA (550+551)</w:t>
            </w:r>
          </w:p>
        </w:tc>
        <w:tc>
          <w:tcPr>
            <w:tcW w:w="1842" w:type="dxa"/>
            <w:tcBorders>
              <w:top w:val="nil"/>
              <w:left w:val="nil"/>
              <w:bottom w:val="nil"/>
              <w:right w:val="nil"/>
            </w:tcBorders>
            <w:vAlign w:val="center"/>
            <w:hideMark/>
          </w:tcPr>
          <w:p w14:paraId="3C8B2595" w14:textId="77777777" w:rsidR="00354564" w:rsidRPr="00B009E6" w:rsidRDefault="00354564" w:rsidP="00246527">
            <w:pPr>
              <w:spacing w:after="0" w:line="240" w:lineRule="auto"/>
              <w:ind w:left="0" w:right="0"/>
              <w:jc w:val="right"/>
              <w:rPr>
                <w:rFonts w:cs="Times New Roman"/>
                <w:b/>
                <w:noProof w:val="0"/>
                <w:color w:val="000000"/>
                <w:sz w:val="18"/>
                <w:szCs w:val="18"/>
                <w:u w:val="single"/>
              </w:rPr>
            </w:pPr>
            <w:r w:rsidRPr="00B009E6">
              <w:rPr>
                <w:rFonts w:cs="Times New Roman"/>
                <w:b/>
                <w:noProof w:val="0"/>
                <w:color w:val="000000"/>
                <w:sz w:val="18"/>
                <w:szCs w:val="18"/>
                <w:u w:val="single"/>
              </w:rPr>
              <w:t>4.504.151</w:t>
            </w:r>
          </w:p>
        </w:tc>
      </w:tr>
      <w:tr w:rsidR="00354564" w:rsidRPr="00B009E6" w14:paraId="3145DB4B" w14:textId="77777777" w:rsidTr="00EE1730">
        <w:trPr>
          <w:trHeight w:val="300"/>
        </w:trPr>
        <w:tc>
          <w:tcPr>
            <w:tcW w:w="6521" w:type="dxa"/>
            <w:tcBorders>
              <w:top w:val="nil"/>
              <w:left w:val="nil"/>
              <w:bottom w:val="nil"/>
              <w:right w:val="nil"/>
            </w:tcBorders>
            <w:vAlign w:val="center"/>
            <w:hideMark/>
          </w:tcPr>
          <w:p w14:paraId="0D9A48E2" w14:textId="77777777" w:rsidR="00354564" w:rsidRPr="00B009E6" w:rsidRDefault="00354564" w:rsidP="00246527">
            <w:pPr>
              <w:spacing w:after="0" w:line="240" w:lineRule="auto"/>
              <w:ind w:left="0" w:right="0"/>
              <w:jc w:val="left"/>
              <w:rPr>
                <w:rFonts w:cs="Times New Roman"/>
                <w:b/>
                <w:noProof w:val="0"/>
                <w:color w:val="000000"/>
                <w:sz w:val="18"/>
                <w:szCs w:val="18"/>
                <w:u w:val="single"/>
              </w:rPr>
            </w:pPr>
            <w:r w:rsidRPr="00B009E6">
              <w:rPr>
                <w:rFonts w:cs="Times New Roman"/>
                <w:b/>
                <w:noProof w:val="0"/>
                <w:color w:val="000000"/>
                <w:sz w:val="18"/>
                <w:szCs w:val="18"/>
                <w:u w:val="single"/>
              </w:rPr>
              <w:t>55 ODPLAČILA DOLGA</w:t>
            </w:r>
          </w:p>
        </w:tc>
        <w:tc>
          <w:tcPr>
            <w:tcW w:w="1842" w:type="dxa"/>
            <w:tcBorders>
              <w:top w:val="nil"/>
              <w:left w:val="nil"/>
              <w:bottom w:val="nil"/>
              <w:right w:val="nil"/>
            </w:tcBorders>
            <w:vAlign w:val="center"/>
            <w:hideMark/>
          </w:tcPr>
          <w:p w14:paraId="72EAB59A" w14:textId="77777777" w:rsidR="00354564" w:rsidRPr="00B009E6" w:rsidRDefault="00354564" w:rsidP="00246527">
            <w:pPr>
              <w:spacing w:after="0" w:line="240" w:lineRule="auto"/>
              <w:ind w:left="0" w:right="0"/>
              <w:jc w:val="right"/>
              <w:rPr>
                <w:rFonts w:cs="Times New Roman"/>
                <w:b/>
                <w:noProof w:val="0"/>
                <w:color w:val="000000"/>
                <w:sz w:val="18"/>
                <w:szCs w:val="18"/>
                <w:u w:val="single"/>
              </w:rPr>
            </w:pPr>
            <w:r w:rsidRPr="00B009E6">
              <w:rPr>
                <w:rFonts w:cs="Times New Roman"/>
                <w:b/>
                <w:noProof w:val="0"/>
                <w:color w:val="000000"/>
                <w:sz w:val="18"/>
                <w:szCs w:val="18"/>
                <w:u w:val="single"/>
              </w:rPr>
              <w:t>4.504.151</w:t>
            </w:r>
          </w:p>
        </w:tc>
      </w:tr>
      <w:tr w:rsidR="00354564" w:rsidRPr="00B009E6" w14:paraId="4E1A2FDC" w14:textId="77777777" w:rsidTr="00EE1730">
        <w:trPr>
          <w:trHeight w:val="300"/>
        </w:trPr>
        <w:tc>
          <w:tcPr>
            <w:tcW w:w="6521" w:type="dxa"/>
            <w:tcBorders>
              <w:top w:val="nil"/>
              <w:left w:val="nil"/>
              <w:bottom w:val="nil"/>
              <w:right w:val="nil"/>
            </w:tcBorders>
            <w:vAlign w:val="center"/>
            <w:hideMark/>
          </w:tcPr>
          <w:p w14:paraId="5FFA99F2" w14:textId="77777777" w:rsidR="00354564" w:rsidRPr="00B009E6" w:rsidRDefault="00354564" w:rsidP="00246527">
            <w:pPr>
              <w:spacing w:after="0" w:line="240" w:lineRule="auto"/>
              <w:ind w:left="213" w:right="0"/>
              <w:jc w:val="left"/>
              <w:rPr>
                <w:rFonts w:cs="Times New Roman"/>
                <w:bCs w:val="0"/>
                <w:noProof w:val="0"/>
                <w:color w:val="000000"/>
                <w:sz w:val="18"/>
                <w:szCs w:val="18"/>
              </w:rPr>
            </w:pPr>
            <w:r w:rsidRPr="00B009E6">
              <w:rPr>
                <w:rFonts w:cs="Times New Roman"/>
                <w:bCs w:val="0"/>
                <w:noProof w:val="0"/>
                <w:color w:val="000000"/>
                <w:sz w:val="18"/>
                <w:szCs w:val="18"/>
              </w:rPr>
              <w:t>550 Odplačila domačega dolga</w:t>
            </w:r>
          </w:p>
        </w:tc>
        <w:tc>
          <w:tcPr>
            <w:tcW w:w="1842" w:type="dxa"/>
            <w:tcBorders>
              <w:top w:val="nil"/>
              <w:left w:val="nil"/>
              <w:bottom w:val="nil"/>
              <w:right w:val="nil"/>
            </w:tcBorders>
            <w:vAlign w:val="center"/>
            <w:hideMark/>
          </w:tcPr>
          <w:p w14:paraId="2BF0C09E" w14:textId="77777777" w:rsidR="00354564" w:rsidRPr="00B009E6" w:rsidRDefault="00354564" w:rsidP="00246527">
            <w:pPr>
              <w:spacing w:after="0" w:line="240" w:lineRule="auto"/>
              <w:ind w:left="0" w:right="0"/>
              <w:jc w:val="right"/>
              <w:rPr>
                <w:rFonts w:cs="Times New Roman"/>
                <w:bCs w:val="0"/>
                <w:noProof w:val="0"/>
                <w:color w:val="000000"/>
                <w:sz w:val="18"/>
                <w:szCs w:val="18"/>
              </w:rPr>
            </w:pPr>
            <w:r w:rsidRPr="00B009E6">
              <w:rPr>
                <w:rFonts w:cs="Times New Roman"/>
                <w:bCs w:val="0"/>
                <w:noProof w:val="0"/>
                <w:color w:val="000000"/>
                <w:sz w:val="18"/>
                <w:szCs w:val="18"/>
              </w:rPr>
              <w:t>4.504.151</w:t>
            </w:r>
          </w:p>
        </w:tc>
      </w:tr>
      <w:tr w:rsidR="00354564" w:rsidRPr="00B009E6" w14:paraId="729D8887" w14:textId="77777777" w:rsidTr="00EE1730">
        <w:trPr>
          <w:trHeight w:val="300"/>
        </w:trPr>
        <w:tc>
          <w:tcPr>
            <w:tcW w:w="6521" w:type="dxa"/>
            <w:tcBorders>
              <w:top w:val="nil"/>
              <w:left w:val="nil"/>
              <w:bottom w:val="nil"/>
              <w:right w:val="nil"/>
            </w:tcBorders>
            <w:vAlign w:val="center"/>
            <w:hideMark/>
          </w:tcPr>
          <w:p w14:paraId="5DAAE92E" w14:textId="77777777" w:rsidR="00354564" w:rsidRPr="00B009E6" w:rsidRDefault="00354564" w:rsidP="00246527">
            <w:pPr>
              <w:spacing w:after="0" w:line="240" w:lineRule="auto"/>
              <w:ind w:left="0" w:right="0"/>
              <w:jc w:val="right"/>
              <w:rPr>
                <w:rFonts w:cs="Times New Roman"/>
                <w:bCs w:val="0"/>
                <w:noProof w:val="0"/>
                <w:color w:val="000000"/>
                <w:sz w:val="18"/>
                <w:szCs w:val="18"/>
              </w:rPr>
            </w:pPr>
          </w:p>
        </w:tc>
        <w:tc>
          <w:tcPr>
            <w:tcW w:w="1842" w:type="dxa"/>
            <w:tcBorders>
              <w:top w:val="nil"/>
              <w:left w:val="nil"/>
              <w:bottom w:val="nil"/>
              <w:right w:val="nil"/>
            </w:tcBorders>
            <w:vAlign w:val="center"/>
            <w:hideMark/>
          </w:tcPr>
          <w:p w14:paraId="00C076E3" w14:textId="77777777" w:rsidR="00354564" w:rsidRPr="00B009E6" w:rsidRDefault="00354564" w:rsidP="00246527">
            <w:pPr>
              <w:spacing w:after="0" w:line="240" w:lineRule="auto"/>
              <w:ind w:left="0" w:right="0"/>
              <w:jc w:val="left"/>
              <w:rPr>
                <w:rFonts w:cs="Times New Roman"/>
                <w:bCs w:val="0"/>
                <w:noProof w:val="0"/>
                <w:sz w:val="18"/>
                <w:szCs w:val="18"/>
              </w:rPr>
            </w:pPr>
          </w:p>
        </w:tc>
      </w:tr>
      <w:tr w:rsidR="00354564" w:rsidRPr="00B009E6" w14:paraId="4569E8F7" w14:textId="77777777" w:rsidTr="00EE1730">
        <w:trPr>
          <w:trHeight w:val="300"/>
        </w:trPr>
        <w:tc>
          <w:tcPr>
            <w:tcW w:w="6521" w:type="dxa"/>
            <w:tcBorders>
              <w:top w:val="nil"/>
              <w:left w:val="nil"/>
              <w:bottom w:val="nil"/>
              <w:right w:val="nil"/>
            </w:tcBorders>
            <w:vAlign w:val="center"/>
            <w:hideMark/>
          </w:tcPr>
          <w:p w14:paraId="208B8760" w14:textId="77777777" w:rsidR="00354564" w:rsidRPr="00B009E6" w:rsidRDefault="00354564" w:rsidP="00246527">
            <w:pPr>
              <w:spacing w:after="0" w:line="240" w:lineRule="auto"/>
              <w:ind w:left="0" w:right="0"/>
              <w:jc w:val="left"/>
              <w:rPr>
                <w:rFonts w:cs="Times New Roman"/>
                <w:b/>
                <w:noProof w:val="0"/>
                <w:color w:val="000000"/>
                <w:sz w:val="18"/>
                <w:szCs w:val="18"/>
                <w:u w:val="single"/>
              </w:rPr>
            </w:pPr>
            <w:r w:rsidRPr="00B009E6">
              <w:rPr>
                <w:rFonts w:cs="Times New Roman"/>
                <w:b/>
                <w:noProof w:val="0"/>
                <w:color w:val="000000"/>
                <w:sz w:val="18"/>
                <w:szCs w:val="18"/>
                <w:u w:val="single"/>
              </w:rPr>
              <w:t xml:space="preserve">IX. SPREMEMBA STANJA SREDSTEV NA RAČUNU </w:t>
            </w:r>
          </w:p>
        </w:tc>
        <w:tc>
          <w:tcPr>
            <w:tcW w:w="1842" w:type="dxa"/>
            <w:tcBorders>
              <w:top w:val="nil"/>
              <w:left w:val="nil"/>
              <w:bottom w:val="nil"/>
              <w:right w:val="nil"/>
            </w:tcBorders>
            <w:vAlign w:val="center"/>
            <w:hideMark/>
          </w:tcPr>
          <w:p w14:paraId="23D53549" w14:textId="77777777" w:rsidR="00354564" w:rsidRPr="00B009E6" w:rsidRDefault="00354564" w:rsidP="00246527">
            <w:pPr>
              <w:spacing w:after="0" w:line="240" w:lineRule="auto"/>
              <w:ind w:left="0" w:right="0"/>
              <w:jc w:val="right"/>
              <w:rPr>
                <w:rFonts w:cs="Times New Roman"/>
                <w:b/>
                <w:noProof w:val="0"/>
                <w:color w:val="000000"/>
                <w:sz w:val="18"/>
                <w:szCs w:val="18"/>
                <w:u w:val="single"/>
              </w:rPr>
            </w:pPr>
            <w:r w:rsidRPr="00B009E6">
              <w:rPr>
                <w:rFonts w:cs="Times New Roman"/>
                <w:b/>
                <w:noProof w:val="0"/>
                <w:color w:val="000000"/>
                <w:sz w:val="18"/>
                <w:szCs w:val="18"/>
                <w:u w:val="single"/>
              </w:rPr>
              <w:t>-850.457</w:t>
            </w:r>
          </w:p>
        </w:tc>
      </w:tr>
      <w:tr w:rsidR="00354564" w:rsidRPr="00B009E6" w14:paraId="4D1F8754" w14:textId="77777777" w:rsidTr="00EE1730">
        <w:trPr>
          <w:trHeight w:val="300"/>
        </w:trPr>
        <w:tc>
          <w:tcPr>
            <w:tcW w:w="6521" w:type="dxa"/>
            <w:tcBorders>
              <w:top w:val="nil"/>
              <w:left w:val="nil"/>
              <w:bottom w:val="nil"/>
              <w:right w:val="nil"/>
            </w:tcBorders>
            <w:vAlign w:val="center"/>
            <w:hideMark/>
          </w:tcPr>
          <w:p w14:paraId="0B1B3575" w14:textId="77777777" w:rsidR="00354564" w:rsidRPr="00B009E6" w:rsidRDefault="00354564" w:rsidP="00246527">
            <w:pPr>
              <w:spacing w:after="0" w:line="240" w:lineRule="auto"/>
              <w:ind w:left="0" w:right="0"/>
              <w:jc w:val="left"/>
              <w:rPr>
                <w:rFonts w:cs="Times New Roman"/>
                <w:b/>
                <w:noProof w:val="0"/>
                <w:color w:val="000000"/>
                <w:sz w:val="18"/>
                <w:szCs w:val="18"/>
                <w:u w:val="single"/>
              </w:rPr>
            </w:pPr>
            <w:r w:rsidRPr="00B009E6">
              <w:rPr>
                <w:rFonts w:cs="Times New Roman"/>
                <w:b/>
                <w:noProof w:val="0"/>
                <w:color w:val="000000"/>
                <w:sz w:val="18"/>
                <w:szCs w:val="18"/>
                <w:u w:val="single"/>
              </w:rPr>
              <w:t>(I.+IV.+VII.-II.-V.-VIII.)</w:t>
            </w:r>
          </w:p>
        </w:tc>
        <w:tc>
          <w:tcPr>
            <w:tcW w:w="1842" w:type="dxa"/>
            <w:tcBorders>
              <w:top w:val="nil"/>
              <w:left w:val="nil"/>
              <w:bottom w:val="nil"/>
              <w:right w:val="nil"/>
            </w:tcBorders>
            <w:vAlign w:val="center"/>
            <w:hideMark/>
          </w:tcPr>
          <w:p w14:paraId="2DDE884C" w14:textId="77777777" w:rsidR="00354564" w:rsidRPr="00B009E6" w:rsidRDefault="00354564" w:rsidP="00246527">
            <w:pPr>
              <w:spacing w:after="0" w:line="240" w:lineRule="auto"/>
              <w:ind w:left="0" w:right="0"/>
              <w:jc w:val="left"/>
              <w:rPr>
                <w:rFonts w:cs="Times New Roman"/>
                <w:b/>
                <w:noProof w:val="0"/>
                <w:color w:val="000000"/>
                <w:sz w:val="18"/>
                <w:szCs w:val="18"/>
                <w:u w:val="single"/>
              </w:rPr>
            </w:pPr>
          </w:p>
        </w:tc>
      </w:tr>
      <w:tr w:rsidR="00354564" w:rsidRPr="00B009E6" w14:paraId="25005D56" w14:textId="77777777" w:rsidTr="00EE1730">
        <w:trPr>
          <w:trHeight w:val="300"/>
        </w:trPr>
        <w:tc>
          <w:tcPr>
            <w:tcW w:w="6521" w:type="dxa"/>
            <w:tcBorders>
              <w:top w:val="nil"/>
              <w:left w:val="nil"/>
              <w:bottom w:val="nil"/>
              <w:right w:val="nil"/>
            </w:tcBorders>
            <w:vAlign w:val="center"/>
            <w:hideMark/>
          </w:tcPr>
          <w:p w14:paraId="4D977270" w14:textId="77777777" w:rsidR="00354564" w:rsidRPr="00B009E6" w:rsidRDefault="00354564" w:rsidP="00246527">
            <w:pPr>
              <w:spacing w:after="0" w:line="240" w:lineRule="auto"/>
              <w:ind w:left="0" w:right="0"/>
              <w:jc w:val="left"/>
              <w:rPr>
                <w:rFonts w:cs="Times New Roman"/>
                <w:b/>
                <w:noProof w:val="0"/>
                <w:color w:val="000000"/>
                <w:sz w:val="18"/>
                <w:szCs w:val="18"/>
                <w:u w:val="single"/>
              </w:rPr>
            </w:pPr>
            <w:r w:rsidRPr="00B009E6">
              <w:rPr>
                <w:rFonts w:cs="Times New Roman"/>
                <w:b/>
                <w:noProof w:val="0"/>
                <w:color w:val="000000"/>
                <w:sz w:val="18"/>
                <w:szCs w:val="18"/>
                <w:u w:val="single"/>
              </w:rPr>
              <w:t>X. NETO ZADOLŽEVANJE (VII.-VIII.)</w:t>
            </w:r>
          </w:p>
        </w:tc>
        <w:tc>
          <w:tcPr>
            <w:tcW w:w="1842" w:type="dxa"/>
            <w:tcBorders>
              <w:top w:val="nil"/>
              <w:left w:val="nil"/>
              <w:bottom w:val="nil"/>
              <w:right w:val="nil"/>
            </w:tcBorders>
            <w:vAlign w:val="center"/>
            <w:hideMark/>
          </w:tcPr>
          <w:p w14:paraId="460E131F" w14:textId="77777777" w:rsidR="00354564" w:rsidRPr="00B009E6" w:rsidRDefault="00354564" w:rsidP="00246527">
            <w:pPr>
              <w:spacing w:after="0" w:line="240" w:lineRule="auto"/>
              <w:ind w:left="0" w:right="0"/>
              <w:jc w:val="right"/>
              <w:rPr>
                <w:rFonts w:cs="Times New Roman"/>
                <w:b/>
                <w:noProof w:val="0"/>
                <w:color w:val="000000"/>
                <w:sz w:val="18"/>
                <w:szCs w:val="18"/>
                <w:u w:val="single"/>
              </w:rPr>
            </w:pPr>
            <w:r w:rsidRPr="00B009E6">
              <w:rPr>
                <w:rFonts w:cs="Times New Roman"/>
                <w:b/>
                <w:noProof w:val="0"/>
                <w:color w:val="000000"/>
                <w:sz w:val="18"/>
                <w:szCs w:val="18"/>
                <w:u w:val="single"/>
              </w:rPr>
              <w:t>3.095.849</w:t>
            </w:r>
          </w:p>
        </w:tc>
      </w:tr>
      <w:tr w:rsidR="00354564" w:rsidRPr="00B009E6" w14:paraId="3C80E263" w14:textId="77777777" w:rsidTr="00EE1730">
        <w:trPr>
          <w:trHeight w:val="300"/>
        </w:trPr>
        <w:tc>
          <w:tcPr>
            <w:tcW w:w="6521" w:type="dxa"/>
            <w:tcBorders>
              <w:top w:val="nil"/>
              <w:left w:val="nil"/>
              <w:bottom w:val="nil"/>
              <w:right w:val="nil"/>
            </w:tcBorders>
            <w:vAlign w:val="center"/>
            <w:hideMark/>
          </w:tcPr>
          <w:p w14:paraId="1A097440" w14:textId="77777777" w:rsidR="00354564" w:rsidRPr="00B009E6" w:rsidRDefault="00354564" w:rsidP="00246527">
            <w:pPr>
              <w:spacing w:after="0" w:line="240" w:lineRule="auto"/>
              <w:ind w:left="0" w:right="0"/>
              <w:jc w:val="left"/>
              <w:rPr>
                <w:rFonts w:cs="Times New Roman"/>
                <w:b/>
                <w:noProof w:val="0"/>
                <w:color w:val="000000"/>
                <w:sz w:val="18"/>
                <w:szCs w:val="18"/>
                <w:u w:val="single"/>
              </w:rPr>
            </w:pPr>
            <w:r w:rsidRPr="00B009E6">
              <w:rPr>
                <w:rFonts w:cs="Times New Roman"/>
                <w:b/>
                <w:noProof w:val="0"/>
                <w:color w:val="000000"/>
                <w:sz w:val="18"/>
                <w:szCs w:val="18"/>
                <w:u w:val="single"/>
              </w:rPr>
              <w:t>XI. NETO FINANCIRANJE (VI.+X.-IX.)</w:t>
            </w:r>
          </w:p>
        </w:tc>
        <w:tc>
          <w:tcPr>
            <w:tcW w:w="1842" w:type="dxa"/>
            <w:tcBorders>
              <w:top w:val="nil"/>
              <w:left w:val="nil"/>
              <w:bottom w:val="nil"/>
              <w:right w:val="nil"/>
            </w:tcBorders>
            <w:vAlign w:val="center"/>
            <w:hideMark/>
          </w:tcPr>
          <w:p w14:paraId="77BD8414" w14:textId="77777777" w:rsidR="00354564" w:rsidRPr="00B009E6" w:rsidRDefault="00354564" w:rsidP="00246527">
            <w:pPr>
              <w:spacing w:after="0" w:line="240" w:lineRule="auto"/>
              <w:ind w:left="0" w:right="0"/>
              <w:jc w:val="right"/>
              <w:rPr>
                <w:rFonts w:cs="Times New Roman"/>
                <w:b/>
                <w:noProof w:val="0"/>
                <w:color w:val="000000"/>
                <w:sz w:val="18"/>
                <w:szCs w:val="18"/>
                <w:u w:val="single"/>
              </w:rPr>
            </w:pPr>
            <w:r w:rsidRPr="00B009E6">
              <w:rPr>
                <w:rFonts w:cs="Times New Roman"/>
                <w:b/>
                <w:noProof w:val="0"/>
                <w:color w:val="000000"/>
                <w:sz w:val="18"/>
                <w:szCs w:val="18"/>
                <w:u w:val="single"/>
              </w:rPr>
              <w:t>3.866.306</w:t>
            </w:r>
          </w:p>
        </w:tc>
      </w:tr>
      <w:tr w:rsidR="00354564" w:rsidRPr="00B009E6" w14:paraId="0D1EB89B" w14:textId="77777777" w:rsidTr="00EE1730">
        <w:trPr>
          <w:trHeight w:val="510"/>
        </w:trPr>
        <w:tc>
          <w:tcPr>
            <w:tcW w:w="6521" w:type="dxa"/>
            <w:tcBorders>
              <w:top w:val="nil"/>
              <w:left w:val="nil"/>
              <w:bottom w:val="nil"/>
              <w:right w:val="nil"/>
            </w:tcBorders>
            <w:vAlign w:val="center"/>
            <w:hideMark/>
          </w:tcPr>
          <w:p w14:paraId="3779B1D4" w14:textId="77777777" w:rsidR="00354564" w:rsidRPr="00B009E6" w:rsidRDefault="00354564" w:rsidP="00246527">
            <w:pPr>
              <w:spacing w:after="0" w:line="240" w:lineRule="auto"/>
              <w:ind w:left="0" w:right="0"/>
              <w:jc w:val="left"/>
              <w:rPr>
                <w:rFonts w:cs="Times New Roman"/>
                <w:b/>
                <w:noProof w:val="0"/>
                <w:color w:val="000000"/>
                <w:sz w:val="18"/>
                <w:szCs w:val="18"/>
                <w:u w:val="single"/>
              </w:rPr>
            </w:pPr>
            <w:r w:rsidRPr="00B009E6">
              <w:rPr>
                <w:rFonts w:cs="Times New Roman"/>
                <w:b/>
                <w:noProof w:val="0"/>
                <w:color w:val="000000"/>
                <w:sz w:val="18"/>
                <w:szCs w:val="18"/>
                <w:u w:val="single"/>
              </w:rPr>
              <w:t>XII. STANJE SREDSTEV NA RAČUNIH NA DAN 31.12. PRETEKLEGA LETA</w:t>
            </w:r>
          </w:p>
        </w:tc>
        <w:tc>
          <w:tcPr>
            <w:tcW w:w="1842" w:type="dxa"/>
            <w:tcBorders>
              <w:top w:val="nil"/>
              <w:left w:val="nil"/>
              <w:bottom w:val="nil"/>
              <w:right w:val="nil"/>
            </w:tcBorders>
            <w:vAlign w:val="center"/>
            <w:hideMark/>
          </w:tcPr>
          <w:p w14:paraId="52A7DEE4" w14:textId="77777777" w:rsidR="00354564" w:rsidRPr="00B009E6" w:rsidRDefault="00354564" w:rsidP="00246527">
            <w:pPr>
              <w:spacing w:after="0" w:line="240" w:lineRule="auto"/>
              <w:ind w:left="0" w:right="0"/>
              <w:jc w:val="right"/>
              <w:rPr>
                <w:rFonts w:cs="Times New Roman"/>
                <w:b/>
                <w:noProof w:val="0"/>
                <w:color w:val="000000"/>
                <w:sz w:val="18"/>
                <w:szCs w:val="18"/>
                <w:u w:val="single"/>
              </w:rPr>
            </w:pPr>
            <w:r w:rsidRPr="00B009E6">
              <w:rPr>
                <w:rFonts w:cs="Times New Roman"/>
                <w:b/>
                <w:noProof w:val="0"/>
                <w:color w:val="000000"/>
                <w:sz w:val="18"/>
                <w:szCs w:val="18"/>
                <w:u w:val="single"/>
              </w:rPr>
              <w:t>850.457</w:t>
            </w:r>
          </w:p>
        </w:tc>
      </w:tr>
    </w:tbl>
    <w:p w14:paraId="57496CA8" w14:textId="77777777" w:rsidR="00C93B91" w:rsidRPr="001F291B" w:rsidRDefault="00C93B91" w:rsidP="001F291B">
      <w:pPr>
        <w:pStyle w:val="Telobesedila"/>
        <w:spacing w:after="240" w:line="288" w:lineRule="auto"/>
        <w:ind w:right="-142"/>
        <w:jc w:val="both"/>
        <w:rPr>
          <w:rFonts w:ascii="Verdana" w:hAnsi="Verdana" w:cs="Arial"/>
          <w:b w:val="0"/>
          <w:sz w:val="20"/>
        </w:rPr>
      </w:pPr>
    </w:p>
    <w:p w14:paraId="206B4E8E" w14:textId="72934247" w:rsidR="00EF0172" w:rsidRPr="000B7556" w:rsidRDefault="00390517" w:rsidP="00390517">
      <w:pPr>
        <w:pStyle w:val="Telobesedila"/>
        <w:spacing w:after="240" w:line="288" w:lineRule="auto"/>
        <w:ind w:left="709" w:right="-142"/>
        <w:rPr>
          <w:rFonts w:ascii="Verdana" w:hAnsi="Verdana" w:cs="Arial"/>
          <w:b w:val="0"/>
          <w:sz w:val="20"/>
        </w:rPr>
      </w:pPr>
      <w:r>
        <w:rPr>
          <w:rFonts w:ascii="Verdana" w:hAnsi="Verdana" w:cs="Arial"/>
          <w:b w:val="0"/>
          <w:sz w:val="20"/>
        </w:rPr>
        <w:t xml:space="preserve">(3) </w:t>
      </w:r>
      <w:r w:rsidR="00EF0172" w:rsidRPr="000B7556">
        <w:rPr>
          <w:rFonts w:ascii="Verdana" w:hAnsi="Verdana" w:cs="Arial"/>
          <w:b w:val="0"/>
          <w:sz w:val="20"/>
        </w:rPr>
        <w:t>Posebni del proračuna sestavljajo finančni načrti neposrednih uporabnikov, ki so razdeljeni na naslednje programske dele: področja proračunske porabe, glavne programe in podprograme, predpisane s programsko klasifikacijo izdatkov občinskih proračunov. Podprogram je razdeljen na proračunske postavke, te pa na konte, določene s predpisanim enotnim kontnim načrtom.</w:t>
      </w:r>
    </w:p>
    <w:p w14:paraId="604EC6AE" w14:textId="4D98B296" w:rsidR="00EF0172" w:rsidRPr="000B7556" w:rsidRDefault="00390517" w:rsidP="00390517">
      <w:pPr>
        <w:pStyle w:val="Telobesedila"/>
        <w:spacing w:line="288" w:lineRule="auto"/>
        <w:ind w:left="709"/>
        <w:rPr>
          <w:rFonts w:ascii="Verdana" w:hAnsi="Verdana" w:cs="Arial"/>
          <w:b w:val="0"/>
          <w:sz w:val="20"/>
        </w:rPr>
      </w:pPr>
      <w:r>
        <w:rPr>
          <w:rFonts w:ascii="Verdana" w:hAnsi="Verdana" w:cs="Arial"/>
          <w:b w:val="0"/>
          <w:sz w:val="20"/>
        </w:rPr>
        <w:lastRenderedPageBreak/>
        <w:t xml:space="preserve">(4) </w:t>
      </w:r>
      <w:r w:rsidR="00EF0172" w:rsidRPr="000B7556">
        <w:rPr>
          <w:rFonts w:ascii="Verdana" w:hAnsi="Verdana" w:cs="Arial"/>
          <w:b w:val="0"/>
          <w:sz w:val="20"/>
        </w:rPr>
        <w:t>Posebni del proračuna se objavi na ravni proračunskih postavk – kontov.</w:t>
      </w:r>
    </w:p>
    <w:p w14:paraId="4928FA4B" w14:textId="77777777" w:rsidR="00EF0172" w:rsidRPr="000B7556" w:rsidRDefault="00EF0172" w:rsidP="00E14E49">
      <w:pPr>
        <w:pStyle w:val="Telobesedila"/>
        <w:spacing w:line="288" w:lineRule="auto"/>
        <w:ind w:left="709"/>
        <w:jc w:val="both"/>
        <w:rPr>
          <w:rFonts w:ascii="Verdana" w:hAnsi="Verdana" w:cs="Arial"/>
          <w:b w:val="0"/>
          <w:sz w:val="20"/>
        </w:rPr>
      </w:pPr>
    </w:p>
    <w:p w14:paraId="4416FD77" w14:textId="0E896D1C" w:rsidR="00EF0172" w:rsidRPr="000B7556" w:rsidRDefault="00E154A2" w:rsidP="00E154A2">
      <w:pPr>
        <w:pStyle w:val="Telobesedila"/>
        <w:spacing w:line="288" w:lineRule="auto"/>
        <w:ind w:left="709"/>
        <w:rPr>
          <w:rFonts w:ascii="Verdana" w:hAnsi="Verdana" w:cs="Arial"/>
          <w:b w:val="0"/>
          <w:sz w:val="20"/>
        </w:rPr>
      </w:pPr>
      <w:r>
        <w:rPr>
          <w:rFonts w:ascii="Verdana" w:hAnsi="Verdana" w:cs="Arial"/>
          <w:b w:val="0"/>
          <w:sz w:val="20"/>
        </w:rPr>
        <w:t xml:space="preserve">(5) </w:t>
      </w:r>
      <w:r w:rsidR="00EF0172" w:rsidRPr="000B7556">
        <w:rPr>
          <w:rFonts w:ascii="Verdana" w:hAnsi="Verdana" w:cs="Arial"/>
          <w:b w:val="0"/>
          <w:sz w:val="20"/>
        </w:rPr>
        <w:t xml:space="preserve">V Načrtu razvojnih programov se prikazujejo načrtovani izdatki za programe in projekte </w:t>
      </w:r>
      <w:r w:rsidR="00EF0172" w:rsidRPr="00026E30">
        <w:rPr>
          <w:rFonts w:ascii="Verdana" w:hAnsi="Verdana" w:cs="Arial"/>
          <w:b w:val="0"/>
          <w:sz w:val="20"/>
        </w:rPr>
        <w:t>Mestne občine Nova Gorica</w:t>
      </w:r>
      <w:r w:rsidR="00EF0172" w:rsidRPr="000B7556" w:rsidDel="00A77318">
        <w:rPr>
          <w:rFonts w:ascii="Verdana" w:hAnsi="Verdana" w:cs="Arial"/>
          <w:b w:val="0"/>
          <w:sz w:val="20"/>
        </w:rPr>
        <w:t xml:space="preserve"> </w:t>
      </w:r>
      <w:r w:rsidR="00EF0172" w:rsidRPr="000B7556">
        <w:rPr>
          <w:rFonts w:ascii="Verdana" w:hAnsi="Verdana" w:cs="Arial"/>
          <w:b w:val="0"/>
          <w:sz w:val="20"/>
        </w:rPr>
        <w:t>po virih financiranja in posameznih letih za celovito izvedbo projektov oziroma programov.</w:t>
      </w:r>
    </w:p>
    <w:p w14:paraId="41069F7D" w14:textId="77777777" w:rsidR="00EF0172" w:rsidRPr="000B7556" w:rsidRDefault="00EF0172" w:rsidP="00E14E49">
      <w:pPr>
        <w:pStyle w:val="Telobesedila"/>
        <w:spacing w:line="288" w:lineRule="auto"/>
        <w:ind w:left="709"/>
        <w:jc w:val="both"/>
        <w:rPr>
          <w:rFonts w:ascii="Verdana" w:hAnsi="Verdana" w:cs="Arial"/>
          <w:b w:val="0"/>
          <w:sz w:val="20"/>
        </w:rPr>
      </w:pPr>
    </w:p>
    <w:p w14:paraId="36214F69" w14:textId="22A728DD" w:rsidR="00EF0172" w:rsidRDefault="00E154A2" w:rsidP="00E154A2">
      <w:pPr>
        <w:pStyle w:val="Telobesedila"/>
        <w:spacing w:line="288" w:lineRule="auto"/>
        <w:ind w:left="709"/>
        <w:rPr>
          <w:rFonts w:ascii="Verdana" w:hAnsi="Verdana" w:cs="Arial"/>
          <w:b w:val="0"/>
          <w:sz w:val="20"/>
        </w:rPr>
      </w:pPr>
      <w:r>
        <w:rPr>
          <w:rFonts w:ascii="Verdana" w:hAnsi="Verdana" w:cs="Arial"/>
          <w:b w:val="0"/>
          <w:sz w:val="20"/>
        </w:rPr>
        <w:t xml:space="preserve">(6) </w:t>
      </w:r>
      <w:r w:rsidR="00EF0172" w:rsidRPr="000B7556">
        <w:rPr>
          <w:rFonts w:ascii="Verdana" w:hAnsi="Verdana" w:cs="Arial"/>
          <w:b w:val="0"/>
          <w:sz w:val="20"/>
        </w:rPr>
        <w:t>Stanje denarnih sredstev na računu proračuna na koncu preteklega leta je sestavni del proračuna za tekoče leto.</w:t>
      </w:r>
    </w:p>
    <w:p w14:paraId="56AFAC0F" w14:textId="77777777" w:rsidR="00C549E9" w:rsidRPr="00676A40" w:rsidRDefault="00C549E9" w:rsidP="00676A40">
      <w:pPr>
        <w:pStyle w:val="Telobesedila"/>
        <w:ind w:left="709"/>
        <w:jc w:val="both"/>
        <w:rPr>
          <w:rFonts w:ascii="Verdana" w:hAnsi="Verdana" w:cs="Arial"/>
          <w:b w:val="0"/>
          <w:sz w:val="20"/>
        </w:rPr>
      </w:pPr>
    </w:p>
    <w:p w14:paraId="509778BC" w14:textId="306E7D29" w:rsidR="004C3876" w:rsidRPr="00676A40" w:rsidRDefault="004C3876" w:rsidP="00E154A2">
      <w:pPr>
        <w:jc w:val="left"/>
        <w:rPr>
          <w:rFonts w:eastAsiaTheme="majorEastAsia" w:cstheme="majorBidi"/>
          <w:b/>
          <w:color w:val="2F5496" w:themeColor="accent1" w:themeShade="BF"/>
        </w:rPr>
      </w:pPr>
      <w:r w:rsidRPr="00676A40">
        <w:rPr>
          <w:rFonts w:eastAsiaTheme="majorEastAsia" w:cstheme="majorBidi"/>
          <w:b/>
          <w:color w:val="2F5496" w:themeColor="accent1" w:themeShade="BF"/>
        </w:rPr>
        <w:t>III. POSTOPKI</w:t>
      </w:r>
      <w:r w:rsidRPr="0091499D">
        <w:rPr>
          <w:rFonts w:eastAsiaTheme="majorEastAsia" w:cstheme="majorBidi"/>
          <w:b/>
          <w:color w:val="2F5496" w:themeColor="accent1" w:themeShade="BF"/>
        </w:rPr>
        <w:t xml:space="preserve"> IZVRŠEVANJA PRORAČUNA</w:t>
      </w:r>
    </w:p>
    <w:p w14:paraId="5DFFAA0C" w14:textId="77777777" w:rsidR="004C3876" w:rsidRPr="000B7556" w:rsidRDefault="004C3876" w:rsidP="004C3876">
      <w:pPr>
        <w:pStyle w:val="Telobesedila"/>
        <w:ind w:left="709"/>
        <w:jc w:val="center"/>
        <w:rPr>
          <w:rFonts w:ascii="Verdana" w:hAnsi="Verdana" w:cs="Arial"/>
          <w:b w:val="0"/>
          <w:sz w:val="20"/>
        </w:rPr>
      </w:pPr>
      <w:r w:rsidRPr="000B7556">
        <w:rPr>
          <w:rFonts w:ascii="Verdana" w:hAnsi="Verdana" w:cs="Arial"/>
          <w:b w:val="0"/>
          <w:sz w:val="20"/>
        </w:rPr>
        <w:t>4. člen</w:t>
      </w:r>
    </w:p>
    <w:p w14:paraId="342B81D3" w14:textId="77777777" w:rsidR="004C3876" w:rsidRPr="000B7556" w:rsidRDefault="004C3876" w:rsidP="004C3876">
      <w:pPr>
        <w:pStyle w:val="Telobesedila"/>
        <w:ind w:left="709"/>
        <w:jc w:val="both"/>
        <w:rPr>
          <w:rFonts w:ascii="Verdana" w:hAnsi="Verdana" w:cs="Arial"/>
          <w:b w:val="0"/>
          <w:sz w:val="20"/>
        </w:rPr>
      </w:pPr>
    </w:p>
    <w:p w14:paraId="66F57A86" w14:textId="0C8053DC" w:rsidR="004C3876" w:rsidRPr="000B7556" w:rsidRDefault="004C3876" w:rsidP="00E154A2">
      <w:pPr>
        <w:pStyle w:val="Telobesedila"/>
        <w:spacing w:after="240" w:line="288" w:lineRule="auto"/>
        <w:ind w:left="709" w:right="-142"/>
        <w:rPr>
          <w:rFonts w:ascii="Verdana" w:hAnsi="Verdana" w:cs="Arial"/>
          <w:b w:val="0"/>
          <w:sz w:val="20"/>
        </w:rPr>
      </w:pPr>
      <w:r w:rsidRPr="000B7556">
        <w:rPr>
          <w:rFonts w:ascii="Verdana" w:hAnsi="Verdana" w:cs="Arial"/>
          <w:b w:val="0"/>
          <w:sz w:val="20"/>
        </w:rPr>
        <w:t xml:space="preserve">Neposredni uporabniki občinskega proračuna so mestni svet, nadzorni odbor, župan, občinska uprava, medobčinska uprava Mestne občine Nova Gorica, Občine Ajdovščina in Občine Brda ter krajevne skupnosti. Posredni uporabniki sredstev občinskega proračuna so javni zavodi in javni skladi, katerih ustanovitelj oz. soustanovitelj je občina. </w:t>
      </w:r>
    </w:p>
    <w:p w14:paraId="726A41F1" w14:textId="77777777" w:rsidR="004C3876" w:rsidRPr="000B7556" w:rsidRDefault="004C3876" w:rsidP="004C3876">
      <w:pPr>
        <w:pStyle w:val="Telobesedila"/>
        <w:ind w:left="709"/>
        <w:jc w:val="center"/>
        <w:rPr>
          <w:rFonts w:ascii="Verdana" w:hAnsi="Verdana" w:cs="Arial"/>
          <w:b w:val="0"/>
          <w:sz w:val="20"/>
        </w:rPr>
      </w:pPr>
      <w:r w:rsidRPr="000B7556">
        <w:rPr>
          <w:rFonts w:ascii="Verdana" w:hAnsi="Verdana" w:cs="Arial"/>
          <w:b w:val="0"/>
          <w:sz w:val="20"/>
        </w:rPr>
        <w:t>5. člen</w:t>
      </w:r>
    </w:p>
    <w:p w14:paraId="71709D87" w14:textId="77777777" w:rsidR="004C3876" w:rsidRPr="000B7556" w:rsidRDefault="004C3876" w:rsidP="004C3876">
      <w:pPr>
        <w:pStyle w:val="Telobesedila"/>
        <w:ind w:left="709"/>
        <w:jc w:val="both"/>
        <w:rPr>
          <w:rFonts w:ascii="Verdana" w:hAnsi="Verdana" w:cs="Arial"/>
          <w:b w:val="0"/>
          <w:sz w:val="20"/>
        </w:rPr>
      </w:pPr>
    </w:p>
    <w:p w14:paraId="0858424D" w14:textId="10315534" w:rsidR="004C3876" w:rsidRPr="000B7556" w:rsidRDefault="004C3876" w:rsidP="00A2709C">
      <w:pPr>
        <w:pStyle w:val="Telobesedila"/>
        <w:numPr>
          <w:ilvl w:val="0"/>
          <w:numId w:val="13"/>
        </w:numPr>
        <w:ind w:hanging="11"/>
        <w:rPr>
          <w:rFonts w:ascii="Verdana" w:hAnsi="Verdana" w:cs="Arial"/>
          <w:b w:val="0"/>
          <w:sz w:val="20"/>
        </w:rPr>
      </w:pPr>
      <w:r w:rsidRPr="000B7556">
        <w:rPr>
          <w:rFonts w:ascii="Verdana" w:hAnsi="Verdana" w:cs="Arial"/>
          <w:b w:val="0"/>
          <w:sz w:val="20"/>
        </w:rPr>
        <w:t>Prihodki proračuna se pobirajo in vplačujejo v proračun v skladu s predpisi.</w:t>
      </w:r>
    </w:p>
    <w:p w14:paraId="3CF439FF" w14:textId="77777777" w:rsidR="004C3876" w:rsidRPr="000B7556" w:rsidRDefault="004C3876" w:rsidP="004C3876">
      <w:pPr>
        <w:pStyle w:val="Telobesedila"/>
        <w:ind w:left="709"/>
        <w:jc w:val="both"/>
        <w:rPr>
          <w:rFonts w:ascii="Verdana" w:hAnsi="Verdana" w:cs="Arial"/>
          <w:b w:val="0"/>
          <w:sz w:val="20"/>
        </w:rPr>
      </w:pPr>
    </w:p>
    <w:p w14:paraId="0061C40E" w14:textId="08B8EA1A" w:rsidR="004C3876" w:rsidRPr="000B7556" w:rsidRDefault="004C3876" w:rsidP="00A2709C">
      <w:pPr>
        <w:pStyle w:val="Telobesedila"/>
        <w:numPr>
          <w:ilvl w:val="0"/>
          <w:numId w:val="13"/>
        </w:numPr>
        <w:ind w:hanging="11"/>
        <w:rPr>
          <w:rFonts w:ascii="Verdana" w:hAnsi="Verdana" w:cs="Arial"/>
          <w:b w:val="0"/>
          <w:sz w:val="20"/>
        </w:rPr>
      </w:pPr>
      <w:r w:rsidRPr="000B7556">
        <w:rPr>
          <w:rFonts w:ascii="Verdana" w:hAnsi="Verdana" w:cs="Arial"/>
          <w:b w:val="0"/>
          <w:sz w:val="20"/>
        </w:rPr>
        <w:t xml:space="preserve">Prihodki, ki jih uprava ustvari s svojo dejavnostjo, so prihodek proračuna. Prihodki, ki jih krajevna skupnost ustvari s svojo dejavnostjo, so prihodek krajevne skupnosti. </w:t>
      </w:r>
    </w:p>
    <w:p w14:paraId="41AB0D73" w14:textId="77777777" w:rsidR="004C3876" w:rsidRPr="000B7556" w:rsidRDefault="004C3876" w:rsidP="004C3876">
      <w:pPr>
        <w:pStyle w:val="Telobesedila"/>
        <w:ind w:left="709"/>
        <w:jc w:val="both"/>
        <w:rPr>
          <w:rFonts w:ascii="Verdana" w:hAnsi="Verdana" w:cs="Arial"/>
          <w:b w:val="0"/>
          <w:sz w:val="20"/>
        </w:rPr>
      </w:pPr>
    </w:p>
    <w:p w14:paraId="5A2FCFBE" w14:textId="77777777" w:rsidR="004C3876" w:rsidRPr="000B7556" w:rsidRDefault="004C3876" w:rsidP="00A2709C">
      <w:pPr>
        <w:pStyle w:val="Telobesedila"/>
        <w:numPr>
          <w:ilvl w:val="0"/>
          <w:numId w:val="13"/>
        </w:numPr>
        <w:ind w:left="709" w:firstLine="0"/>
        <w:rPr>
          <w:rFonts w:ascii="Verdana" w:hAnsi="Verdana" w:cs="Arial"/>
          <w:b w:val="0"/>
          <w:sz w:val="20"/>
        </w:rPr>
      </w:pPr>
      <w:r w:rsidRPr="000B7556">
        <w:rPr>
          <w:rFonts w:ascii="Verdana" w:hAnsi="Verdana" w:cs="Arial"/>
          <w:b w:val="0"/>
          <w:sz w:val="20"/>
        </w:rPr>
        <w:t>Prihodki proračuna so tudi donacije, ki jih Mestna občina Nova Gorica oziroma krajevne skupnosti prejmejo od domače ali tuje pravne in fizične osebe.</w:t>
      </w:r>
    </w:p>
    <w:p w14:paraId="77418183" w14:textId="77777777" w:rsidR="004C3876" w:rsidRPr="000B7556" w:rsidRDefault="004C3876" w:rsidP="004C3876">
      <w:pPr>
        <w:pStyle w:val="Telobesedila"/>
        <w:ind w:left="709"/>
        <w:jc w:val="both"/>
        <w:rPr>
          <w:rFonts w:ascii="Verdana" w:hAnsi="Verdana" w:cs="Arial"/>
          <w:b w:val="0"/>
          <w:sz w:val="20"/>
        </w:rPr>
      </w:pPr>
    </w:p>
    <w:p w14:paraId="27128876" w14:textId="77777777" w:rsidR="004C3876" w:rsidRPr="000B7556" w:rsidRDefault="004C3876" w:rsidP="00A2709C">
      <w:pPr>
        <w:pStyle w:val="Telobesedila"/>
        <w:numPr>
          <w:ilvl w:val="0"/>
          <w:numId w:val="13"/>
        </w:numPr>
        <w:ind w:left="709" w:firstLine="0"/>
        <w:rPr>
          <w:rFonts w:ascii="Verdana" w:hAnsi="Verdana" w:cs="Arial"/>
          <w:b w:val="0"/>
          <w:sz w:val="20"/>
        </w:rPr>
      </w:pPr>
      <w:r w:rsidRPr="000B7556">
        <w:rPr>
          <w:rFonts w:ascii="Verdana" w:hAnsi="Verdana" w:cs="Arial"/>
          <w:b w:val="0"/>
          <w:sz w:val="20"/>
        </w:rPr>
        <w:t>Kupnina od prodaje finančnega in stvarnega premoženja Mestne občine Nova Gorica je prihodek proračuna.</w:t>
      </w:r>
    </w:p>
    <w:p w14:paraId="0D09D2BD" w14:textId="77777777" w:rsidR="004C3876" w:rsidRPr="000B7556" w:rsidRDefault="004C3876" w:rsidP="004C3876">
      <w:pPr>
        <w:pStyle w:val="Telobesedila"/>
        <w:ind w:left="709"/>
        <w:jc w:val="both"/>
        <w:rPr>
          <w:rFonts w:ascii="Verdana" w:hAnsi="Verdana" w:cs="Arial"/>
          <w:b w:val="0"/>
          <w:sz w:val="20"/>
        </w:rPr>
      </w:pPr>
    </w:p>
    <w:p w14:paraId="4CE65528" w14:textId="65648E9B" w:rsidR="004C3876" w:rsidRPr="000B7556" w:rsidRDefault="004C3876" w:rsidP="00A2709C">
      <w:pPr>
        <w:pStyle w:val="Telobesedila"/>
        <w:numPr>
          <w:ilvl w:val="0"/>
          <w:numId w:val="13"/>
        </w:numPr>
        <w:ind w:hanging="11"/>
        <w:rPr>
          <w:rFonts w:ascii="Verdana" w:hAnsi="Verdana" w:cs="Arial"/>
          <w:b w:val="0"/>
          <w:sz w:val="20"/>
        </w:rPr>
      </w:pPr>
      <w:r w:rsidRPr="000B7556">
        <w:rPr>
          <w:rFonts w:ascii="Verdana" w:hAnsi="Verdana" w:cs="Arial"/>
          <w:b w:val="0"/>
          <w:sz w:val="20"/>
        </w:rPr>
        <w:t>Kupnina, najemnina in odškodnina za občinsko stvarno premoženje se uporabi samo za gradnjo, nakup in vzdrževanje stvarnega premoženja občine.</w:t>
      </w:r>
    </w:p>
    <w:p w14:paraId="3B5DB7B9" w14:textId="77777777" w:rsidR="004C3876" w:rsidRPr="000B7556" w:rsidRDefault="004C3876" w:rsidP="004C3876">
      <w:pPr>
        <w:pStyle w:val="Telobesedila"/>
        <w:ind w:left="709"/>
        <w:jc w:val="both"/>
        <w:rPr>
          <w:rFonts w:ascii="Verdana" w:hAnsi="Verdana" w:cs="Arial"/>
          <w:b w:val="0"/>
          <w:sz w:val="20"/>
        </w:rPr>
      </w:pPr>
    </w:p>
    <w:p w14:paraId="155E0608" w14:textId="77777777" w:rsidR="004C3876" w:rsidRPr="000B7556" w:rsidRDefault="004C3876" w:rsidP="00A2709C">
      <w:pPr>
        <w:pStyle w:val="Telobesedila"/>
        <w:numPr>
          <w:ilvl w:val="0"/>
          <w:numId w:val="13"/>
        </w:numPr>
        <w:ind w:left="709" w:firstLine="0"/>
        <w:rPr>
          <w:rFonts w:ascii="Verdana" w:hAnsi="Verdana" w:cs="Arial"/>
          <w:b w:val="0"/>
          <w:sz w:val="20"/>
        </w:rPr>
      </w:pPr>
      <w:r w:rsidRPr="000B7556">
        <w:rPr>
          <w:rFonts w:ascii="Verdana" w:hAnsi="Verdana" w:cs="Arial"/>
          <w:b w:val="0"/>
          <w:sz w:val="20"/>
        </w:rPr>
        <w:t>Načrt ravnanja s premičnim premoženjem Mestne občine Nova Gorica sprejme župan.</w:t>
      </w:r>
    </w:p>
    <w:p w14:paraId="531A21DE" w14:textId="77777777" w:rsidR="004C3876" w:rsidRPr="000B7556" w:rsidRDefault="004C3876" w:rsidP="004C3876">
      <w:pPr>
        <w:pStyle w:val="Telobesedila"/>
        <w:ind w:left="709"/>
        <w:jc w:val="both"/>
        <w:rPr>
          <w:rFonts w:ascii="Verdana" w:hAnsi="Verdana" w:cs="Arial"/>
          <w:b w:val="0"/>
          <w:sz w:val="20"/>
        </w:rPr>
      </w:pPr>
    </w:p>
    <w:p w14:paraId="2C922DFF" w14:textId="77777777" w:rsidR="004C3876" w:rsidRPr="000B7556" w:rsidRDefault="004C3876" w:rsidP="004C3876">
      <w:pPr>
        <w:pStyle w:val="Telobesedila"/>
        <w:ind w:left="709"/>
        <w:jc w:val="center"/>
        <w:rPr>
          <w:rFonts w:ascii="Verdana" w:hAnsi="Verdana" w:cs="Arial"/>
          <w:b w:val="0"/>
          <w:sz w:val="20"/>
        </w:rPr>
      </w:pPr>
      <w:r w:rsidRPr="000B7556">
        <w:rPr>
          <w:rFonts w:ascii="Verdana" w:hAnsi="Verdana" w:cs="Arial"/>
          <w:b w:val="0"/>
          <w:sz w:val="20"/>
        </w:rPr>
        <w:t>6. člen</w:t>
      </w:r>
    </w:p>
    <w:p w14:paraId="7EFB5C23" w14:textId="77777777" w:rsidR="004C3876" w:rsidRPr="000B7556" w:rsidRDefault="004C3876" w:rsidP="004C3876">
      <w:pPr>
        <w:pStyle w:val="Telobesedila"/>
        <w:ind w:left="709"/>
        <w:jc w:val="both"/>
        <w:rPr>
          <w:rFonts w:ascii="Verdana" w:hAnsi="Verdana" w:cs="Arial"/>
          <w:b w:val="0"/>
          <w:sz w:val="20"/>
        </w:rPr>
      </w:pPr>
    </w:p>
    <w:p w14:paraId="0C0A9604" w14:textId="77777777" w:rsidR="004C3876" w:rsidRPr="000B7556" w:rsidRDefault="004C3876" w:rsidP="00A2709C">
      <w:pPr>
        <w:pStyle w:val="Telobesedila"/>
        <w:numPr>
          <w:ilvl w:val="0"/>
          <w:numId w:val="14"/>
        </w:numPr>
        <w:spacing w:after="240" w:line="288" w:lineRule="auto"/>
        <w:ind w:left="709" w:right="-142" w:firstLine="0"/>
        <w:rPr>
          <w:rFonts w:ascii="Verdana" w:hAnsi="Verdana" w:cs="Arial"/>
          <w:b w:val="0"/>
          <w:sz w:val="20"/>
        </w:rPr>
      </w:pPr>
      <w:r w:rsidRPr="000B7556">
        <w:rPr>
          <w:rFonts w:ascii="Verdana" w:hAnsi="Verdana" w:cs="Arial"/>
          <w:b w:val="0"/>
          <w:sz w:val="20"/>
        </w:rPr>
        <w:t>Proračunski uporabniki so dolžni koristiti sredstva le za namene, določene v posebnem delu proračuna in načrtu razvojnih programov.</w:t>
      </w:r>
    </w:p>
    <w:p w14:paraId="17FBD6E5" w14:textId="3D0CC05C" w:rsidR="004C3876" w:rsidRPr="00667493" w:rsidRDefault="004C3876" w:rsidP="00A2709C">
      <w:pPr>
        <w:pStyle w:val="Telobesedila"/>
        <w:numPr>
          <w:ilvl w:val="0"/>
          <w:numId w:val="14"/>
        </w:numPr>
        <w:ind w:left="709" w:firstLine="0"/>
        <w:rPr>
          <w:rFonts w:ascii="Verdana" w:hAnsi="Verdana" w:cs="Arial"/>
          <w:b w:val="0"/>
          <w:sz w:val="20"/>
        </w:rPr>
      </w:pPr>
      <w:r w:rsidRPr="00667493">
        <w:rPr>
          <w:rFonts w:ascii="Verdana" w:hAnsi="Verdana" w:cs="Arial"/>
          <w:b w:val="0"/>
          <w:sz w:val="20"/>
        </w:rPr>
        <w:t>Namenski prejemki proračuna so donacije, namenski prejemki proračunskega sklada, prihodki od prodaj</w:t>
      </w:r>
      <w:r w:rsidR="00B54D3C">
        <w:rPr>
          <w:rFonts w:ascii="Verdana" w:hAnsi="Verdana" w:cs="Arial"/>
          <w:b w:val="0"/>
          <w:sz w:val="20"/>
        </w:rPr>
        <w:t>e</w:t>
      </w:r>
      <w:r w:rsidRPr="00667493">
        <w:rPr>
          <w:rFonts w:ascii="Verdana" w:hAnsi="Verdana" w:cs="Arial"/>
          <w:b w:val="0"/>
          <w:sz w:val="20"/>
        </w:rPr>
        <w:t xml:space="preserve"> ali zamenjave občinskega stvarnega premoženja in odškodnine iz naslova zavarovanj, transferi iz državnega proračuna in EU, okoljska dajatev za onesnaževanje okolja zaradi odvajanja odpadnih voda, namenski prihodki krajevnih skupnosti, komunalni prispevek ter najemnina gospodarske javne infrastrukture iz naslova obveznih gospodarskih javnih služb, turistična taksa ter koncesijska dajatev od iger na srečo.</w:t>
      </w:r>
    </w:p>
    <w:p w14:paraId="336FC19F" w14:textId="77777777" w:rsidR="004C3876" w:rsidRPr="000B7556" w:rsidRDefault="004C3876" w:rsidP="004C3876">
      <w:pPr>
        <w:pStyle w:val="Telobesedila"/>
        <w:ind w:left="709"/>
        <w:jc w:val="both"/>
        <w:rPr>
          <w:rFonts w:ascii="Verdana" w:hAnsi="Verdana" w:cs="Arial"/>
          <w:b w:val="0"/>
          <w:sz w:val="20"/>
        </w:rPr>
      </w:pPr>
    </w:p>
    <w:p w14:paraId="6163AD9A" w14:textId="77777777" w:rsidR="004C3876" w:rsidRPr="000B7556" w:rsidRDefault="004C3876" w:rsidP="00A2709C">
      <w:pPr>
        <w:pStyle w:val="Telobesedila"/>
        <w:numPr>
          <w:ilvl w:val="0"/>
          <w:numId w:val="14"/>
        </w:numPr>
        <w:ind w:left="709" w:firstLine="0"/>
        <w:rPr>
          <w:rFonts w:ascii="Verdana" w:hAnsi="Verdana" w:cs="Arial"/>
          <w:b w:val="0"/>
          <w:sz w:val="20"/>
        </w:rPr>
      </w:pPr>
      <w:r w:rsidRPr="000B7556">
        <w:rPr>
          <w:rFonts w:ascii="Verdana" w:hAnsi="Verdana" w:cs="Arial"/>
          <w:b w:val="0"/>
          <w:sz w:val="20"/>
        </w:rPr>
        <w:lastRenderedPageBreak/>
        <w:t>Če so namenski prihodki vplačani v proračun v večjem obsegu, kot so načrtovani v sprejetem proračunu, proračunski uporabnik prevzema in plačuje obveznosti samo v višini načrtovanih pravic porabe v finančnem načrtu sprejetega proračuna.</w:t>
      </w:r>
    </w:p>
    <w:p w14:paraId="4807D9AB" w14:textId="77777777" w:rsidR="004C3876" w:rsidRPr="000B7556" w:rsidRDefault="004C3876" w:rsidP="004C3876">
      <w:pPr>
        <w:pStyle w:val="Telobesedila"/>
        <w:ind w:left="709"/>
        <w:jc w:val="both"/>
        <w:rPr>
          <w:rFonts w:ascii="Verdana" w:hAnsi="Verdana" w:cs="Arial"/>
          <w:b w:val="0"/>
          <w:sz w:val="20"/>
        </w:rPr>
      </w:pPr>
    </w:p>
    <w:p w14:paraId="70363E19" w14:textId="77777777" w:rsidR="004C3876" w:rsidRPr="000B7556" w:rsidRDefault="004C3876" w:rsidP="00A2709C">
      <w:pPr>
        <w:pStyle w:val="Telobesedila"/>
        <w:numPr>
          <w:ilvl w:val="0"/>
          <w:numId w:val="14"/>
        </w:numPr>
        <w:ind w:left="709" w:firstLine="0"/>
        <w:rPr>
          <w:rFonts w:ascii="Verdana" w:hAnsi="Verdana" w:cs="Arial"/>
          <w:b w:val="0"/>
          <w:sz w:val="20"/>
        </w:rPr>
      </w:pPr>
      <w:r w:rsidRPr="000B7556">
        <w:rPr>
          <w:rFonts w:ascii="Verdana" w:hAnsi="Verdana" w:cs="Arial"/>
          <w:b w:val="0"/>
          <w:sz w:val="20"/>
        </w:rPr>
        <w:t>Če so namenski prihodki vplačani v proračun v nižjem obsegu, kot so načrtovani v sprejetem proračunu, proračunski uporabnik prevzema in plačuje obveznosti samo v višini dejansko vplačanih oziroma razpoložljivih prihodkov.</w:t>
      </w:r>
    </w:p>
    <w:p w14:paraId="6BF94223" w14:textId="77777777" w:rsidR="004C3876" w:rsidRPr="000B7556" w:rsidRDefault="004C3876" w:rsidP="004C3876">
      <w:pPr>
        <w:pStyle w:val="Telobesedila"/>
        <w:ind w:left="709"/>
        <w:jc w:val="both"/>
        <w:rPr>
          <w:rFonts w:ascii="Verdana" w:hAnsi="Verdana" w:cs="Arial"/>
          <w:b w:val="0"/>
          <w:sz w:val="20"/>
        </w:rPr>
      </w:pPr>
    </w:p>
    <w:p w14:paraId="546B18B2" w14:textId="77777777" w:rsidR="004C3876" w:rsidRPr="000B7556" w:rsidRDefault="004C3876" w:rsidP="00A2709C">
      <w:pPr>
        <w:pStyle w:val="Telobesedila"/>
        <w:numPr>
          <w:ilvl w:val="0"/>
          <w:numId w:val="14"/>
        </w:numPr>
        <w:ind w:left="709" w:firstLine="0"/>
        <w:rPr>
          <w:rFonts w:ascii="Verdana" w:hAnsi="Verdana" w:cs="Arial"/>
          <w:b w:val="0"/>
          <w:sz w:val="20"/>
        </w:rPr>
      </w:pPr>
      <w:r w:rsidRPr="000B7556">
        <w:rPr>
          <w:rFonts w:ascii="Verdana" w:hAnsi="Verdana" w:cs="Arial"/>
          <w:b w:val="0"/>
          <w:sz w:val="20"/>
        </w:rPr>
        <w:t>Namenska sredstva, ki niso bila porabljena v preteklem letu, se prenesejo v proračun za tekoče leto za namen za katerega so opredeljena.</w:t>
      </w:r>
    </w:p>
    <w:p w14:paraId="2B9F58BB" w14:textId="77777777" w:rsidR="004C3876" w:rsidRPr="000B7556" w:rsidRDefault="004C3876" w:rsidP="004C3876">
      <w:pPr>
        <w:pStyle w:val="Telobesedila"/>
        <w:ind w:left="709"/>
        <w:jc w:val="both"/>
        <w:rPr>
          <w:rFonts w:ascii="Verdana" w:hAnsi="Verdana" w:cs="Arial"/>
          <w:b w:val="0"/>
          <w:sz w:val="20"/>
        </w:rPr>
      </w:pPr>
    </w:p>
    <w:p w14:paraId="1B1BBF46" w14:textId="77777777" w:rsidR="004C3876" w:rsidRPr="000B7556" w:rsidRDefault="004C3876" w:rsidP="004C3876">
      <w:pPr>
        <w:pStyle w:val="Telobesedila"/>
        <w:ind w:left="709"/>
        <w:jc w:val="center"/>
        <w:rPr>
          <w:rFonts w:ascii="Verdana" w:hAnsi="Verdana" w:cs="Arial"/>
          <w:b w:val="0"/>
          <w:sz w:val="20"/>
        </w:rPr>
      </w:pPr>
      <w:r w:rsidRPr="000B7556">
        <w:rPr>
          <w:rFonts w:ascii="Verdana" w:hAnsi="Verdana" w:cs="Arial"/>
          <w:b w:val="0"/>
          <w:sz w:val="20"/>
        </w:rPr>
        <w:t>7. člen</w:t>
      </w:r>
    </w:p>
    <w:p w14:paraId="1285A2E5" w14:textId="77777777" w:rsidR="004C3876" w:rsidRPr="000B7556" w:rsidRDefault="004C3876" w:rsidP="004C3876">
      <w:pPr>
        <w:pStyle w:val="Telobesedila"/>
        <w:ind w:left="709"/>
        <w:jc w:val="both"/>
        <w:rPr>
          <w:rFonts w:ascii="Verdana" w:hAnsi="Verdana" w:cs="Arial"/>
          <w:b w:val="0"/>
          <w:sz w:val="20"/>
        </w:rPr>
      </w:pPr>
    </w:p>
    <w:p w14:paraId="2BC6E317" w14:textId="77777777" w:rsidR="004C3876" w:rsidRPr="000B7556" w:rsidRDefault="004C3876" w:rsidP="00A2709C">
      <w:pPr>
        <w:pStyle w:val="Telobesedila"/>
        <w:numPr>
          <w:ilvl w:val="0"/>
          <w:numId w:val="16"/>
        </w:numPr>
        <w:ind w:left="709" w:firstLine="0"/>
        <w:rPr>
          <w:rFonts w:ascii="Verdana" w:hAnsi="Verdana" w:cs="Arial"/>
          <w:b w:val="0"/>
          <w:sz w:val="20"/>
        </w:rPr>
      </w:pPr>
      <w:r w:rsidRPr="000B7556">
        <w:rPr>
          <w:rFonts w:ascii="Verdana" w:hAnsi="Verdana" w:cs="Arial"/>
          <w:b w:val="0"/>
          <w:sz w:val="20"/>
        </w:rPr>
        <w:t xml:space="preserve">Del predvidenih prihodkov proračuna v višini 100.000 EUR se v skladu z 42. členom Zakona o javnih financah zadrži kot splošna proračunska rezervacija. </w:t>
      </w:r>
    </w:p>
    <w:p w14:paraId="0802B02B" w14:textId="77777777" w:rsidR="004C3876" w:rsidRPr="000B7556" w:rsidRDefault="004C3876" w:rsidP="004C3876">
      <w:pPr>
        <w:pStyle w:val="Telobesedila"/>
        <w:ind w:left="709"/>
        <w:jc w:val="both"/>
        <w:rPr>
          <w:rFonts w:ascii="Verdana" w:hAnsi="Verdana" w:cs="Arial"/>
          <w:b w:val="0"/>
          <w:sz w:val="20"/>
        </w:rPr>
      </w:pPr>
    </w:p>
    <w:p w14:paraId="6A2D07AF" w14:textId="41B00FDF" w:rsidR="004C3876" w:rsidRPr="00AD67F4" w:rsidRDefault="004C3876" w:rsidP="00A2709C">
      <w:pPr>
        <w:pStyle w:val="Telobesedila"/>
        <w:numPr>
          <w:ilvl w:val="0"/>
          <w:numId w:val="16"/>
        </w:numPr>
        <w:ind w:left="709" w:firstLine="0"/>
        <w:rPr>
          <w:rFonts w:ascii="Verdana" w:hAnsi="Verdana" w:cs="Arial"/>
          <w:b w:val="0"/>
          <w:sz w:val="20"/>
        </w:rPr>
      </w:pPr>
      <w:r w:rsidRPr="00AD67F4">
        <w:rPr>
          <w:rFonts w:ascii="Verdana" w:hAnsi="Verdana" w:cs="Arial"/>
          <w:b w:val="0"/>
          <w:sz w:val="20"/>
        </w:rPr>
        <w:t>S</w:t>
      </w:r>
      <w:r w:rsidRPr="000B7556">
        <w:rPr>
          <w:rFonts w:ascii="Verdana" w:hAnsi="Verdana" w:cs="Arial"/>
          <w:b w:val="0"/>
          <w:sz w:val="20"/>
        </w:rPr>
        <w:t>redstva splošne proračunske rezervacije se uporabljajo za nepredvidene namene, za katere v proračunu niso zagotovljena sredstva ali niso zagotovljena v zadostnem obsegu, ker jih ni bilo mogoče načrtovati.</w:t>
      </w:r>
      <w:r w:rsidR="006D0EFA">
        <w:rPr>
          <w:rFonts w:ascii="Verdana" w:hAnsi="Verdana" w:cs="Arial"/>
          <w:b w:val="0"/>
          <w:sz w:val="20"/>
        </w:rPr>
        <w:t xml:space="preserve"> </w:t>
      </w:r>
      <w:r w:rsidR="008F4078" w:rsidRPr="00AD67F4">
        <w:rPr>
          <w:rFonts w:ascii="Verdana" w:hAnsi="Verdana" w:cs="Arial"/>
          <w:b w:val="0"/>
          <w:sz w:val="20"/>
        </w:rPr>
        <w:t>Sredstva proračunske rezervacije ne smejo presegati 2 % prihodkov iz bilance prihodkov in odhodkov.</w:t>
      </w:r>
    </w:p>
    <w:p w14:paraId="5C8CA8E7" w14:textId="77777777" w:rsidR="004C3876" w:rsidRPr="00223F81" w:rsidRDefault="004C3876" w:rsidP="00223F81">
      <w:pPr>
        <w:pStyle w:val="Telobesedila"/>
        <w:ind w:left="709"/>
        <w:jc w:val="both"/>
        <w:rPr>
          <w:rFonts w:ascii="Verdana" w:hAnsi="Verdana" w:cs="Arial"/>
          <w:b w:val="0"/>
          <w:sz w:val="20"/>
        </w:rPr>
      </w:pPr>
    </w:p>
    <w:p w14:paraId="1B388814" w14:textId="77777777" w:rsidR="004C3876" w:rsidRPr="000B7556" w:rsidRDefault="004C3876" w:rsidP="00A2709C">
      <w:pPr>
        <w:pStyle w:val="Telobesedila"/>
        <w:numPr>
          <w:ilvl w:val="0"/>
          <w:numId w:val="16"/>
        </w:numPr>
        <w:ind w:left="709" w:firstLine="0"/>
        <w:rPr>
          <w:rFonts w:ascii="Verdana" w:hAnsi="Verdana" w:cs="Arial"/>
          <w:b w:val="0"/>
          <w:sz w:val="20"/>
        </w:rPr>
      </w:pPr>
      <w:r w:rsidRPr="000B7556">
        <w:rPr>
          <w:rFonts w:ascii="Verdana" w:hAnsi="Verdana" w:cs="Arial"/>
          <w:b w:val="0"/>
          <w:sz w:val="20"/>
        </w:rPr>
        <w:t>O uporabi sredstev splošne proračunske rezervacije odloča župan in poroča mestnemu svetu šestmesečno. Dodeljena sredstva splošne proračunske rezervacije se razporedijo v finančni načrt neposrednega uporabnika, na ustrezne proračunske postavke.</w:t>
      </w:r>
    </w:p>
    <w:p w14:paraId="62C918CB" w14:textId="77777777" w:rsidR="004C3876" w:rsidRPr="000B7556" w:rsidRDefault="004C3876" w:rsidP="004C3876">
      <w:pPr>
        <w:pStyle w:val="Telobesedila"/>
        <w:ind w:left="709"/>
        <w:jc w:val="both"/>
        <w:rPr>
          <w:rFonts w:ascii="Verdana" w:hAnsi="Verdana" w:cs="Arial"/>
          <w:b w:val="0"/>
          <w:sz w:val="20"/>
        </w:rPr>
      </w:pPr>
    </w:p>
    <w:p w14:paraId="57C9000E" w14:textId="77777777" w:rsidR="004C3876" w:rsidRPr="000B7556" w:rsidRDefault="004C3876" w:rsidP="004C3876">
      <w:pPr>
        <w:pStyle w:val="Telobesedila"/>
        <w:ind w:left="709"/>
        <w:jc w:val="center"/>
        <w:rPr>
          <w:rFonts w:ascii="Verdana" w:hAnsi="Verdana" w:cs="Arial"/>
          <w:b w:val="0"/>
          <w:sz w:val="20"/>
        </w:rPr>
      </w:pPr>
      <w:r w:rsidRPr="000B7556">
        <w:rPr>
          <w:rFonts w:ascii="Verdana" w:hAnsi="Verdana" w:cs="Arial"/>
          <w:b w:val="0"/>
          <w:sz w:val="20"/>
        </w:rPr>
        <w:t>8. člen</w:t>
      </w:r>
    </w:p>
    <w:p w14:paraId="551410E5" w14:textId="77777777" w:rsidR="004C3876" w:rsidRDefault="004C3876" w:rsidP="00A2709C">
      <w:pPr>
        <w:pStyle w:val="odstavek"/>
        <w:numPr>
          <w:ilvl w:val="0"/>
          <w:numId w:val="15"/>
        </w:numPr>
        <w:shd w:val="clear" w:color="auto" w:fill="FFFFFF"/>
        <w:spacing w:before="240" w:beforeAutospacing="0" w:after="0" w:afterAutospacing="0"/>
        <w:ind w:left="709" w:firstLine="0"/>
        <w:rPr>
          <w:rFonts w:ascii="Verdana" w:hAnsi="Verdana" w:cs="Arial"/>
          <w:color w:val="000000"/>
          <w:sz w:val="20"/>
          <w:szCs w:val="20"/>
        </w:rPr>
      </w:pPr>
      <w:r w:rsidRPr="000B7556">
        <w:rPr>
          <w:rFonts w:ascii="Verdana" w:hAnsi="Verdana" w:cs="Arial"/>
          <w:color w:val="000000"/>
          <w:sz w:val="20"/>
          <w:szCs w:val="20"/>
          <w:lang w:val="x-none"/>
        </w:rPr>
        <w:t>V proračunu občine se zagotavljajo sredstva za proračunsko rezervo, ki deluje kot proračunski sklad</w:t>
      </w:r>
      <w:r w:rsidRPr="000B7556">
        <w:rPr>
          <w:rFonts w:ascii="Verdana" w:hAnsi="Verdana" w:cs="Arial"/>
          <w:color w:val="000000"/>
          <w:sz w:val="20"/>
          <w:szCs w:val="20"/>
        </w:rPr>
        <w:t xml:space="preserve"> v skladu z 49. členom Zakona o javnih financah.</w:t>
      </w:r>
    </w:p>
    <w:p w14:paraId="7DD90C09" w14:textId="08860731" w:rsidR="004C3876" w:rsidRPr="00AD67F4" w:rsidRDefault="00A9654B" w:rsidP="00A2709C">
      <w:pPr>
        <w:pStyle w:val="odstavek"/>
        <w:numPr>
          <w:ilvl w:val="0"/>
          <w:numId w:val="15"/>
        </w:numPr>
        <w:shd w:val="clear" w:color="auto" w:fill="FFFFFF"/>
        <w:spacing w:before="240" w:beforeAutospacing="0" w:after="0" w:afterAutospacing="0"/>
        <w:ind w:left="709" w:firstLine="0"/>
        <w:rPr>
          <w:rFonts w:ascii="Verdana" w:hAnsi="Verdana" w:cs="Arial"/>
          <w:sz w:val="20"/>
          <w:szCs w:val="20"/>
          <w:lang w:val="x-none"/>
        </w:rPr>
      </w:pPr>
      <w:r w:rsidRPr="00AD67F4">
        <w:rPr>
          <w:rFonts w:ascii="Verdana" w:hAnsi="Verdana" w:cs="Arial"/>
          <w:sz w:val="20"/>
          <w:szCs w:val="20"/>
          <w:lang w:val="x-none"/>
        </w:rPr>
        <w:t>Sredstva proračunske rezerve se uporabljajo za financiranje izdatkov za odpravo posledic naravnih nesreč, kot so potres, poplava, zemeljski plaz, snežni plaz, visok sneg, močan veter, toča, žled, pozeba, suša, množični pojav nalezljive človeške, živalske ali rastlinske bolezni, druge nesreče, ki jih povzročijo naravne sile in ekološke nesreče.</w:t>
      </w:r>
    </w:p>
    <w:p w14:paraId="0521C13C" w14:textId="42CB2C1C" w:rsidR="002B6A55" w:rsidRPr="00AD67F4" w:rsidRDefault="00841CB5" w:rsidP="00A2709C">
      <w:pPr>
        <w:pStyle w:val="odstavek"/>
        <w:numPr>
          <w:ilvl w:val="0"/>
          <w:numId w:val="15"/>
        </w:numPr>
        <w:shd w:val="clear" w:color="auto" w:fill="FFFFFF"/>
        <w:spacing w:before="240" w:beforeAutospacing="0" w:after="0" w:afterAutospacing="0"/>
        <w:ind w:left="709" w:firstLine="0"/>
        <w:rPr>
          <w:rFonts w:ascii="Verdana" w:hAnsi="Verdana" w:cs="Arial"/>
          <w:sz w:val="20"/>
          <w:szCs w:val="20"/>
          <w:lang w:val="x-none"/>
        </w:rPr>
      </w:pPr>
      <w:r w:rsidRPr="00AD67F4">
        <w:rPr>
          <w:rFonts w:ascii="Verdana" w:hAnsi="Verdana" w:cs="Arial"/>
          <w:sz w:val="20"/>
          <w:szCs w:val="20"/>
          <w:lang w:val="x-none"/>
        </w:rPr>
        <w:t xml:space="preserve">V sredstva proračunske rezerve se izloča del skupno doseženih letnih prejemkov proračuna v višini, ki je določena s proračunom, vendar največ do višine 1,5 % prejemkov proračuna. </w:t>
      </w:r>
    </w:p>
    <w:p w14:paraId="0AAFB63A" w14:textId="2231EE54" w:rsidR="004C3876" w:rsidRPr="00A9654B" w:rsidRDefault="004C3876" w:rsidP="00A2709C">
      <w:pPr>
        <w:pStyle w:val="odstavek"/>
        <w:numPr>
          <w:ilvl w:val="0"/>
          <w:numId w:val="15"/>
        </w:numPr>
        <w:shd w:val="clear" w:color="auto" w:fill="FFFFFF"/>
        <w:spacing w:before="240" w:beforeAutospacing="0" w:after="0" w:afterAutospacing="0"/>
        <w:ind w:left="709" w:firstLine="0"/>
        <w:rPr>
          <w:rFonts w:ascii="Verdana" w:hAnsi="Verdana" w:cs="Arial"/>
          <w:sz w:val="20"/>
          <w:szCs w:val="20"/>
        </w:rPr>
      </w:pPr>
      <w:r w:rsidRPr="00A9654B">
        <w:rPr>
          <w:rFonts w:ascii="Verdana" w:hAnsi="Verdana" w:cs="Arial"/>
          <w:color w:val="000000"/>
          <w:sz w:val="20"/>
          <w:szCs w:val="20"/>
          <w:lang w:val="x-none"/>
        </w:rPr>
        <w:t>Proračunska</w:t>
      </w:r>
      <w:r w:rsidRPr="00A9654B">
        <w:rPr>
          <w:rFonts w:ascii="Verdana" w:hAnsi="Verdana" w:cs="Arial"/>
          <w:sz w:val="20"/>
          <w:szCs w:val="20"/>
        </w:rPr>
        <w:t xml:space="preserve"> rezerva se v letu 202</w:t>
      </w:r>
      <w:r w:rsidR="002B6A55">
        <w:rPr>
          <w:rFonts w:ascii="Verdana" w:hAnsi="Verdana" w:cs="Arial"/>
          <w:sz w:val="20"/>
          <w:szCs w:val="20"/>
        </w:rPr>
        <w:t>6</w:t>
      </w:r>
      <w:r w:rsidRPr="00A9654B">
        <w:rPr>
          <w:rFonts w:ascii="Verdana" w:hAnsi="Verdana" w:cs="Arial"/>
          <w:sz w:val="20"/>
          <w:szCs w:val="20"/>
        </w:rPr>
        <w:t xml:space="preserve"> oblikuje v višini </w:t>
      </w:r>
      <w:r w:rsidR="00167B70" w:rsidRPr="00A9654B">
        <w:rPr>
          <w:rFonts w:ascii="Verdana" w:hAnsi="Verdana" w:cs="Arial"/>
          <w:sz w:val="20"/>
        </w:rPr>
        <w:t>2</w:t>
      </w:r>
      <w:r w:rsidR="00B168D0">
        <w:rPr>
          <w:rFonts w:ascii="Verdana" w:hAnsi="Verdana" w:cs="Arial"/>
          <w:sz w:val="20"/>
          <w:szCs w:val="20"/>
        </w:rPr>
        <w:t>4</w:t>
      </w:r>
      <w:r w:rsidR="00167B70" w:rsidRPr="00A9654B">
        <w:rPr>
          <w:rFonts w:ascii="Verdana" w:hAnsi="Verdana" w:cs="Arial"/>
          <w:sz w:val="20"/>
        </w:rPr>
        <w:t>.000</w:t>
      </w:r>
      <w:r w:rsidRPr="00A9654B">
        <w:rPr>
          <w:rFonts w:ascii="Verdana" w:hAnsi="Verdana" w:cs="Arial"/>
          <w:sz w:val="20"/>
          <w:szCs w:val="20"/>
        </w:rPr>
        <w:t xml:space="preserve"> EUR.</w:t>
      </w:r>
    </w:p>
    <w:p w14:paraId="11EE736A" w14:textId="77777777" w:rsidR="004C3876" w:rsidRPr="000B7556" w:rsidRDefault="004C3876" w:rsidP="004C3876">
      <w:pPr>
        <w:pStyle w:val="Telobesedila"/>
        <w:ind w:left="709"/>
        <w:jc w:val="both"/>
        <w:rPr>
          <w:rFonts w:ascii="Verdana" w:hAnsi="Verdana" w:cs="Arial"/>
          <w:b w:val="0"/>
          <w:sz w:val="20"/>
        </w:rPr>
      </w:pPr>
    </w:p>
    <w:p w14:paraId="03CE60A9" w14:textId="3CA03297" w:rsidR="004C3876" w:rsidRPr="000B7556" w:rsidRDefault="004C3876" w:rsidP="00A2709C">
      <w:pPr>
        <w:pStyle w:val="Telobesedila"/>
        <w:numPr>
          <w:ilvl w:val="0"/>
          <w:numId w:val="15"/>
        </w:numPr>
        <w:ind w:left="709" w:firstLine="0"/>
        <w:rPr>
          <w:rFonts w:ascii="Verdana" w:hAnsi="Verdana" w:cs="Arial"/>
          <w:b w:val="0"/>
          <w:sz w:val="20"/>
        </w:rPr>
      </w:pPr>
      <w:r w:rsidRPr="000B7556">
        <w:rPr>
          <w:rFonts w:ascii="Verdana" w:hAnsi="Verdana" w:cs="Arial"/>
          <w:b w:val="0"/>
          <w:sz w:val="20"/>
        </w:rPr>
        <w:t>Župan lahko na predlog organa, pristojnega za finance samostojno odloča o porabi do 30.000 EUR zbranih razpoložljivih sredstev proračunske rezerve za namene določene v 49. členu Zakona o javnih financah</w:t>
      </w:r>
      <w:r w:rsidR="00167681">
        <w:rPr>
          <w:rFonts w:ascii="Verdana" w:hAnsi="Verdana" w:cs="Arial"/>
          <w:b w:val="0"/>
          <w:sz w:val="20"/>
        </w:rPr>
        <w:t xml:space="preserve"> </w:t>
      </w:r>
      <w:r w:rsidR="00735ADF">
        <w:rPr>
          <w:rFonts w:ascii="Verdana" w:hAnsi="Verdana" w:cs="Arial"/>
          <w:b w:val="0"/>
          <w:sz w:val="20"/>
        </w:rPr>
        <w:t>in</w:t>
      </w:r>
      <w:r w:rsidRPr="000B7556">
        <w:rPr>
          <w:rFonts w:ascii="Verdana" w:hAnsi="Verdana" w:cs="Arial"/>
          <w:b w:val="0"/>
          <w:sz w:val="20"/>
        </w:rPr>
        <w:t xml:space="preserve"> o tem obvešča mestni svet.</w:t>
      </w:r>
    </w:p>
    <w:p w14:paraId="1F5EDAE2" w14:textId="77777777" w:rsidR="004C3876" w:rsidRPr="000B7556" w:rsidRDefault="004C3876" w:rsidP="004C3876">
      <w:pPr>
        <w:pStyle w:val="Telobesedila"/>
        <w:ind w:left="709"/>
        <w:jc w:val="both"/>
        <w:rPr>
          <w:rFonts w:ascii="Verdana" w:hAnsi="Verdana" w:cs="Arial"/>
          <w:b w:val="0"/>
          <w:sz w:val="20"/>
        </w:rPr>
      </w:pPr>
    </w:p>
    <w:p w14:paraId="14FFDF61" w14:textId="77777777" w:rsidR="004C3876" w:rsidRPr="000B7556" w:rsidRDefault="004C3876" w:rsidP="00A2709C">
      <w:pPr>
        <w:pStyle w:val="Telobesedila"/>
        <w:numPr>
          <w:ilvl w:val="0"/>
          <w:numId w:val="15"/>
        </w:numPr>
        <w:ind w:left="709" w:firstLine="0"/>
        <w:rPr>
          <w:rFonts w:ascii="Verdana" w:hAnsi="Verdana" w:cs="Arial"/>
          <w:b w:val="0"/>
          <w:sz w:val="20"/>
        </w:rPr>
      </w:pPr>
      <w:r w:rsidRPr="000B7556">
        <w:rPr>
          <w:rFonts w:ascii="Verdana" w:hAnsi="Verdana" w:cs="Arial"/>
          <w:b w:val="0"/>
          <w:sz w:val="20"/>
        </w:rPr>
        <w:t xml:space="preserve">V primerih porabe sredstev, ki presega višino določeno v prejšnjem odstavku, odloča mestni svet s posebnim odlokom. </w:t>
      </w:r>
    </w:p>
    <w:p w14:paraId="08054A5E" w14:textId="77777777" w:rsidR="005014EA" w:rsidRDefault="005014EA" w:rsidP="004C3876">
      <w:pPr>
        <w:pStyle w:val="odstavek"/>
        <w:shd w:val="clear" w:color="auto" w:fill="FFFFFF"/>
        <w:spacing w:before="240" w:beforeAutospacing="0" w:after="0" w:afterAutospacing="0"/>
        <w:ind w:left="709"/>
        <w:jc w:val="center"/>
        <w:rPr>
          <w:rFonts w:ascii="Verdana" w:hAnsi="Verdana" w:cs="Arial"/>
          <w:color w:val="000000"/>
          <w:sz w:val="20"/>
          <w:szCs w:val="20"/>
        </w:rPr>
      </w:pPr>
    </w:p>
    <w:p w14:paraId="54F54806" w14:textId="77777777" w:rsidR="005014EA" w:rsidRDefault="005014EA" w:rsidP="004C3876">
      <w:pPr>
        <w:pStyle w:val="odstavek"/>
        <w:shd w:val="clear" w:color="auto" w:fill="FFFFFF"/>
        <w:spacing w:before="240" w:beforeAutospacing="0" w:after="0" w:afterAutospacing="0"/>
        <w:ind w:left="709"/>
        <w:jc w:val="center"/>
        <w:rPr>
          <w:rFonts w:ascii="Verdana" w:hAnsi="Verdana" w:cs="Arial"/>
          <w:color w:val="000000"/>
          <w:sz w:val="20"/>
          <w:szCs w:val="20"/>
        </w:rPr>
      </w:pPr>
    </w:p>
    <w:p w14:paraId="37294675" w14:textId="4E029AB1" w:rsidR="004C3876" w:rsidRPr="000B7556" w:rsidRDefault="004C3876" w:rsidP="004C3876">
      <w:pPr>
        <w:pStyle w:val="odstavek"/>
        <w:shd w:val="clear" w:color="auto" w:fill="FFFFFF"/>
        <w:spacing w:before="240" w:beforeAutospacing="0" w:after="0" w:afterAutospacing="0"/>
        <w:ind w:left="709"/>
        <w:jc w:val="center"/>
        <w:rPr>
          <w:rFonts w:ascii="Verdana" w:hAnsi="Verdana" w:cs="Arial"/>
          <w:color w:val="000000"/>
          <w:sz w:val="20"/>
          <w:szCs w:val="20"/>
        </w:rPr>
      </w:pPr>
      <w:r w:rsidRPr="000B7556">
        <w:rPr>
          <w:rFonts w:ascii="Verdana" w:hAnsi="Verdana" w:cs="Arial"/>
          <w:color w:val="000000"/>
          <w:sz w:val="20"/>
          <w:szCs w:val="20"/>
        </w:rPr>
        <w:lastRenderedPageBreak/>
        <w:t>9. člen</w:t>
      </w:r>
    </w:p>
    <w:p w14:paraId="4580D583" w14:textId="77777777" w:rsidR="004C3876" w:rsidRPr="000B7556" w:rsidRDefault="004C3876" w:rsidP="004C3876">
      <w:pPr>
        <w:pStyle w:val="Telobesedila"/>
        <w:ind w:left="709"/>
        <w:jc w:val="both"/>
        <w:rPr>
          <w:rFonts w:ascii="Verdana" w:hAnsi="Verdana" w:cs="Arial"/>
          <w:b w:val="0"/>
          <w:sz w:val="20"/>
        </w:rPr>
      </w:pPr>
    </w:p>
    <w:p w14:paraId="7A8BE8B7" w14:textId="77777777" w:rsidR="004C3876" w:rsidRPr="000B7556" w:rsidRDefault="004C3876" w:rsidP="00A2709C">
      <w:pPr>
        <w:pStyle w:val="Telobesedila"/>
        <w:numPr>
          <w:ilvl w:val="0"/>
          <w:numId w:val="17"/>
        </w:numPr>
        <w:ind w:left="709" w:firstLine="0"/>
        <w:rPr>
          <w:rFonts w:ascii="Verdana" w:hAnsi="Verdana" w:cs="Arial"/>
          <w:b w:val="0"/>
          <w:sz w:val="20"/>
        </w:rPr>
      </w:pPr>
      <w:r w:rsidRPr="000B7556">
        <w:rPr>
          <w:rFonts w:ascii="Verdana" w:hAnsi="Verdana" w:cs="Arial"/>
          <w:b w:val="0"/>
          <w:sz w:val="20"/>
        </w:rPr>
        <w:t>Osnova za prerazporejanje pravic porabe je zadnji sprejeti proračun, spremembe proračuna ali rebalans proračuna.</w:t>
      </w:r>
    </w:p>
    <w:p w14:paraId="646BA46C" w14:textId="77777777" w:rsidR="004C3876" w:rsidRPr="000B7556" w:rsidRDefault="004C3876" w:rsidP="004C3876">
      <w:pPr>
        <w:pStyle w:val="Telobesedila"/>
        <w:ind w:left="709"/>
        <w:jc w:val="both"/>
        <w:rPr>
          <w:rFonts w:ascii="Verdana" w:hAnsi="Verdana" w:cs="Arial"/>
          <w:b w:val="0"/>
          <w:sz w:val="20"/>
        </w:rPr>
      </w:pPr>
    </w:p>
    <w:p w14:paraId="108FAB76" w14:textId="77777777" w:rsidR="004C3876" w:rsidRPr="000B7556" w:rsidRDefault="004C3876" w:rsidP="00A2709C">
      <w:pPr>
        <w:pStyle w:val="Telobesedila"/>
        <w:numPr>
          <w:ilvl w:val="0"/>
          <w:numId w:val="17"/>
        </w:numPr>
        <w:ind w:left="709" w:firstLine="0"/>
        <w:rPr>
          <w:rFonts w:ascii="Verdana" w:hAnsi="Verdana" w:cs="Arial"/>
          <w:b w:val="0"/>
          <w:sz w:val="20"/>
        </w:rPr>
      </w:pPr>
      <w:r w:rsidRPr="000B7556">
        <w:rPr>
          <w:rFonts w:ascii="Verdana" w:hAnsi="Verdana" w:cs="Arial"/>
          <w:b w:val="0"/>
          <w:sz w:val="20"/>
        </w:rPr>
        <w:t>Župan lahko s  sklepi prerazporedi sredstva med proračunskimi postavkami praviloma znotraj istega področja porabe pri neposrednih proračunskih uporabnikih mestni svet, nadzorni odbor, župan, občinska uprava in Medobčinska uprava Mestne občine Nova Gorica, Občine Ajdovščina in Občine Brda.</w:t>
      </w:r>
    </w:p>
    <w:p w14:paraId="72B19ABE" w14:textId="77777777" w:rsidR="004C3876" w:rsidRPr="000B7556" w:rsidRDefault="004C3876" w:rsidP="004C3876">
      <w:pPr>
        <w:pStyle w:val="Telobesedila"/>
        <w:ind w:left="709"/>
        <w:jc w:val="both"/>
        <w:rPr>
          <w:rFonts w:ascii="Verdana" w:hAnsi="Verdana" w:cs="Arial"/>
          <w:b w:val="0"/>
          <w:sz w:val="20"/>
        </w:rPr>
      </w:pPr>
    </w:p>
    <w:p w14:paraId="228A52CD" w14:textId="77777777" w:rsidR="004C3876" w:rsidRPr="000B7556" w:rsidRDefault="004C3876" w:rsidP="00A2709C">
      <w:pPr>
        <w:pStyle w:val="Telobesedila"/>
        <w:numPr>
          <w:ilvl w:val="0"/>
          <w:numId w:val="17"/>
        </w:numPr>
        <w:ind w:left="709" w:firstLine="0"/>
        <w:rPr>
          <w:rFonts w:ascii="Verdana" w:hAnsi="Verdana" w:cs="Arial"/>
          <w:b w:val="0"/>
          <w:sz w:val="20"/>
        </w:rPr>
      </w:pPr>
      <w:r w:rsidRPr="000B7556">
        <w:rPr>
          <w:rFonts w:ascii="Verdana" w:hAnsi="Verdana" w:cs="Arial"/>
          <w:b w:val="0"/>
          <w:sz w:val="20"/>
        </w:rPr>
        <w:t>Zmanjšanje proračunske postavke ne sme preseči 20 % vrednosti celotne postavke.</w:t>
      </w:r>
    </w:p>
    <w:p w14:paraId="2F974BFB" w14:textId="77777777" w:rsidR="004C3876" w:rsidRPr="000B7556" w:rsidRDefault="004C3876" w:rsidP="004C3876">
      <w:pPr>
        <w:pStyle w:val="Telobesedila"/>
        <w:ind w:left="709"/>
        <w:jc w:val="both"/>
        <w:rPr>
          <w:rFonts w:ascii="Verdana" w:hAnsi="Verdana" w:cs="Arial"/>
          <w:b w:val="0"/>
          <w:sz w:val="20"/>
        </w:rPr>
      </w:pPr>
    </w:p>
    <w:p w14:paraId="5A4A96ED" w14:textId="538A5E0B" w:rsidR="004C3876" w:rsidRPr="000B7556" w:rsidRDefault="004C3876" w:rsidP="00A2709C">
      <w:pPr>
        <w:pStyle w:val="Telobesedila"/>
        <w:numPr>
          <w:ilvl w:val="0"/>
          <w:numId w:val="17"/>
        </w:numPr>
        <w:ind w:left="709" w:firstLine="0"/>
        <w:rPr>
          <w:rFonts w:ascii="Verdana" w:hAnsi="Verdana" w:cs="Arial"/>
          <w:b w:val="0"/>
          <w:sz w:val="20"/>
        </w:rPr>
      </w:pPr>
      <w:r w:rsidRPr="000B7556">
        <w:rPr>
          <w:rFonts w:ascii="Verdana" w:hAnsi="Verdana" w:cs="Arial"/>
          <w:b w:val="0"/>
          <w:sz w:val="20"/>
        </w:rPr>
        <w:t xml:space="preserve">Proračunski uporabnik lahko samostojno razporeja proračunska sredstva med </w:t>
      </w:r>
      <w:r w:rsidR="002B4CF8">
        <w:rPr>
          <w:rFonts w:ascii="Verdana" w:hAnsi="Verdana" w:cs="Arial"/>
          <w:b w:val="0"/>
          <w:sz w:val="20"/>
        </w:rPr>
        <w:t>pod</w:t>
      </w:r>
      <w:r w:rsidRPr="000B7556">
        <w:rPr>
          <w:rFonts w:ascii="Verdana" w:hAnsi="Verdana" w:cs="Arial"/>
          <w:b w:val="0"/>
          <w:sz w:val="20"/>
        </w:rPr>
        <w:t xml:space="preserve">konti v okviru iste proračunske postavke v sistemu Cadis. S soglasjem finančno računovodske službe se odpre nov </w:t>
      </w:r>
      <w:r w:rsidR="002B4CF8">
        <w:rPr>
          <w:rFonts w:ascii="Verdana" w:hAnsi="Verdana" w:cs="Arial"/>
          <w:b w:val="0"/>
          <w:sz w:val="20"/>
        </w:rPr>
        <w:t>pod</w:t>
      </w:r>
      <w:r w:rsidRPr="000B7556">
        <w:rPr>
          <w:rFonts w:ascii="Verdana" w:hAnsi="Verdana" w:cs="Arial"/>
          <w:b w:val="0"/>
          <w:sz w:val="20"/>
        </w:rPr>
        <w:t xml:space="preserve">konto za izdatke, ki jih pri planiranju proračuna ni bilo mogoče predvideti ali se je med letom izkazalo, da </w:t>
      </w:r>
      <w:r w:rsidR="002B4CF8">
        <w:rPr>
          <w:rFonts w:ascii="Verdana" w:hAnsi="Verdana" w:cs="Arial"/>
          <w:b w:val="0"/>
          <w:sz w:val="20"/>
        </w:rPr>
        <w:t>pod</w:t>
      </w:r>
      <w:r w:rsidRPr="000B7556">
        <w:rPr>
          <w:rFonts w:ascii="Verdana" w:hAnsi="Verdana" w:cs="Arial"/>
          <w:b w:val="0"/>
          <w:sz w:val="20"/>
        </w:rPr>
        <w:t xml:space="preserve">konto ne ustreza ekonomskemu namenu porabe. Sredstva se znotraj proračunske postavke prerazporedijo na nov </w:t>
      </w:r>
      <w:r w:rsidR="002B4CF8">
        <w:rPr>
          <w:rFonts w:ascii="Verdana" w:hAnsi="Verdana" w:cs="Arial"/>
          <w:b w:val="0"/>
          <w:sz w:val="20"/>
        </w:rPr>
        <w:t>pod</w:t>
      </w:r>
      <w:r w:rsidRPr="000B7556">
        <w:rPr>
          <w:rFonts w:ascii="Verdana" w:hAnsi="Verdana" w:cs="Arial"/>
          <w:b w:val="0"/>
          <w:sz w:val="20"/>
        </w:rPr>
        <w:t>konto.</w:t>
      </w:r>
    </w:p>
    <w:p w14:paraId="7A8CEB85" w14:textId="77777777" w:rsidR="004C3876" w:rsidRPr="000B7556" w:rsidRDefault="004C3876" w:rsidP="004C3876">
      <w:pPr>
        <w:pStyle w:val="Telobesedila"/>
        <w:ind w:left="709"/>
        <w:jc w:val="both"/>
        <w:rPr>
          <w:rFonts w:ascii="Verdana" w:hAnsi="Verdana" w:cs="Arial"/>
          <w:b w:val="0"/>
          <w:sz w:val="20"/>
        </w:rPr>
      </w:pPr>
    </w:p>
    <w:p w14:paraId="0B343CF7" w14:textId="77777777" w:rsidR="004C3876" w:rsidRPr="000B7556" w:rsidRDefault="004C3876" w:rsidP="00A2709C">
      <w:pPr>
        <w:pStyle w:val="Telobesedila"/>
        <w:numPr>
          <w:ilvl w:val="0"/>
          <w:numId w:val="17"/>
        </w:numPr>
        <w:ind w:left="709" w:firstLine="0"/>
        <w:rPr>
          <w:rFonts w:ascii="Verdana" w:hAnsi="Verdana" w:cs="Arial"/>
          <w:b w:val="0"/>
          <w:sz w:val="20"/>
        </w:rPr>
      </w:pPr>
      <w:r w:rsidRPr="000B7556">
        <w:rPr>
          <w:rFonts w:ascii="Verdana" w:hAnsi="Verdana" w:cs="Arial"/>
          <w:b w:val="0"/>
          <w:sz w:val="20"/>
        </w:rPr>
        <w:t>Ne glede na določbo prejšnjega odstavka prerazporeditve niso dovoljene iz postavk drugih namenskih sredstev.</w:t>
      </w:r>
    </w:p>
    <w:p w14:paraId="6E1375B7" w14:textId="77777777" w:rsidR="004C3876" w:rsidRPr="00F42DFD" w:rsidRDefault="004C3876" w:rsidP="00F42DFD">
      <w:pPr>
        <w:pStyle w:val="Telobesedila"/>
        <w:ind w:left="709"/>
        <w:jc w:val="both"/>
        <w:rPr>
          <w:rFonts w:ascii="Verdana" w:hAnsi="Verdana" w:cs="Arial"/>
          <w:b w:val="0"/>
          <w:sz w:val="20"/>
        </w:rPr>
      </w:pPr>
    </w:p>
    <w:p w14:paraId="7B97F133" w14:textId="567AFD19" w:rsidR="004C3876" w:rsidRPr="000B7556" w:rsidRDefault="004C3876" w:rsidP="00A2709C">
      <w:pPr>
        <w:pStyle w:val="Telobesedila"/>
        <w:numPr>
          <w:ilvl w:val="0"/>
          <w:numId w:val="17"/>
        </w:numPr>
        <w:ind w:left="709" w:firstLine="0"/>
        <w:rPr>
          <w:rFonts w:ascii="Verdana" w:hAnsi="Verdana" w:cs="Arial"/>
          <w:b w:val="0"/>
          <w:sz w:val="20"/>
        </w:rPr>
      </w:pPr>
      <w:r w:rsidRPr="000B7556">
        <w:rPr>
          <w:rFonts w:ascii="Verdana" w:hAnsi="Verdana" w:cs="Arial"/>
          <w:b w:val="0"/>
          <w:sz w:val="20"/>
        </w:rPr>
        <w:t>Župan s polletnim poročilom o izvrševanju proračuna in z zaključnim računom proračuna poroča mestnemu svetu o prerazporeditvah pravic porabe sredstev med proračunskimi postavkami in v bilancah proračuna prikaže veljavni proračun za leto 202</w:t>
      </w:r>
      <w:r w:rsidR="00377059">
        <w:rPr>
          <w:rFonts w:ascii="Verdana" w:hAnsi="Verdana" w:cs="Arial"/>
          <w:b w:val="0"/>
          <w:sz w:val="20"/>
        </w:rPr>
        <w:t>6</w:t>
      </w:r>
      <w:r w:rsidRPr="000B7556">
        <w:rPr>
          <w:rFonts w:ascii="Verdana" w:hAnsi="Verdana" w:cs="Arial"/>
          <w:b w:val="0"/>
          <w:sz w:val="20"/>
        </w:rPr>
        <w:t>.</w:t>
      </w:r>
    </w:p>
    <w:p w14:paraId="0F0D3E52" w14:textId="77777777" w:rsidR="004C3876" w:rsidRPr="000B7556" w:rsidRDefault="004C3876" w:rsidP="00DE6974">
      <w:pPr>
        <w:pStyle w:val="Telobesedila"/>
        <w:ind w:left="709"/>
        <w:jc w:val="both"/>
        <w:rPr>
          <w:rFonts w:ascii="Verdana" w:hAnsi="Verdana" w:cs="Arial"/>
          <w:b w:val="0"/>
          <w:sz w:val="20"/>
        </w:rPr>
      </w:pPr>
    </w:p>
    <w:p w14:paraId="0A1C8EF5" w14:textId="77777777" w:rsidR="004C3876" w:rsidRPr="00DE6974" w:rsidRDefault="004C3876" w:rsidP="00DE6974">
      <w:pPr>
        <w:pStyle w:val="Telobesedila"/>
        <w:ind w:left="709"/>
        <w:jc w:val="center"/>
        <w:rPr>
          <w:rFonts w:ascii="Verdana" w:hAnsi="Verdana" w:cs="Arial"/>
          <w:b w:val="0"/>
          <w:sz w:val="20"/>
        </w:rPr>
      </w:pPr>
      <w:r w:rsidRPr="00DE6974">
        <w:rPr>
          <w:rFonts w:ascii="Verdana" w:hAnsi="Verdana" w:cs="Arial"/>
          <w:b w:val="0"/>
          <w:sz w:val="20"/>
        </w:rPr>
        <w:t>10. člen</w:t>
      </w:r>
    </w:p>
    <w:p w14:paraId="04A50534" w14:textId="77777777" w:rsidR="004C3876" w:rsidRPr="000B7556" w:rsidRDefault="004C3876" w:rsidP="004C3876">
      <w:pPr>
        <w:pStyle w:val="Telobesedila"/>
        <w:ind w:left="709"/>
        <w:jc w:val="both"/>
        <w:rPr>
          <w:rFonts w:ascii="Verdana" w:hAnsi="Verdana" w:cs="Arial"/>
          <w:b w:val="0"/>
          <w:sz w:val="20"/>
        </w:rPr>
      </w:pPr>
    </w:p>
    <w:p w14:paraId="49C55835" w14:textId="77777777" w:rsidR="004C3876" w:rsidRDefault="004C3876" w:rsidP="00A2709C">
      <w:pPr>
        <w:pStyle w:val="Telobesedila"/>
        <w:numPr>
          <w:ilvl w:val="0"/>
          <w:numId w:val="32"/>
        </w:numPr>
        <w:ind w:hanging="11"/>
        <w:rPr>
          <w:rFonts w:ascii="Verdana" w:hAnsi="Verdana" w:cs="Arial"/>
          <w:b w:val="0"/>
          <w:sz w:val="20"/>
        </w:rPr>
      </w:pPr>
      <w:r w:rsidRPr="000B7556">
        <w:rPr>
          <w:rFonts w:ascii="Verdana" w:hAnsi="Verdana" w:cs="Arial"/>
          <w:b w:val="0"/>
          <w:sz w:val="20"/>
        </w:rPr>
        <w:t>Sredstva proračuna se smejo uporabljati le za namene, ki so določeni s proračunom, ko so opravljena vsa predhodna predpisana dejanja in pridobljena dokumentacija, dovoljenja in druga predpisana pravna podlaga.</w:t>
      </w:r>
    </w:p>
    <w:p w14:paraId="11243D06" w14:textId="3A8D1F5D" w:rsidR="00043E48" w:rsidRPr="001634E3" w:rsidRDefault="00043E48" w:rsidP="001634E3">
      <w:pPr>
        <w:pStyle w:val="Telobesedila"/>
        <w:jc w:val="both"/>
        <w:rPr>
          <w:rFonts w:ascii="Verdana" w:hAnsi="Verdana" w:cs="Arial"/>
          <w:bCs/>
          <w:sz w:val="20"/>
        </w:rPr>
      </w:pPr>
    </w:p>
    <w:p w14:paraId="2A9E5576" w14:textId="28B22E44" w:rsidR="00043E48" w:rsidRPr="001C08C6" w:rsidRDefault="00043E48" w:rsidP="00A2709C">
      <w:pPr>
        <w:pStyle w:val="Telobesedila"/>
        <w:numPr>
          <w:ilvl w:val="0"/>
          <w:numId w:val="32"/>
        </w:numPr>
        <w:ind w:hanging="11"/>
        <w:rPr>
          <w:rFonts w:ascii="Verdana" w:hAnsi="Verdana" w:cs="Arial"/>
          <w:b w:val="0"/>
          <w:sz w:val="20"/>
        </w:rPr>
      </w:pPr>
      <w:r w:rsidRPr="001634E3">
        <w:rPr>
          <w:rFonts w:ascii="Verdana" w:hAnsi="Verdana" w:cs="Arial"/>
          <w:b w:val="0"/>
          <w:sz w:val="20"/>
        </w:rPr>
        <w:t>Župan lahko med izvrševanjem proračuna odpre novo proračunsko postavko, če so izpolnjeni pogoji iz 32. člena Pravilnika o postopkih za izvrševanje proračuna Republike Slovenije (Uradni list RS, št. 50/07, 61/08, 99/09 – ZIPRS1011, 3/13, 81/16, 11/22, 96/22, 105/22 – ZZNŠPP, 149/22, 106/23</w:t>
      </w:r>
      <w:r w:rsidR="00A2709C">
        <w:rPr>
          <w:rFonts w:ascii="Verdana" w:hAnsi="Verdana" w:cs="Arial"/>
          <w:b w:val="0"/>
          <w:sz w:val="20"/>
        </w:rPr>
        <w:t>,</w:t>
      </w:r>
      <w:r w:rsidRPr="001634E3">
        <w:rPr>
          <w:rFonts w:ascii="Verdana" w:hAnsi="Verdana" w:cs="Arial"/>
          <w:b w:val="0"/>
          <w:sz w:val="20"/>
        </w:rPr>
        <w:t xml:space="preserve"> 88/24</w:t>
      </w:r>
      <w:r w:rsidR="00824A69">
        <w:rPr>
          <w:rFonts w:ascii="Verdana" w:hAnsi="Verdana" w:cs="Arial"/>
          <w:b w:val="0"/>
          <w:sz w:val="20"/>
        </w:rPr>
        <w:t xml:space="preserve"> in 79/25</w:t>
      </w:r>
      <w:r w:rsidRPr="001634E3">
        <w:rPr>
          <w:rFonts w:ascii="Verdana" w:hAnsi="Verdana" w:cs="Arial"/>
          <w:b w:val="0"/>
          <w:sz w:val="20"/>
        </w:rPr>
        <w:t>), ki se na podlagi drugega odstavka 1. člena navedenega pravilnika smiselno uporablja tudi za občine.</w:t>
      </w:r>
    </w:p>
    <w:p w14:paraId="32D5CB90" w14:textId="77777777" w:rsidR="004C3876" w:rsidRPr="000B7556" w:rsidRDefault="004C3876" w:rsidP="004C3876">
      <w:pPr>
        <w:pStyle w:val="odstavek"/>
        <w:shd w:val="clear" w:color="auto" w:fill="FFFFFF"/>
        <w:spacing w:before="240" w:beforeAutospacing="0" w:after="0" w:afterAutospacing="0"/>
        <w:ind w:left="709"/>
        <w:jc w:val="center"/>
        <w:rPr>
          <w:rFonts w:ascii="Verdana" w:hAnsi="Verdana" w:cs="Arial"/>
          <w:color w:val="000000"/>
          <w:sz w:val="20"/>
          <w:szCs w:val="20"/>
        </w:rPr>
      </w:pPr>
      <w:r w:rsidRPr="000B7556">
        <w:rPr>
          <w:rFonts w:ascii="Verdana" w:hAnsi="Verdana" w:cs="Arial"/>
          <w:color w:val="000000"/>
          <w:sz w:val="20"/>
          <w:szCs w:val="20"/>
        </w:rPr>
        <w:t>11. člen</w:t>
      </w:r>
    </w:p>
    <w:p w14:paraId="4EEF12C7" w14:textId="77777777" w:rsidR="004C3876" w:rsidRPr="000B7556" w:rsidRDefault="004C3876" w:rsidP="004C3876">
      <w:pPr>
        <w:pStyle w:val="Telobesedila"/>
        <w:ind w:left="709"/>
        <w:jc w:val="both"/>
        <w:rPr>
          <w:rFonts w:ascii="Verdana" w:hAnsi="Verdana" w:cs="Arial"/>
          <w:b w:val="0"/>
          <w:sz w:val="20"/>
        </w:rPr>
      </w:pPr>
    </w:p>
    <w:p w14:paraId="44B0305D" w14:textId="77777777" w:rsidR="004C3876" w:rsidRDefault="004C3876" w:rsidP="00A2709C">
      <w:pPr>
        <w:pStyle w:val="Telobesedila"/>
        <w:ind w:left="709"/>
        <w:rPr>
          <w:rFonts w:ascii="Verdana" w:hAnsi="Verdana" w:cs="Arial"/>
          <w:b w:val="0"/>
          <w:sz w:val="20"/>
        </w:rPr>
      </w:pPr>
      <w:r w:rsidRPr="000B7556">
        <w:rPr>
          <w:rFonts w:ascii="Verdana" w:hAnsi="Verdana" w:cs="Arial"/>
          <w:b w:val="0"/>
          <w:sz w:val="20"/>
        </w:rPr>
        <w:t>Predsedniki krajevnih skupnosti lahko s pisnimi sklepi prerazporedijo sredstva med postavkami znotraj posamične krajevne skupnosti – neposrednega uporabnika proračuna z zaporedno številko od  21 do 39. Zmanjšanje proračunske postavke ne sme preseči 20 % vrednosti celotne postavke.</w:t>
      </w:r>
    </w:p>
    <w:p w14:paraId="45C4D3E7" w14:textId="77777777" w:rsidR="001C4507" w:rsidRPr="000B7556" w:rsidRDefault="001C4507" w:rsidP="004C3876">
      <w:pPr>
        <w:pStyle w:val="Telobesedila"/>
        <w:ind w:left="709"/>
        <w:jc w:val="both"/>
        <w:rPr>
          <w:rFonts w:ascii="Verdana" w:hAnsi="Verdana" w:cs="Arial"/>
          <w:b w:val="0"/>
          <w:sz w:val="20"/>
        </w:rPr>
      </w:pPr>
    </w:p>
    <w:p w14:paraId="3E564DFD" w14:textId="77777777" w:rsidR="004C3876" w:rsidRPr="000B7556" w:rsidRDefault="004C3876" w:rsidP="004C3876">
      <w:pPr>
        <w:pStyle w:val="Telobesedila"/>
        <w:ind w:left="709"/>
        <w:jc w:val="center"/>
        <w:rPr>
          <w:rFonts w:ascii="Verdana" w:hAnsi="Verdana" w:cs="Arial"/>
          <w:b w:val="0"/>
          <w:sz w:val="20"/>
        </w:rPr>
      </w:pPr>
      <w:r w:rsidRPr="000B7556">
        <w:rPr>
          <w:rFonts w:ascii="Verdana" w:hAnsi="Verdana" w:cs="Arial"/>
          <w:b w:val="0"/>
          <w:sz w:val="20"/>
        </w:rPr>
        <w:t>12. člen</w:t>
      </w:r>
    </w:p>
    <w:p w14:paraId="0FFABAA8" w14:textId="77777777" w:rsidR="004C3876" w:rsidRPr="000B7556" w:rsidRDefault="004C3876" w:rsidP="004C3876">
      <w:pPr>
        <w:pStyle w:val="Telobesedila"/>
        <w:ind w:left="709"/>
        <w:jc w:val="both"/>
        <w:rPr>
          <w:rFonts w:ascii="Verdana" w:hAnsi="Verdana" w:cs="Arial"/>
          <w:b w:val="0"/>
          <w:color w:val="FF0000"/>
          <w:sz w:val="20"/>
        </w:rPr>
      </w:pPr>
    </w:p>
    <w:p w14:paraId="20D7670C" w14:textId="77777777" w:rsidR="004C3876" w:rsidRPr="000B7556" w:rsidRDefault="004C3876" w:rsidP="00A2709C">
      <w:pPr>
        <w:pStyle w:val="Telobesedila"/>
        <w:numPr>
          <w:ilvl w:val="0"/>
          <w:numId w:val="18"/>
        </w:numPr>
        <w:ind w:left="709" w:firstLine="0"/>
        <w:rPr>
          <w:rFonts w:ascii="Verdana" w:hAnsi="Verdana" w:cs="Arial"/>
          <w:b w:val="0"/>
          <w:sz w:val="20"/>
        </w:rPr>
      </w:pPr>
      <w:r w:rsidRPr="000B7556">
        <w:rPr>
          <w:rFonts w:ascii="Verdana" w:hAnsi="Verdana" w:cs="Arial"/>
          <w:b w:val="0"/>
          <w:sz w:val="20"/>
        </w:rPr>
        <w:t>Proračunski uporabniki lahko prevzemajo obveznosti le v okviru sredstev, ki so v proračunu predvidena za posamezne namene.</w:t>
      </w:r>
    </w:p>
    <w:p w14:paraId="0298EAB0" w14:textId="77777777" w:rsidR="004C3876" w:rsidRPr="000B7556" w:rsidRDefault="004C3876" w:rsidP="004C3876">
      <w:pPr>
        <w:pStyle w:val="Telobesedila"/>
        <w:ind w:left="709"/>
        <w:jc w:val="both"/>
        <w:rPr>
          <w:rFonts w:ascii="Verdana" w:hAnsi="Verdana" w:cs="Arial"/>
          <w:b w:val="0"/>
          <w:sz w:val="20"/>
        </w:rPr>
      </w:pPr>
    </w:p>
    <w:p w14:paraId="3F7025AC" w14:textId="77777777" w:rsidR="004C3876" w:rsidRPr="000B7556" w:rsidRDefault="004C3876" w:rsidP="00A2709C">
      <w:pPr>
        <w:pStyle w:val="Telobesedila"/>
        <w:numPr>
          <w:ilvl w:val="0"/>
          <w:numId w:val="18"/>
        </w:numPr>
        <w:ind w:left="709" w:firstLine="0"/>
        <w:rPr>
          <w:rFonts w:ascii="Verdana" w:hAnsi="Verdana" w:cs="Arial"/>
          <w:b w:val="0"/>
          <w:sz w:val="20"/>
        </w:rPr>
      </w:pPr>
      <w:r w:rsidRPr="000B7556">
        <w:rPr>
          <w:rFonts w:ascii="Verdana" w:hAnsi="Verdana" w:cs="Arial"/>
          <w:b w:val="0"/>
          <w:sz w:val="20"/>
        </w:rPr>
        <w:t>Subvencije se dodeljuje za točno določene namene, pod vnaprej določenimi pogoji in na podlagi pravil s področja dodeljevanja državnih pomoči.</w:t>
      </w:r>
    </w:p>
    <w:p w14:paraId="4C62191E" w14:textId="77777777" w:rsidR="004C3876" w:rsidRPr="000B7556" w:rsidRDefault="004C3876" w:rsidP="004C3876">
      <w:pPr>
        <w:pStyle w:val="Telobesedila"/>
        <w:ind w:left="709"/>
        <w:jc w:val="both"/>
        <w:rPr>
          <w:rFonts w:ascii="Verdana" w:hAnsi="Verdana" w:cs="Arial"/>
          <w:b w:val="0"/>
          <w:sz w:val="20"/>
        </w:rPr>
      </w:pPr>
    </w:p>
    <w:p w14:paraId="6A6A7860" w14:textId="77777777" w:rsidR="004C3876" w:rsidRPr="000B7556" w:rsidRDefault="004C3876" w:rsidP="00A2709C">
      <w:pPr>
        <w:pStyle w:val="Telobesedila"/>
        <w:numPr>
          <w:ilvl w:val="0"/>
          <w:numId w:val="18"/>
        </w:numPr>
        <w:ind w:hanging="11"/>
        <w:rPr>
          <w:rFonts w:ascii="Verdana" w:hAnsi="Verdana" w:cs="Arial"/>
          <w:b w:val="0"/>
          <w:sz w:val="20"/>
        </w:rPr>
      </w:pPr>
      <w:r w:rsidRPr="000B7556">
        <w:rPr>
          <w:rFonts w:ascii="Verdana" w:hAnsi="Verdana" w:cs="Arial"/>
          <w:b w:val="0"/>
          <w:sz w:val="20"/>
        </w:rPr>
        <w:t>Proračunski uporabniki zagotovijo sredstva za obveznosti iz preteklih let, ki niso predvidena v proračunu za tekoče leto, v okviru sredstev proračuna tekočega leta.</w:t>
      </w:r>
    </w:p>
    <w:p w14:paraId="1198EAF9" w14:textId="77777777" w:rsidR="004C3876" w:rsidRPr="000B7556" w:rsidRDefault="004C3876" w:rsidP="00DE6974">
      <w:pPr>
        <w:pStyle w:val="Telobesedila"/>
        <w:ind w:left="709"/>
        <w:jc w:val="both"/>
        <w:rPr>
          <w:rFonts w:ascii="Verdana" w:hAnsi="Verdana" w:cs="Arial"/>
          <w:b w:val="0"/>
          <w:sz w:val="20"/>
        </w:rPr>
      </w:pPr>
    </w:p>
    <w:p w14:paraId="327AFBBE" w14:textId="77777777" w:rsidR="004C3876" w:rsidRPr="000B7556" w:rsidRDefault="004C3876" w:rsidP="00DE6974">
      <w:pPr>
        <w:pStyle w:val="Telobesedila"/>
        <w:ind w:left="709"/>
        <w:jc w:val="center"/>
        <w:rPr>
          <w:rFonts w:ascii="Verdana" w:hAnsi="Verdana" w:cs="Arial"/>
          <w:b w:val="0"/>
          <w:sz w:val="20"/>
        </w:rPr>
      </w:pPr>
      <w:r w:rsidRPr="000B7556">
        <w:rPr>
          <w:rFonts w:ascii="Verdana" w:hAnsi="Verdana" w:cs="Arial"/>
          <w:b w:val="0"/>
          <w:sz w:val="20"/>
        </w:rPr>
        <w:t>13. člen</w:t>
      </w:r>
    </w:p>
    <w:p w14:paraId="33188516" w14:textId="77777777" w:rsidR="004C3876" w:rsidRPr="000B7556" w:rsidRDefault="004C3876" w:rsidP="004C3876">
      <w:pPr>
        <w:pStyle w:val="Telobesedila"/>
        <w:ind w:left="709"/>
        <w:jc w:val="both"/>
        <w:rPr>
          <w:rFonts w:ascii="Verdana" w:hAnsi="Verdana" w:cs="Arial"/>
          <w:b w:val="0"/>
          <w:sz w:val="20"/>
        </w:rPr>
      </w:pPr>
    </w:p>
    <w:p w14:paraId="4EB66765" w14:textId="77777777" w:rsidR="004C3876" w:rsidRPr="000B7556" w:rsidRDefault="004C3876" w:rsidP="00A2709C">
      <w:pPr>
        <w:pStyle w:val="Telobesedila"/>
        <w:numPr>
          <w:ilvl w:val="0"/>
          <w:numId w:val="19"/>
        </w:numPr>
        <w:ind w:left="709" w:firstLine="0"/>
        <w:rPr>
          <w:rFonts w:ascii="Verdana" w:hAnsi="Verdana" w:cs="Arial"/>
          <w:b w:val="0"/>
          <w:sz w:val="20"/>
        </w:rPr>
      </w:pPr>
      <w:r w:rsidRPr="000B7556">
        <w:rPr>
          <w:rFonts w:ascii="Verdana" w:hAnsi="Verdana" w:cs="Arial"/>
          <w:b w:val="0"/>
          <w:sz w:val="20"/>
        </w:rPr>
        <w:t xml:space="preserve">Za izvrševanje proračuna je odgovoren župan. </w:t>
      </w:r>
    </w:p>
    <w:p w14:paraId="46A975B1" w14:textId="77777777" w:rsidR="004C3876" w:rsidRPr="000B7556" w:rsidRDefault="004C3876" w:rsidP="004C3876">
      <w:pPr>
        <w:pStyle w:val="Telobesedila"/>
        <w:ind w:left="709"/>
        <w:jc w:val="both"/>
        <w:rPr>
          <w:rFonts w:ascii="Verdana" w:hAnsi="Verdana" w:cs="Arial"/>
          <w:b w:val="0"/>
          <w:sz w:val="20"/>
        </w:rPr>
      </w:pPr>
    </w:p>
    <w:p w14:paraId="6E14E5A2" w14:textId="77777777" w:rsidR="004C3876" w:rsidRPr="000B7556" w:rsidRDefault="004C3876" w:rsidP="00A2709C">
      <w:pPr>
        <w:pStyle w:val="Telobesedila"/>
        <w:numPr>
          <w:ilvl w:val="0"/>
          <w:numId w:val="19"/>
        </w:numPr>
        <w:ind w:left="709" w:firstLine="0"/>
        <w:rPr>
          <w:rFonts w:ascii="Verdana" w:hAnsi="Verdana" w:cs="Arial"/>
          <w:b w:val="0"/>
          <w:sz w:val="20"/>
        </w:rPr>
      </w:pPr>
      <w:r w:rsidRPr="000B7556">
        <w:rPr>
          <w:rFonts w:ascii="Verdana" w:hAnsi="Verdana" w:cs="Arial"/>
          <w:b w:val="0"/>
          <w:sz w:val="20"/>
        </w:rPr>
        <w:t>Župan lahko za izvrševanje proračuna pooblasti tudi druge zaposlene osebe.</w:t>
      </w:r>
    </w:p>
    <w:p w14:paraId="32BA6BFE" w14:textId="77777777" w:rsidR="004C3876" w:rsidRPr="000B7556" w:rsidRDefault="004C3876" w:rsidP="004C3876">
      <w:pPr>
        <w:pStyle w:val="Telobesedila"/>
        <w:ind w:left="709"/>
        <w:jc w:val="both"/>
        <w:rPr>
          <w:rFonts w:ascii="Verdana" w:hAnsi="Verdana" w:cs="Arial"/>
          <w:b w:val="0"/>
          <w:sz w:val="20"/>
        </w:rPr>
      </w:pPr>
    </w:p>
    <w:p w14:paraId="34CDB7BB" w14:textId="77777777" w:rsidR="004C3876" w:rsidRPr="000B7556" w:rsidRDefault="004C3876" w:rsidP="00A2709C">
      <w:pPr>
        <w:pStyle w:val="Telobesedila"/>
        <w:numPr>
          <w:ilvl w:val="0"/>
          <w:numId w:val="19"/>
        </w:numPr>
        <w:ind w:left="709" w:firstLine="0"/>
        <w:rPr>
          <w:rFonts w:ascii="Verdana" w:hAnsi="Verdana" w:cs="Arial"/>
          <w:b w:val="0"/>
          <w:sz w:val="20"/>
        </w:rPr>
      </w:pPr>
      <w:r w:rsidRPr="000B7556">
        <w:rPr>
          <w:rFonts w:ascii="Verdana" w:hAnsi="Verdana" w:cs="Arial"/>
          <w:b w:val="0"/>
          <w:sz w:val="20"/>
        </w:rPr>
        <w:t>Za izvrševanje finančnega načrta krajevne skupnosti je odgovoren svet krajevne skupnosti ali predsednik sveta, če ga za to pooblasti svet krajevne skupnosti.</w:t>
      </w:r>
    </w:p>
    <w:p w14:paraId="530E4D36" w14:textId="77777777" w:rsidR="004C3876" w:rsidRPr="000B7556" w:rsidRDefault="004C3876" w:rsidP="004C3876">
      <w:pPr>
        <w:pStyle w:val="Telobesedila"/>
        <w:ind w:left="709"/>
        <w:jc w:val="both"/>
        <w:rPr>
          <w:rFonts w:ascii="Verdana" w:hAnsi="Verdana" w:cs="Arial"/>
          <w:b w:val="0"/>
          <w:sz w:val="20"/>
        </w:rPr>
      </w:pPr>
    </w:p>
    <w:p w14:paraId="66B4E702" w14:textId="77777777" w:rsidR="004C3876" w:rsidRPr="000B7556" w:rsidRDefault="004C3876" w:rsidP="00A2709C">
      <w:pPr>
        <w:pStyle w:val="Telobesedila"/>
        <w:numPr>
          <w:ilvl w:val="0"/>
          <w:numId w:val="19"/>
        </w:numPr>
        <w:ind w:left="709" w:firstLine="0"/>
        <w:jc w:val="both"/>
        <w:rPr>
          <w:rFonts w:ascii="Verdana" w:hAnsi="Verdana" w:cs="Arial"/>
          <w:b w:val="0"/>
          <w:sz w:val="20"/>
        </w:rPr>
      </w:pPr>
      <w:r w:rsidRPr="000B7556">
        <w:rPr>
          <w:rFonts w:ascii="Verdana" w:hAnsi="Verdana" w:cs="Arial"/>
          <w:b w:val="0"/>
          <w:sz w:val="20"/>
        </w:rPr>
        <w:t>Krajevne skupnosti so dolžne pred sklenitvijo posameznega pravnega posla pridobiti pisno soglasje župana, v nasprotnem primeru je pravni posel ničen.</w:t>
      </w:r>
    </w:p>
    <w:p w14:paraId="450F2220" w14:textId="77777777" w:rsidR="004C3876" w:rsidRPr="000B7556" w:rsidRDefault="004C3876" w:rsidP="004C3876">
      <w:pPr>
        <w:pStyle w:val="Telobesedila"/>
        <w:ind w:left="709"/>
        <w:rPr>
          <w:rFonts w:ascii="Verdana" w:hAnsi="Verdana" w:cs="Arial"/>
          <w:b w:val="0"/>
          <w:sz w:val="20"/>
        </w:rPr>
      </w:pPr>
    </w:p>
    <w:p w14:paraId="709CFCC4" w14:textId="77777777" w:rsidR="004C3876" w:rsidRPr="000B7556" w:rsidRDefault="004C3876" w:rsidP="00A2709C">
      <w:pPr>
        <w:pStyle w:val="Telobesedila"/>
        <w:numPr>
          <w:ilvl w:val="0"/>
          <w:numId w:val="19"/>
        </w:numPr>
        <w:ind w:left="709" w:firstLine="0"/>
        <w:rPr>
          <w:rFonts w:ascii="Verdana" w:hAnsi="Verdana" w:cs="Arial"/>
          <w:b w:val="0"/>
          <w:sz w:val="20"/>
        </w:rPr>
      </w:pPr>
      <w:r w:rsidRPr="000B7556">
        <w:rPr>
          <w:rFonts w:ascii="Verdana" w:hAnsi="Verdana" w:cs="Arial"/>
          <w:b w:val="0"/>
          <w:sz w:val="20"/>
        </w:rPr>
        <w:t>Soglasje župana ni potrebno za sklenitev:</w:t>
      </w:r>
    </w:p>
    <w:p w14:paraId="5199CE8F" w14:textId="77777777" w:rsidR="004C3876" w:rsidRPr="000B7556" w:rsidRDefault="004C3876" w:rsidP="004C3876">
      <w:pPr>
        <w:pStyle w:val="Telobesedila"/>
        <w:ind w:left="709"/>
        <w:jc w:val="both"/>
        <w:rPr>
          <w:rFonts w:ascii="Verdana" w:hAnsi="Verdana" w:cs="Arial"/>
          <w:b w:val="0"/>
          <w:sz w:val="20"/>
        </w:rPr>
      </w:pPr>
    </w:p>
    <w:p w14:paraId="14961865" w14:textId="04154BD3" w:rsidR="004C3876" w:rsidRPr="000B7556" w:rsidRDefault="004C3876" w:rsidP="00A2709C">
      <w:pPr>
        <w:pStyle w:val="Telobesedila"/>
        <w:numPr>
          <w:ilvl w:val="0"/>
          <w:numId w:val="28"/>
        </w:numPr>
        <w:rPr>
          <w:rFonts w:ascii="Verdana" w:hAnsi="Verdana" w:cs="Arial"/>
          <w:b w:val="0"/>
          <w:sz w:val="20"/>
        </w:rPr>
      </w:pPr>
      <w:r w:rsidRPr="000B7556">
        <w:rPr>
          <w:rFonts w:ascii="Verdana" w:hAnsi="Verdana" w:cs="Arial"/>
          <w:b w:val="0"/>
          <w:sz w:val="20"/>
        </w:rPr>
        <w:t>pravnih poslov za nabavo blaga in storitev, katerih vrednost je nižja od 40.000 EUR;</w:t>
      </w:r>
    </w:p>
    <w:p w14:paraId="5D32A95D" w14:textId="78CC7F96" w:rsidR="004C3876" w:rsidRPr="000B7556" w:rsidRDefault="004C3876" w:rsidP="00A2709C">
      <w:pPr>
        <w:pStyle w:val="Telobesedila"/>
        <w:numPr>
          <w:ilvl w:val="0"/>
          <w:numId w:val="28"/>
        </w:numPr>
        <w:rPr>
          <w:rFonts w:ascii="Verdana" w:hAnsi="Verdana" w:cs="Arial"/>
          <w:b w:val="0"/>
          <w:sz w:val="20"/>
        </w:rPr>
      </w:pPr>
      <w:r w:rsidRPr="000B7556">
        <w:rPr>
          <w:rFonts w:ascii="Verdana" w:hAnsi="Verdana" w:cs="Arial"/>
          <w:b w:val="0"/>
          <w:sz w:val="20"/>
        </w:rPr>
        <w:t>pravnih poslov za gradnje, rekonstrukcije in adaptacije, katerih vrednost je nižja od 80.000 EUR;</w:t>
      </w:r>
    </w:p>
    <w:p w14:paraId="7B984A58" w14:textId="10057814" w:rsidR="004C3876" w:rsidRPr="000B7556" w:rsidRDefault="004C3876" w:rsidP="00A2709C">
      <w:pPr>
        <w:pStyle w:val="Telobesedila"/>
        <w:numPr>
          <w:ilvl w:val="0"/>
          <w:numId w:val="28"/>
        </w:numPr>
        <w:rPr>
          <w:rFonts w:ascii="Verdana" w:hAnsi="Verdana" w:cs="Arial"/>
          <w:b w:val="0"/>
          <w:sz w:val="20"/>
        </w:rPr>
      </w:pPr>
      <w:r w:rsidRPr="000B7556">
        <w:rPr>
          <w:rFonts w:ascii="Verdana" w:hAnsi="Verdana" w:cs="Arial"/>
          <w:b w:val="0"/>
          <w:sz w:val="20"/>
        </w:rPr>
        <w:t>pravnih poslov, v katere je občina vključena kot sofinancer oz. pogodbena stranka;</w:t>
      </w:r>
    </w:p>
    <w:p w14:paraId="1C6911F3" w14:textId="3CDC5B27" w:rsidR="004C3876" w:rsidRPr="000B7556" w:rsidRDefault="004C3876" w:rsidP="00A2709C">
      <w:pPr>
        <w:pStyle w:val="Telobesedila"/>
        <w:numPr>
          <w:ilvl w:val="0"/>
          <w:numId w:val="28"/>
        </w:numPr>
        <w:rPr>
          <w:rFonts w:ascii="Verdana" w:hAnsi="Verdana" w:cs="Arial"/>
          <w:b w:val="0"/>
          <w:sz w:val="20"/>
        </w:rPr>
      </w:pPr>
      <w:r w:rsidRPr="000B7556">
        <w:rPr>
          <w:rFonts w:ascii="Verdana" w:hAnsi="Verdana" w:cs="Arial"/>
          <w:b w:val="0"/>
          <w:sz w:val="20"/>
        </w:rPr>
        <w:t>pravnih poslov, s katerimi krajevne skupnosti oddajajo nepremičnine in premičnine v občasno rabo;</w:t>
      </w:r>
    </w:p>
    <w:p w14:paraId="05E2540C" w14:textId="6CA1B05F" w:rsidR="004C3876" w:rsidRPr="000B7556" w:rsidRDefault="004C3876" w:rsidP="00A2709C">
      <w:pPr>
        <w:pStyle w:val="Telobesedila"/>
        <w:numPr>
          <w:ilvl w:val="0"/>
          <w:numId w:val="28"/>
        </w:numPr>
        <w:rPr>
          <w:rFonts w:ascii="Verdana" w:hAnsi="Verdana" w:cs="Arial"/>
          <w:b w:val="0"/>
          <w:sz w:val="20"/>
        </w:rPr>
      </w:pPr>
      <w:r w:rsidRPr="000B7556">
        <w:rPr>
          <w:rFonts w:ascii="Verdana" w:hAnsi="Verdana" w:cs="Arial"/>
          <w:b w:val="0"/>
          <w:sz w:val="20"/>
        </w:rPr>
        <w:t>pravnih poslov, s katerimi krajevne skupnosti v okviru izvajanja pokopališke dejavnosti oddajajo grobove v najem;</w:t>
      </w:r>
    </w:p>
    <w:p w14:paraId="7ACC05D9" w14:textId="2AAC6E99" w:rsidR="004C3876" w:rsidRDefault="004C3876" w:rsidP="00A2709C">
      <w:pPr>
        <w:pStyle w:val="Telobesedila"/>
        <w:numPr>
          <w:ilvl w:val="0"/>
          <w:numId w:val="28"/>
        </w:numPr>
        <w:rPr>
          <w:rFonts w:ascii="Verdana" w:hAnsi="Verdana" w:cs="Arial"/>
          <w:b w:val="0"/>
          <w:sz w:val="20"/>
        </w:rPr>
      </w:pPr>
      <w:r w:rsidRPr="000B7556">
        <w:rPr>
          <w:rFonts w:ascii="Verdana" w:hAnsi="Verdana" w:cs="Arial"/>
          <w:b w:val="0"/>
          <w:sz w:val="20"/>
        </w:rPr>
        <w:t>pravnih poslov, na podlagi katerih krajevne skupnosti zgolj pridobivajo sredstva kot npr. donacije</w:t>
      </w:r>
      <w:r w:rsidR="00535DD6">
        <w:rPr>
          <w:rFonts w:ascii="Verdana" w:hAnsi="Verdana" w:cs="Arial"/>
          <w:b w:val="0"/>
          <w:sz w:val="20"/>
        </w:rPr>
        <w:t>.</w:t>
      </w:r>
    </w:p>
    <w:p w14:paraId="54BFBF11" w14:textId="77777777" w:rsidR="00F00D9D" w:rsidRPr="00273197" w:rsidRDefault="00F00D9D" w:rsidP="00F00D9D">
      <w:pPr>
        <w:pStyle w:val="Telobesedila"/>
        <w:ind w:left="709"/>
        <w:rPr>
          <w:rFonts w:ascii="Verdana" w:hAnsi="Verdana" w:cs="Arial"/>
          <w:b w:val="0"/>
          <w:sz w:val="20"/>
        </w:rPr>
      </w:pPr>
    </w:p>
    <w:p w14:paraId="00095284" w14:textId="77777777" w:rsidR="004C3876" w:rsidRPr="000B7556" w:rsidRDefault="004C3876" w:rsidP="004C3876">
      <w:pPr>
        <w:pStyle w:val="Telobesedila"/>
        <w:ind w:left="709"/>
        <w:jc w:val="center"/>
        <w:rPr>
          <w:rFonts w:ascii="Verdana" w:hAnsi="Verdana" w:cs="Arial"/>
          <w:b w:val="0"/>
          <w:sz w:val="20"/>
        </w:rPr>
      </w:pPr>
      <w:r w:rsidRPr="000B7556">
        <w:rPr>
          <w:rFonts w:ascii="Verdana" w:hAnsi="Verdana" w:cs="Arial"/>
          <w:b w:val="0"/>
          <w:sz w:val="20"/>
        </w:rPr>
        <w:t>14. člen</w:t>
      </w:r>
    </w:p>
    <w:p w14:paraId="00AF4F06" w14:textId="77777777" w:rsidR="004C3876" w:rsidRPr="000B7556" w:rsidRDefault="004C3876" w:rsidP="004C3876">
      <w:pPr>
        <w:pStyle w:val="Telobesedila"/>
        <w:ind w:left="709"/>
        <w:jc w:val="both"/>
        <w:rPr>
          <w:rFonts w:ascii="Verdana" w:hAnsi="Verdana" w:cs="Arial"/>
          <w:b w:val="0"/>
          <w:sz w:val="20"/>
        </w:rPr>
      </w:pPr>
    </w:p>
    <w:p w14:paraId="60774E14" w14:textId="5E69F7D4" w:rsidR="004C3876" w:rsidRPr="000B7556" w:rsidRDefault="004C3876" w:rsidP="00A2709C">
      <w:pPr>
        <w:pStyle w:val="Telobesedila"/>
        <w:numPr>
          <w:ilvl w:val="0"/>
          <w:numId w:val="26"/>
        </w:numPr>
        <w:ind w:left="709" w:firstLine="0"/>
        <w:rPr>
          <w:rFonts w:ascii="Verdana" w:hAnsi="Verdana" w:cs="Arial"/>
          <w:b w:val="0"/>
          <w:sz w:val="20"/>
        </w:rPr>
      </w:pPr>
      <w:r w:rsidRPr="000B7556">
        <w:rPr>
          <w:rFonts w:ascii="Verdana" w:hAnsi="Verdana" w:cs="Arial"/>
          <w:b w:val="0"/>
          <w:sz w:val="20"/>
        </w:rPr>
        <w:t>Neposredni proračunski uporabnik lahko v tekočem letu za investicijske odhodke in investicijske transfere razpiše javno naročilo za celotno vrednost projekta, ki je vključen v načrt razvojnih programov, če so zanj načrtovane pravice porabe na postavkah sprejetega proračuna. Neposredni proračunski uporabnik lahko v letu 202</w:t>
      </w:r>
      <w:r w:rsidR="00584BB8">
        <w:rPr>
          <w:rFonts w:ascii="Verdana" w:hAnsi="Verdana" w:cs="Arial"/>
          <w:b w:val="0"/>
          <w:sz w:val="20"/>
        </w:rPr>
        <w:t>6</w:t>
      </w:r>
      <w:r w:rsidRPr="000B7556">
        <w:rPr>
          <w:rFonts w:ascii="Verdana" w:hAnsi="Verdana" w:cs="Arial"/>
          <w:b w:val="0"/>
          <w:sz w:val="20"/>
        </w:rPr>
        <w:t xml:space="preserve"> sklene pogodbo, katerih obveznosti zapadejo v plačilo v naslednjih letih največ do skupne višine 50 % predvidenih sredstev v sprejetem načrtu razvojnih programov, če ima načrtovane pravice porabe v tekočem proračunskem letu. </w:t>
      </w:r>
    </w:p>
    <w:p w14:paraId="5BFB45E6" w14:textId="77777777" w:rsidR="004C3876" w:rsidRPr="000B7556" w:rsidRDefault="004C3876" w:rsidP="004C3876">
      <w:pPr>
        <w:pStyle w:val="Telobesedila"/>
        <w:ind w:left="709"/>
        <w:jc w:val="both"/>
        <w:rPr>
          <w:rFonts w:ascii="Verdana" w:hAnsi="Verdana" w:cs="Arial"/>
          <w:b w:val="0"/>
          <w:sz w:val="20"/>
        </w:rPr>
      </w:pPr>
    </w:p>
    <w:p w14:paraId="51B57B6B" w14:textId="77777777" w:rsidR="004C3876" w:rsidRPr="000B7556" w:rsidRDefault="004C3876" w:rsidP="00A2709C">
      <w:pPr>
        <w:pStyle w:val="Telobesedila"/>
        <w:numPr>
          <w:ilvl w:val="0"/>
          <w:numId w:val="26"/>
        </w:numPr>
        <w:ind w:left="709" w:firstLine="0"/>
        <w:rPr>
          <w:rFonts w:ascii="Verdana" w:hAnsi="Verdana" w:cs="Arial"/>
          <w:b w:val="0"/>
          <w:sz w:val="20"/>
        </w:rPr>
      </w:pPr>
      <w:bookmarkStart w:id="0" w:name="_Hlk126218682"/>
      <w:r w:rsidRPr="000B7556">
        <w:rPr>
          <w:rFonts w:ascii="Verdana" w:hAnsi="Verdana" w:cs="Arial"/>
          <w:b w:val="0"/>
          <w:sz w:val="20"/>
        </w:rPr>
        <w:t>Omejitve iz prejšnjega odstavka ne veljajo za izvedbo projektov, ki se financirajo iz sredstev EU, in sicer do višine vrednosti projekta.</w:t>
      </w:r>
    </w:p>
    <w:bookmarkEnd w:id="0"/>
    <w:p w14:paraId="3A4CA32B" w14:textId="77777777" w:rsidR="004C3876" w:rsidRPr="000B7556" w:rsidRDefault="004C3876" w:rsidP="004C3876">
      <w:pPr>
        <w:pStyle w:val="Telobesedila"/>
        <w:ind w:left="709"/>
        <w:jc w:val="both"/>
        <w:rPr>
          <w:rFonts w:ascii="Verdana" w:hAnsi="Verdana" w:cs="Arial"/>
          <w:b w:val="0"/>
          <w:sz w:val="20"/>
        </w:rPr>
      </w:pPr>
    </w:p>
    <w:p w14:paraId="291C86A8" w14:textId="1500203D" w:rsidR="004C3876" w:rsidRPr="000B7556" w:rsidRDefault="004C3876" w:rsidP="00A2709C">
      <w:pPr>
        <w:pStyle w:val="Telobesedila"/>
        <w:numPr>
          <w:ilvl w:val="0"/>
          <w:numId w:val="26"/>
        </w:numPr>
        <w:ind w:left="709" w:firstLine="0"/>
        <w:rPr>
          <w:rFonts w:ascii="Verdana" w:hAnsi="Verdana" w:cs="Arial"/>
          <w:b w:val="0"/>
          <w:sz w:val="20"/>
        </w:rPr>
      </w:pPr>
      <w:r w:rsidRPr="000B7556">
        <w:rPr>
          <w:rFonts w:ascii="Verdana" w:hAnsi="Verdana" w:cs="Arial"/>
          <w:b w:val="0"/>
          <w:sz w:val="20"/>
        </w:rPr>
        <w:t>Skupni obseg prevzetih obveznosti v letu 202</w:t>
      </w:r>
      <w:r w:rsidR="009F360F">
        <w:rPr>
          <w:rFonts w:ascii="Verdana" w:hAnsi="Verdana" w:cs="Arial"/>
          <w:b w:val="0"/>
          <w:sz w:val="20"/>
        </w:rPr>
        <w:t>6</w:t>
      </w:r>
      <w:r w:rsidRPr="000B7556">
        <w:rPr>
          <w:rFonts w:ascii="Verdana" w:hAnsi="Verdana" w:cs="Arial"/>
          <w:b w:val="0"/>
          <w:sz w:val="20"/>
        </w:rPr>
        <w:t>, ki bodo zapadle v plačilo v prihodnjih letih za blago in storitve ter za tekoče transfere, ne sme presegati 25 % pravic porabe v veljavnem finančnem načrtu posameznega neposrednega proračunskega uporabnika.</w:t>
      </w:r>
    </w:p>
    <w:p w14:paraId="4666B34C" w14:textId="77777777" w:rsidR="004C3876" w:rsidRPr="000B7556" w:rsidRDefault="004C3876" w:rsidP="004C3876">
      <w:pPr>
        <w:pStyle w:val="Telobesedila"/>
        <w:ind w:left="709"/>
        <w:jc w:val="both"/>
        <w:rPr>
          <w:rFonts w:ascii="Verdana" w:hAnsi="Verdana" w:cs="Arial"/>
          <w:sz w:val="20"/>
        </w:rPr>
      </w:pPr>
    </w:p>
    <w:p w14:paraId="6CF94366" w14:textId="77777777" w:rsidR="004C3876" w:rsidRPr="000B7556" w:rsidRDefault="004C3876" w:rsidP="00A2709C">
      <w:pPr>
        <w:pStyle w:val="Telobesedila"/>
        <w:numPr>
          <w:ilvl w:val="0"/>
          <w:numId w:val="26"/>
        </w:numPr>
        <w:ind w:left="709" w:firstLine="0"/>
        <w:rPr>
          <w:rFonts w:ascii="Verdana" w:hAnsi="Verdana" w:cs="Arial"/>
          <w:b w:val="0"/>
          <w:sz w:val="20"/>
        </w:rPr>
      </w:pPr>
      <w:r w:rsidRPr="000B7556">
        <w:rPr>
          <w:rFonts w:ascii="Verdana" w:hAnsi="Verdana" w:cs="Arial"/>
          <w:b w:val="0"/>
          <w:sz w:val="20"/>
        </w:rPr>
        <w:t xml:space="preserve">Omejitve iz  prejšnjega odstavka ne veljajo za najem prostorov in opreme, dobavo elektrike, telefona, vode, komunalnih storitev, računalniških storitev in </w:t>
      </w:r>
      <w:r w:rsidRPr="000B7556">
        <w:rPr>
          <w:rFonts w:ascii="Verdana" w:hAnsi="Verdana" w:cs="Arial"/>
          <w:b w:val="0"/>
          <w:sz w:val="20"/>
        </w:rPr>
        <w:lastRenderedPageBreak/>
        <w:t>drugih storitev, potrebnih za operativno delovanje neposrednih uporabnikov ter prevoze šoloobveznih otrok.</w:t>
      </w:r>
    </w:p>
    <w:p w14:paraId="319B8343" w14:textId="77777777" w:rsidR="004C3876" w:rsidRPr="000B7556" w:rsidRDefault="004C3876" w:rsidP="004C3876">
      <w:pPr>
        <w:pStyle w:val="Telobesedila"/>
        <w:ind w:left="709"/>
        <w:jc w:val="both"/>
        <w:rPr>
          <w:rFonts w:ascii="Verdana" w:hAnsi="Verdana" w:cs="Arial"/>
          <w:b w:val="0"/>
          <w:sz w:val="20"/>
        </w:rPr>
      </w:pPr>
    </w:p>
    <w:p w14:paraId="360767B3" w14:textId="77777777" w:rsidR="004C3876" w:rsidRPr="000B7556" w:rsidRDefault="004C3876" w:rsidP="00A2709C">
      <w:pPr>
        <w:pStyle w:val="Telobesedila"/>
        <w:numPr>
          <w:ilvl w:val="0"/>
          <w:numId w:val="26"/>
        </w:numPr>
        <w:ind w:left="709" w:firstLine="0"/>
        <w:rPr>
          <w:rFonts w:ascii="Verdana" w:hAnsi="Verdana" w:cs="Arial"/>
          <w:b w:val="0"/>
          <w:sz w:val="20"/>
        </w:rPr>
      </w:pPr>
      <w:r w:rsidRPr="000B7556">
        <w:rPr>
          <w:rFonts w:ascii="Verdana" w:hAnsi="Verdana" w:cs="Arial"/>
          <w:b w:val="0"/>
          <w:sz w:val="20"/>
        </w:rPr>
        <w:t>Prevzete obveznosti se načrtujejo v finančnem načrtu neposrednega proračunskega uporabnika in načrtu razvojnih programov.</w:t>
      </w:r>
    </w:p>
    <w:p w14:paraId="55220702" w14:textId="77777777" w:rsidR="004C3876" w:rsidRPr="000B7556" w:rsidRDefault="004C3876" w:rsidP="004C3876">
      <w:pPr>
        <w:pStyle w:val="Telobesedila"/>
        <w:ind w:left="709"/>
        <w:jc w:val="both"/>
        <w:rPr>
          <w:rFonts w:ascii="Verdana" w:hAnsi="Verdana" w:cs="Arial"/>
          <w:b w:val="0"/>
          <w:sz w:val="20"/>
        </w:rPr>
      </w:pPr>
    </w:p>
    <w:p w14:paraId="1573AE6C" w14:textId="77777777" w:rsidR="004C3876" w:rsidRPr="000B7556" w:rsidRDefault="004C3876" w:rsidP="004C3876">
      <w:pPr>
        <w:pStyle w:val="Telobesedila"/>
        <w:ind w:left="709"/>
        <w:jc w:val="center"/>
        <w:rPr>
          <w:rFonts w:ascii="Verdana" w:hAnsi="Verdana" w:cs="Arial"/>
          <w:b w:val="0"/>
          <w:color w:val="000000"/>
          <w:sz w:val="20"/>
        </w:rPr>
      </w:pPr>
      <w:bookmarkStart w:id="1" w:name="_Hlk126155897"/>
      <w:r w:rsidRPr="000B7556">
        <w:rPr>
          <w:rFonts w:ascii="Verdana" w:hAnsi="Verdana" w:cs="Arial"/>
          <w:b w:val="0"/>
          <w:color w:val="000000"/>
          <w:sz w:val="20"/>
        </w:rPr>
        <w:t>15. člen</w:t>
      </w:r>
    </w:p>
    <w:p w14:paraId="11F71EC8" w14:textId="77777777" w:rsidR="004C3876" w:rsidRPr="000B7556" w:rsidRDefault="004C3876" w:rsidP="004C3876">
      <w:pPr>
        <w:pStyle w:val="Telobesedila"/>
        <w:ind w:left="709"/>
        <w:jc w:val="center"/>
        <w:rPr>
          <w:rFonts w:ascii="Verdana" w:hAnsi="Verdana" w:cs="Arial"/>
          <w:b w:val="0"/>
          <w:color w:val="000000"/>
          <w:sz w:val="20"/>
        </w:rPr>
      </w:pPr>
    </w:p>
    <w:p w14:paraId="5064A550" w14:textId="5E44F1E3" w:rsidR="004C3876" w:rsidRPr="000B7556" w:rsidRDefault="004C3876" w:rsidP="00A2709C">
      <w:pPr>
        <w:pStyle w:val="Telobesedila"/>
        <w:numPr>
          <w:ilvl w:val="0"/>
          <w:numId w:val="25"/>
        </w:numPr>
        <w:ind w:left="709" w:firstLine="0"/>
        <w:rPr>
          <w:rFonts w:ascii="Verdana" w:hAnsi="Verdana" w:cs="Arial"/>
          <w:b w:val="0"/>
          <w:sz w:val="20"/>
        </w:rPr>
      </w:pPr>
      <w:r w:rsidRPr="000B7556">
        <w:rPr>
          <w:rFonts w:ascii="Verdana" w:hAnsi="Verdana" w:cs="Arial"/>
          <w:b w:val="0"/>
          <w:bCs/>
          <w:sz w:val="20"/>
        </w:rPr>
        <w:t xml:space="preserve">Neposredni </w:t>
      </w:r>
      <w:r w:rsidRPr="00273197">
        <w:rPr>
          <w:rFonts w:ascii="Verdana" w:hAnsi="Verdana" w:cs="Arial"/>
          <w:b w:val="0"/>
          <w:bCs/>
          <w:sz w:val="20"/>
        </w:rPr>
        <w:t>proračunski uporabnik vodi evidenco projektov iz veljavnega načrta razvojih programov.</w:t>
      </w:r>
      <w:r w:rsidR="001E0C41" w:rsidRPr="00273197">
        <w:rPr>
          <w:rFonts w:ascii="Verdana" w:hAnsi="Verdana" w:cs="Arial"/>
          <w:b w:val="0"/>
          <w:bCs/>
          <w:sz w:val="20"/>
        </w:rPr>
        <w:t xml:space="preserve"> Načrt razvojnih programov mora biti usklajen s posebnim delom proračuna na kontih skupine 42, 43 in 410.</w:t>
      </w:r>
    </w:p>
    <w:p w14:paraId="4026D2EB" w14:textId="77777777" w:rsidR="004C3876" w:rsidRPr="000B7556" w:rsidRDefault="004C3876" w:rsidP="004C3876">
      <w:pPr>
        <w:pStyle w:val="Telobesedila"/>
        <w:ind w:left="709"/>
        <w:jc w:val="both"/>
        <w:rPr>
          <w:rFonts w:ascii="Verdana" w:eastAsia="Calibri" w:hAnsi="Verdana" w:cs="Arial"/>
          <w:b w:val="0"/>
          <w:bCs/>
          <w:sz w:val="20"/>
        </w:rPr>
      </w:pPr>
    </w:p>
    <w:p w14:paraId="2C764795" w14:textId="7611C1F1" w:rsidR="004C3876" w:rsidRPr="000B7556" w:rsidRDefault="004C3876" w:rsidP="00A2709C">
      <w:pPr>
        <w:pStyle w:val="Telobesedila"/>
        <w:numPr>
          <w:ilvl w:val="0"/>
          <w:numId w:val="25"/>
        </w:numPr>
        <w:ind w:left="709" w:firstLine="0"/>
        <w:rPr>
          <w:rFonts w:ascii="Verdana" w:hAnsi="Verdana" w:cs="Arial"/>
          <w:b w:val="0"/>
          <w:bCs/>
          <w:sz w:val="20"/>
        </w:rPr>
      </w:pPr>
      <w:r w:rsidRPr="000B7556">
        <w:rPr>
          <w:rFonts w:ascii="Verdana" w:hAnsi="Verdana" w:cs="Arial"/>
          <w:b w:val="0"/>
          <w:bCs/>
          <w:sz w:val="20"/>
        </w:rPr>
        <w:t>Spremembe veljavnega načrta razvojnih programov so</w:t>
      </w:r>
      <w:r w:rsidR="00215A30">
        <w:rPr>
          <w:rFonts w:ascii="Verdana" w:hAnsi="Verdana" w:cs="Arial"/>
          <w:b w:val="0"/>
          <w:bCs/>
          <w:sz w:val="20"/>
        </w:rPr>
        <w:t xml:space="preserve"> nove</w:t>
      </w:r>
      <w:r w:rsidRPr="000B7556">
        <w:rPr>
          <w:rFonts w:ascii="Verdana" w:hAnsi="Verdana" w:cs="Arial"/>
          <w:b w:val="0"/>
          <w:bCs/>
          <w:sz w:val="20"/>
        </w:rPr>
        <w:t xml:space="preserve"> uvrstitv</w:t>
      </w:r>
      <w:r w:rsidR="00215A30">
        <w:rPr>
          <w:rFonts w:ascii="Verdana" w:hAnsi="Verdana" w:cs="Arial"/>
          <w:b w:val="0"/>
          <w:bCs/>
          <w:sz w:val="20"/>
        </w:rPr>
        <w:t>e</w:t>
      </w:r>
      <w:r w:rsidRPr="000B7556">
        <w:rPr>
          <w:rFonts w:ascii="Verdana" w:hAnsi="Verdana" w:cs="Arial"/>
          <w:b w:val="0"/>
          <w:bCs/>
          <w:sz w:val="20"/>
        </w:rPr>
        <w:t xml:space="preserve"> projektov v načrt razvojnih programov in druge spremembe projektov že vključenih v veljavni načrt razvojnih programov.</w:t>
      </w:r>
    </w:p>
    <w:p w14:paraId="50A4DA2C" w14:textId="77777777" w:rsidR="004C3876" w:rsidRPr="000B7556" w:rsidRDefault="004C3876" w:rsidP="004C3876">
      <w:pPr>
        <w:pStyle w:val="Telobesedila"/>
        <w:ind w:left="709"/>
        <w:jc w:val="both"/>
        <w:rPr>
          <w:rFonts w:ascii="Verdana" w:eastAsia="Calibri" w:hAnsi="Verdana" w:cs="Arial"/>
          <w:b w:val="0"/>
          <w:bCs/>
          <w:sz w:val="20"/>
        </w:rPr>
      </w:pPr>
    </w:p>
    <w:p w14:paraId="5F52A8EB" w14:textId="77777777" w:rsidR="004C3876" w:rsidRPr="00B76F43" w:rsidRDefault="004C3876" w:rsidP="00A2709C">
      <w:pPr>
        <w:pStyle w:val="Telobesedila"/>
        <w:numPr>
          <w:ilvl w:val="0"/>
          <w:numId w:val="25"/>
        </w:numPr>
        <w:ind w:left="709" w:firstLine="0"/>
        <w:rPr>
          <w:rFonts w:ascii="Verdana" w:hAnsi="Verdana" w:cs="Arial"/>
          <w:b w:val="0"/>
          <w:bCs/>
          <w:sz w:val="20"/>
        </w:rPr>
      </w:pPr>
      <w:r w:rsidRPr="000B7556">
        <w:rPr>
          <w:rFonts w:ascii="Verdana" w:hAnsi="Verdana" w:cs="Arial"/>
          <w:b w:val="0"/>
          <w:bCs/>
          <w:sz w:val="20"/>
        </w:rPr>
        <w:t xml:space="preserve">Temeljni dokument za uvrstitev projekta v načrt razvojnih programov je dokument identifikacije investicijskega projekta, izdelan skladno z Uredbo o enotni metodologiji za pripravo in obravnavo investicijske dokumentacije na področju javnih financ (Uradni list RS, št. 60/06, 54/10 in 27/16). Izhodiščna vrednost se lahko spremeni na podlagi s sklepom potrjene predinvesticijske zasnove, investicijskega programa ali njegove novelacije. </w:t>
      </w:r>
    </w:p>
    <w:p w14:paraId="01271E89" w14:textId="77777777" w:rsidR="004C3876" w:rsidRPr="00B76F43" w:rsidRDefault="004C3876" w:rsidP="00B76F43">
      <w:pPr>
        <w:pStyle w:val="Telobesedila"/>
        <w:ind w:left="709"/>
        <w:jc w:val="both"/>
        <w:rPr>
          <w:rFonts w:ascii="Verdana" w:hAnsi="Verdana" w:cs="Arial"/>
          <w:b w:val="0"/>
          <w:bCs/>
          <w:sz w:val="20"/>
        </w:rPr>
      </w:pPr>
    </w:p>
    <w:p w14:paraId="54CB151B" w14:textId="5BFFA8B7" w:rsidR="004C3876" w:rsidRPr="000B7556" w:rsidRDefault="004C3876" w:rsidP="00A2709C">
      <w:pPr>
        <w:pStyle w:val="Telobesedila"/>
        <w:numPr>
          <w:ilvl w:val="0"/>
          <w:numId w:val="25"/>
        </w:numPr>
        <w:ind w:left="709" w:firstLine="0"/>
        <w:rPr>
          <w:rFonts w:ascii="Verdana" w:hAnsi="Verdana" w:cs="Arial"/>
          <w:b w:val="0"/>
          <w:bCs/>
          <w:sz w:val="20"/>
        </w:rPr>
      </w:pPr>
      <w:r w:rsidRPr="000B7556">
        <w:rPr>
          <w:rFonts w:ascii="Verdana" w:hAnsi="Verdana" w:cs="Arial"/>
          <w:b w:val="0"/>
          <w:bCs/>
          <w:sz w:val="20"/>
        </w:rPr>
        <w:t xml:space="preserve">Novi projekti se </w:t>
      </w:r>
      <w:r w:rsidRPr="00273197">
        <w:rPr>
          <w:rFonts w:ascii="Verdana" w:hAnsi="Verdana" w:cs="Arial"/>
          <w:b w:val="0"/>
          <w:bCs/>
          <w:sz w:val="20"/>
        </w:rPr>
        <w:t>uvrstijo v</w:t>
      </w:r>
      <w:r w:rsidR="007604FF" w:rsidRPr="00273197">
        <w:rPr>
          <w:rFonts w:ascii="Verdana" w:hAnsi="Verdana" w:cs="Arial"/>
          <w:b w:val="0"/>
          <w:bCs/>
          <w:sz w:val="20"/>
        </w:rPr>
        <w:t xml:space="preserve"> veljavni</w:t>
      </w:r>
      <w:r w:rsidRPr="00273197">
        <w:rPr>
          <w:rFonts w:ascii="Verdana" w:hAnsi="Verdana" w:cs="Arial"/>
          <w:b w:val="0"/>
          <w:bCs/>
          <w:sz w:val="20"/>
        </w:rPr>
        <w:t xml:space="preserve"> načrt </w:t>
      </w:r>
      <w:r w:rsidRPr="000B7556">
        <w:rPr>
          <w:rFonts w:ascii="Verdana" w:hAnsi="Verdana" w:cs="Arial"/>
          <w:b w:val="0"/>
          <w:bCs/>
          <w:sz w:val="20"/>
        </w:rPr>
        <w:t>razvojnih programov, če investicijsko dokumentacijo potrdi mestni svet.</w:t>
      </w:r>
    </w:p>
    <w:p w14:paraId="0DF59484" w14:textId="77777777" w:rsidR="004C3876" w:rsidRPr="000B7556" w:rsidRDefault="004C3876" w:rsidP="004C3876">
      <w:pPr>
        <w:pStyle w:val="Telobesedila"/>
        <w:ind w:left="709"/>
        <w:jc w:val="both"/>
        <w:rPr>
          <w:rFonts w:ascii="Verdana" w:eastAsia="Calibri" w:hAnsi="Verdana" w:cs="Arial"/>
          <w:b w:val="0"/>
          <w:bCs/>
          <w:sz w:val="20"/>
        </w:rPr>
      </w:pPr>
    </w:p>
    <w:p w14:paraId="214F3384" w14:textId="77777777" w:rsidR="004C3876" w:rsidRPr="000B7556" w:rsidRDefault="004C3876" w:rsidP="00A2709C">
      <w:pPr>
        <w:pStyle w:val="Telobesedila"/>
        <w:numPr>
          <w:ilvl w:val="0"/>
          <w:numId w:val="25"/>
        </w:numPr>
        <w:ind w:left="709" w:firstLine="0"/>
        <w:rPr>
          <w:rFonts w:ascii="Verdana" w:hAnsi="Verdana" w:cs="Arial"/>
          <w:b w:val="0"/>
          <w:bCs/>
          <w:sz w:val="20"/>
        </w:rPr>
      </w:pPr>
      <w:r w:rsidRPr="000B7556">
        <w:rPr>
          <w:rFonts w:ascii="Verdana" w:hAnsi="Verdana" w:cs="Arial"/>
          <w:b w:val="0"/>
          <w:bCs/>
          <w:sz w:val="20"/>
        </w:rPr>
        <w:t>Župan lahko v postopku izvrševanja proračuna:</w:t>
      </w:r>
    </w:p>
    <w:p w14:paraId="76782531" w14:textId="77777777" w:rsidR="004C3876" w:rsidRPr="000B7556" w:rsidRDefault="004C3876" w:rsidP="00A2709C">
      <w:pPr>
        <w:pStyle w:val="Telobesedila"/>
        <w:numPr>
          <w:ilvl w:val="0"/>
          <w:numId w:val="29"/>
        </w:numPr>
        <w:ind w:hanging="578"/>
        <w:rPr>
          <w:rFonts w:ascii="Verdana" w:hAnsi="Verdana" w:cs="Arial"/>
          <w:b w:val="0"/>
          <w:bCs/>
          <w:sz w:val="20"/>
        </w:rPr>
      </w:pPr>
      <w:r w:rsidRPr="000B7556">
        <w:rPr>
          <w:rFonts w:ascii="Verdana" w:hAnsi="Verdana" w:cs="Arial"/>
          <w:b w:val="0"/>
          <w:bCs/>
          <w:sz w:val="20"/>
        </w:rPr>
        <w:t>posamezen projekt v načrtu razvojnih programov ukine, v kolikor bi se izkazalo, da projekt ni uresničljiv ali da ga ni mogoče izvesti,</w:t>
      </w:r>
    </w:p>
    <w:p w14:paraId="7A37CB9F" w14:textId="23D4D139" w:rsidR="004C3876" w:rsidRPr="000B7556" w:rsidRDefault="004C3876" w:rsidP="00A2709C">
      <w:pPr>
        <w:pStyle w:val="Telobesedila"/>
        <w:numPr>
          <w:ilvl w:val="0"/>
          <w:numId w:val="29"/>
        </w:numPr>
        <w:ind w:hanging="578"/>
        <w:rPr>
          <w:rFonts w:ascii="Verdana" w:hAnsi="Verdana" w:cs="Arial"/>
          <w:b w:val="0"/>
          <w:bCs/>
          <w:sz w:val="20"/>
        </w:rPr>
      </w:pPr>
      <w:r w:rsidRPr="000B7556">
        <w:rPr>
          <w:rFonts w:ascii="Verdana" w:hAnsi="Verdana" w:cs="Arial"/>
          <w:b w:val="0"/>
          <w:bCs/>
          <w:sz w:val="20"/>
        </w:rPr>
        <w:t>spremeni vrednost, vire in dinamiko financiranja v okviru posameznega projekta na podlagi pripravljenega Poročila o izvajanju projekta, če skupna vrednost projekta ne presega 20 % izhodiščne vrednosti</w:t>
      </w:r>
      <w:r w:rsidR="00535DD6">
        <w:rPr>
          <w:rFonts w:ascii="Verdana" w:hAnsi="Verdana" w:cs="Arial"/>
          <w:b w:val="0"/>
          <w:bCs/>
          <w:sz w:val="20"/>
        </w:rPr>
        <w:t>.</w:t>
      </w:r>
    </w:p>
    <w:p w14:paraId="0B6C55A7" w14:textId="77777777" w:rsidR="004C3876" w:rsidRPr="000B7556" w:rsidRDefault="004C3876" w:rsidP="004C3876">
      <w:pPr>
        <w:pStyle w:val="Telobesedila"/>
        <w:ind w:left="709"/>
        <w:jc w:val="both"/>
        <w:rPr>
          <w:rFonts w:ascii="Verdana" w:eastAsia="Calibri" w:hAnsi="Verdana" w:cs="Arial"/>
          <w:b w:val="0"/>
          <w:bCs/>
          <w:sz w:val="20"/>
        </w:rPr>
      </w:pPr>
    </w:p>
    <w:p w14:paraId="561E9B5E" w14:textId="77777777" w:rsidR="004C3876" w:rsidRPr="000B7556" w:rsidRDefault="004C3876" w:rsidP="00A2709C">
      <w:pPr>
        <w:pStyle w:val="Telobesedila"/>
        <w:numPr>
          <w:ilvl w:val="0"/>
          <w:numId w:val="25"/>
        </w:numPr>
        <w:ind w:left="709" w:firstLine="0"/>
        <w:rPr>
          <w:rFonts w:ascii="Verdana" w:hAnsi="Verdana" w:cs="Arial"/>
          <w:b w:val="0"/>
          <w:bCs/>
          <w:sz w:val="20"/>
        </w:rPr>
      </w:pPr>
      <w:r w:rsidRPr="000B7556">
        <w:rPr>
          <w:rFonts w:ascii="Verdana" w:hAnsi="Verdana" w:cs="Arial"/>
          <w:b w:val="0"/>
          <w:bCs/>
          <w:sz w:val="20"/>
        </w:rPr>
        <w:t>Proračunski uporabnik lahko samostojno razporedi sredstva med podkonti v okviru istega projekta v načrtu razvojih programov. V primeru prerazporejanja sredstev med posameznimi projekti v veljavnem načrtu razvojnih programov odloča župan.</w:t>
      </w:r>
    </w:p>
    <w:p w14:paraId="6F3B4BB9" w14:textId="77777777" w:rsidR="004C3876" w:rsidRPr="000B7556" w:rsidRDefault="004C3876" w:rsidP="004C3876">
      <w:pPr>
        <w:pStyle w:val="Telobesedila"/>
        <w:ind w:left="709"/>
        <w:jc w:val="both"/>
        <w:rPr>
          <w:rFonts w:ascii="Verdana" w:eastAsia="Calibri" w:hAnsi="Verdana" w:cs="Arial"/>
          <w:b w:val="0"/>
          <w:bCs/>
          <w:sz w:val="20"/>
        </w:rPr>
      </w:pPr>
    </w:p>
    <w:p w14:paraId="50D4EB99" w14:textId="0E493A22" w:rsidR="004C3876" w:rsidRPr="000B7556" w:rsidRDefault="004C3876" w:rsidP="00A2709C">
      <w:pPr>
        <w:pStyle w:val="Telobesedila"/>
        <w:numPr>
          <w:ilvl w:val="0"/>
          <w:numId w:val="25"/>
        </w:numPr>
        <w:ind w:left="709" w:firstLine="0"/>
        <w:rPr>
          <w:rFonts w:ascii="Verdana" w:hAnsi="Verdana" w:cs="Arial"/>
          <w:b w:val="0"/>
          <w:bCs/>
          <w:sz w:val="20"/>
        </w:rPr>
      </w:pPr>
      <w:r w:rsidRPr="000B7556">
        <w:rPr>
          <w:rFonts w:ascii="Verdana" w:hAnsi="Verdana" w:cs="Arial"/>
          <w:b w:val="0"/>
          <w:bCs/>
          <w:sz w:val="20"/>
        </w:rPr>
        <w:t xml:space="preserve">Posamezni projekt v veljavnem načrtu razvojnih programov, katerega zaključek financiranja se zaradi še ne zapadlih obveznosti iz predhodnega leta prestavi </w:t>
      </w:r>
      <w:r w:rsidR="00A57238">
        <w:rPr>
          <w:rFonts w:ascii="Verdana" w:hAnsi="Verdana" w:cs="Arial"/>
          <w:b w:val="0"/>
          <w:bCs/>
          <w:sz w:val="20"/>
        </w:rPr>
        <w:t xml:space="preserve">v </w:t>
      </w:r>
      <w:r w:rsidRPr="000B7556">
        <w:rPr>
          <w:rFonts w:ascii="Verdana" w:hAnsi="Verdana" w:cs="Arial"/>
          <w:b w:val="0"/>
          <w:bCs/>
          <w:sz w:val="20"/>
        </w:rPr>
        <w:t>tekoče proračunsko leto, se vključi v proračun tekoče</w:t>
      </w:r>
      <w:r w:rsidR="00A57238">
        <w:rPr>
          <w:rFonts w:ascii="Verdana" w:hAnsi="Verdana" w:cs="Arial"/>
          <w:b w:val="0"/>
          <w:bCs/>
          <w:sz w:val="20"/>
        </w:rPr>
        <w:t>ga</w:t>
      </w:r>
      <w:r w:rsidRPr="000B7556">
        <w:rPr>
          <w:rFonts w:ascii="Verdana" w:hAnsi="Verdana" w:cs="Arial"/>
          <w:b w:val="0"/>
          <w:bCs/>
          <w:sz w:val="20"/>
        </w:rPr>
        <w:t xml:space="preserve"> leta ter uvrsti v načrt razvojnih programov po uveljavitvi proračuna.</w:t>
      </w:r>
    </w:p>
    <w:p w14:paraId="135F1BEF" w14:textId="77777777" w:rsidR="004C3876" w:rsidRPr="000B7556" w:rsidRDefault="004C3876" w:rsidP="0087320B">
      <w:pPr>
        <w:pStyle w:val="Telobesedila"/>
        <w:ind w:left="709"/>
        <w:jc w:val="both"/>
        <w:rPr>
          <w:rFonts w:ascii="Verdana" w:hAnsi="Verdana" w:cs="Arial"/>
          <w:b w:val="0"/>
          <w:bCs/>
          <w:sz w:val="20"/>
        </w:rPr>
      </w:pPr>
    </w:p>
    <w:p w14:paraId="7A557F52" w14:textId="7CCAE6B0" w:rsidR="004C3876" w:rsidRDefault="004C3876" w:rsidP="00A2709C">
      <w:pPr>
        <w:pStyle w:val="Telobesedila"/>
        <w:numPr>
          <w:ilvl w:val="0"/>
          <w:numId w:val="25"/>
        </w:numPr>
        <w:ind w:left="709" w:firstLine="0"/>
        <w:rPr>
          <w:rFonts w:ascii="Verdana" w:hAnsi="Verdana" w:cs="Arial"/>
          <w:b w:val="0"/>
          <w:bCs/>
          <w:sz w:val="20"/>
        </w:rPr>
      </w:pPr>
      <w:r w:rsidRPr="000B7556">
        <w:rPr>
          <w:rFonts w:ascii="Verdana" w:hAnsi="Verdana" w:cs="Arial"/>
          <w:b w:val="0"/>
          <w:bCs/>
          <w:sz w:val="20"/>
        </w:rPr>
        <w:t>O projektih, ki jih župan ukine ali spremeni v načrtu razvojnih programov, mora poročati mestnemu svetu ob sprejemanju prvega naslednjega proračuna, prvega rebalansa ali prve spremembe proračuna.</w:t>
      </w:r>
      <w:bookmarkEnd w:id="1"/>
    </w:p>
    <w:p w14:paraId="30458DBE" w14:textId="77777777" w:rsidR="00C825EC" w:rsidRDefault="00C825EC" w:rsidP="00C825EC">
      <w:pPr>
        <w:pStyle w:val="Telobesedila"/>
        <w:jc w:val="both"/>
        <w:rPr>
          <w:rFonts w:ascii="Verdana" w:hAnsi="Verdana" w:cs="Arial"/>
          <w:b w:val="0"/>
          <w:bCs/>
          <w:sz w:val="20"/>
        </w:rPr>
      </w:pPr>
    </w:p>
    <w:p w14:paraId="1E25402A" w14:textId="1CA6C88F" w:rsidR="004C3876" w:rsidRPr="00667493" w:rsidRDefault="004C3876" w:rsidP="00A2709C">
      <w:pPr>
        <w:jc w:val="left"/>
        <w:rPr>
          <w:rFonts w:eastAsiaTheme="majorEastAsia" w:cstheme="majorBidi"/>
          <w:b/>
          <w:color w:val="2F5496" w:themeColor="accent1" w:themeShade="BF"/>
        </w:rPr>
      </w:pPr>
      <w:r w:rsidRPr="00C825EC">
        <w:rPr>
          <w:rFonts w:eastAsiaTheme="majorEastAsia" w:cstheme="majorBidi"/>
          <w:b/>
          <w:color w:val="2F5496" w:themeColor="accent1" w:themeShade="BF"/>
        </w:rPr>
        <w:t>I</w:t>
      </w:r>
      <w:r w:rsidR="00667493" w:rsidRPr="00C825EC">
        <w:rPr>
          <w:rFonts w:eastAsiaTheme="majorEastAsia" w:cstheme="majorBidi"/>
          <w:b/>
          <w:color w:val="2F5496" w:themeColor="accent1" w:themeShade="BF"/>
        </w:rPr>
        <w:t>V</w:t>
      </w:r>
      <w:r w:rsidRPr="00C825EC">
        <w:rPr>
          <w:rFonts w:eastAsiaTheme="majorEastAsia" w:cstheme="majorBidi"/>
          <w:b/>
          <w:color w:val="2F5496" w:themeColor="accent1" w:themeShade="BF"/>
        </w:rPr>
        <w:t>. ODPIS</w:t>
      </w:r>
      <w:r w:rsidRPr="00667493">
        <w:rPr>
          <w:rFonts w:eastAsiaTheme="majorEastAsia" w:cstheme="majorBidi"/>
          <w:b/>
          <w:color w:val="2F5496" w:themeColor="accent1" w:themeShade="BF"/>
        </w:rPr>
        <w:t xml:space="preserve"> DOLGA</w:t>
      </w:r>
    </w:p>
    <w:p w14:paraId="161B530B" w14:textId="77777777" w:rsidR="004C3876" w:rsidRPr="000B7556" w:rsidRDefault="004C3876" w:rsidP="004C3876">
      <w:pPr>
        <w:pStyle w:val="Telobesedila"/>
        <w:ind w:left="709"/>
        <w:jc w:val="center"/>
        <w:rPr>
          <w:rFonts w:ascii="Verdana" w:hAnsi="Verdana" w:cs="Arial"/>
          <w:b w:val="0"/>
          <w:sz w:val="20"/>
        </w:rPr>
      </w:pPr>
      <w:r w:rsidRPr="000B7556">
        <w:rPr>
          <w:rFonts w:ascii="Verdana" w:hAnsi="Verdana" w:cs="Arial"/>
          <w:b w:val="0"/>
          <w:sz w:val="20"/>
        </w:rPr>
        <w:t>16. člen</w:t>
      </w:r>
    </w:p>
    <w:p w14:paraId="314D80EC" w14:textId="77777777" w:rsidR="004C3876" w:rsidRPr="000B7556" w:rsidRDefault="004C3876" w:rsidP="004C3876">
      <w:pPr>
        <w:pStyle w:val="Telobesedila"/>
        <w:ind w:left="709"/>
        <w:jc w:val="both"/>
        <w:rPr>
          <w:rFonts w:ascii="Verdana" w:hAnsi="Verdana" w:cs="Arial"/>
          <w:b w:val="0"/>
          <w:sz w:val="20"/>
        </w:rPr>
      </w:pPr>
    </w:p>
    <w:p w14:paraId="0557B2DB" w14:textId="4E1CB2A3" w:rsidR="004C3876" w:rsidRPr="000B7556" w:rsidRDefault="004C3876" w:rsidP="00A2709C">
      <w:pPr>
        <w:pStyle w:val="Telobesedila"/>
        <w:numPr>
          <w:ilvl w:val="0"/>
          <w:numId w:val="20"/>
        </w:numPr>
        <w:ind w:left="709" w:firstLine="0"/>
        <w:rPr>
          <w:rFonts w:ascii="Verdana" w:hAnsi="Verdana" w:cs="Arial"/>
          <w:b w:val="0"/>
          <w:sz w:val="20"/>
        </w:rPr>
      </w:pPr>
      <w:r w:rsidRPr="000B7556">
        <w:rPr>
          <w:rFonts w:ascii="Verdana" w:hAnsi="Verdana" w:cs="Arial"/>
          <w:b w:val="0"/>
          <w:sz w:val="20"/>
        </w:rPr>
        <w:t>Če so izpolnjeni pogoji iz 77. člena Zakona o javnih financah, lahko župan v letu 202</w:t>
      </w:r>
      <w:r w:rsidR="008E258B">
        <w:rPr>
          <w:rFonts w:ascii="Verdana" w:hAnsi="Verdana" w:cs="Arial"/>
          <w:b w:val="0"/>
          <w:sz w:val="20"/>
        </w:rPr>
        <w:t>6</w:t>
      </w:r>
      <w:r w:rsidRPr="000B7556">
        <w:rPr>
          <w:rFonts w:ascii="Verdana" w:hAnsi="Verdana" w:cs="Arial"/>
          <w:b w:val="0"/>
          <w:sz w:val="20"/>
        </w:rPr>
        <w:t xml:space="preserve"> odpiše plačilo dolga posameznemu dolžniku do višine 1.000 EUR, vendar največ do skupne višine 20.000 EUR letno, če bi bili stroški postopka </w:t>
      </w:r>
      <w:r w:rsidRPr="000B7556">
        <w:rPr>
          <w:rFonts w:ascii="Verdana" w:hAnsi="Verdana" w:cs="Arial"/>
          <w:b w:val="0"/>
          <w:sz w:val="20"/>
        </w:rPr>
        <w:lastRenderedPageBreak/>
        <w:t>izterjave v nesorazmerju z višino terjatve ali če se zaradi neunovčljivosti premoženja dolžnika ugotovi, da terjatve ni mogoče izterjati.</w:t>
      </w:r>
    </w:p>
    <w:p w14:paraId="10753C3A" w14:textId="77777777" w:rsidR="004C3876" w:rsidRPr="000B7556" w:rsidRDefault="004C3876" w:rsidP="004C3876">
      <w:pPr>
        <w:pStyle w:val="Telobesedila"/>
        <w:ind w:left="709"/>
        <w:jc w:val="both"/>
        <w:rPr>
          <w:rFonts w:ascii="Verdana" w:hAnsi="Verdana" w:cs="Arial"/>
          <w:b w:val="0"/>
          <w:sz w:val="20"/>
        </w:rPr>
      </w:pPr>
    </w:p>
    <w:p w14:paraId="7C94272D" w14:textId="08DA316E" w:rsidR="004C3876" w:rsidRPr="000B7556" w:rsidRDefault="004C3876" w:rsidP="00A2709C">
      <w:pPr>
        <w:pStyle w:val="Telobesedila"/>
        <w:numPr>
          <w:ilvl w:val="0"/>
          <w:numId w:val="20"/>
        </w:numPr>
        <w:ind w:left="709" w:firstLine="0"/>
        <w:rPr>
          <w:rFonts w:ascii="Verdana" w:hAnsi="Verdana" w:cs="Arial"/>
          <w:b w:val="0"/>
          <w:sz w:val="20"/>
        </w:rPr>
      </w:pPr>
      <w:r w:rsidRPr="000B7556">
        <w:rPr>
          <w:rFonts w:ascii="Verdana" w:hAnsi="Verdana" w:cs="Arial"/>
          <w:b w:val="0"/>
          <w:sz w:val="20"/>
        </w:rPr>
        <w:t>Če so izpolnjeni pogoji iz 77. člena Zakona o javnih financah, lahko predsednik krajevne skupnosti v letu 202</w:t>
      </w:r>
      <w:r w:rsidR="007D661F">
        <w:rPr>
          <w:rFonts w:ascii="Verdana" w:hAnsi="Verdana" w:cs="Arial"/>
          <w:b w:val="0"/>
          <w:sz w:val="20"/>
        </w:rPr>
        <w:t>6</w:t>
      </w:r>
      <w:r w:rsidRPr="000B7556">
        <w:rPr>
          <w:rFonts w:ascii="Verdana" w:hAnsi="Verdana" w:cs="Arial"/>
          <w:b w:val="0"/>
          <w:sz w:val="20"/>
        </w:rPr>
        <w:t xml:space="preserve"> odpiše ali delno odpiše dolgove, ki jih imajo dolžniki do krajevne skupnosti, in sicer največ do skupne višine 500 EUR, če bi bili stroški postopka izterjave v nesorazmerju z višino terjatve ali če se zaradi neunovčljivosti premoženja dolžnika ugotovi, da terjatve ni mogoče izterjati.</w:t>
      </w:r>
    </w:p>
    <w:p w14:paraId="5AAFECB2" w14:textId="77777777" w:rsidR="004C3876" w:rsidRPr="000B7556" w:rsidRDefault="004C3876" w:rsidP="004C3876">
      <w:pPr>
        <w:pStyle w:val="Telobesedila"/>
        <w:ind w:left="709"/>
        <w:jc w:val="both"/>
        <w:rPr>
          <w:rFonts w:ascii="Verdana" w:hAnsi="Verdana" w:cs="Arial"/>
          <w:b w:val="0"/>
          <w:sz w:val="20"/>
        </w:rPr>
      </w:pPr>
    </w:p>
    <w:p w14:paraId="2A18528A" w14:textId="77777777" w:rsidR="004C3876" w:rsidRDefault="004C3876" w:rsidP="00A2709C">
      <w:pPr>
        <w:pStyle w:val="Telobesedila"/>
        <w:numPr>
          <w:ilvl w:val="0"/>
          <w:numId w:val="20"/>
        </w:numPr>
        <w:ind w:left="709" w:firstLine="0"/>
        <w:rPr>
          <w:rFonts w:ascii="Verdana" w:hAnsi="Verdana" w:cs="Arial"/>
          <w:b w:val="0"/>
          <w:sz w:val="20"/>
        </w:rPr>
      </w:pPr>
      <w:r w:rsidRPr="000B7556">
        <w:rPr>
          <w:rFonts w:ascii="Verdana" w:hAnsi="Verdana" w:cs="Arial"/>
          <w:b w:val="0"/>
          <w:sz w:val="20"/>
        </w:rPr>
        <w:t>Župan lahko na prošnjo dolžnika ob primernem zavarovanju in obrestovanju odloži plačilo, dovoli obročno plačilo dolga dolžnika ali spremeni predvideno dinamiko plačila dolga, če se s tem bistveno izboljšajo možnosti za plačilo dolga dolžnika, od katerega sicer ne bi bilo možno izterjati celotnega dolga.</w:t>
      </w:r>
    </w:p>
    <w:p w14:paraId="7F423B6F" w14:textId="77777777" w:rsidR="00012E56" w:rsidRPr="00012E56" w:rsidRDefault="00012E56" w:rsidP="00012E56">
      <w:pPr>
        <w:pStyle w:val="Telobesedila"/>
        <w:jc w:val="both"/>
        <w:rPr>
          <w:rFonts w:ascii="Verdana" w:hAnsi="Verdana" w:cs="Arial"/>
          <w:b w:val="0"/>
          <w:color w:val="EE0000"/>
          <w:sz w:val="20"/>
        </w:rPr>
      </w:pPr>
    </w:p>
    <w:p w14:paraId="0EE6354F" w14:textId="10B22E68" w:rsidR="00012E56" w:rsidRPr="00C90E8A" w:rsidRDefault="00012E56" w:rsidP="00A2709C">
      <w:pPr>
        <w:pStyle w:val="Telobesedila"/>
        <w:numPr>
          <w:ilvl w:val="0"/>
          <w:numId w:val="20"/>
        </w:numPr>
        <w:ind w:left="709" w:firstLine="0"/>
        <w:rPr>
          <w:rFonts w:ascii="Verdana" w:hAnsi="Verdana" w:cs="Arial"/>
          <w:b w:val="0"/>
          <w:sz w:val="20"/>
        </w:rPr>
      </w:pPr>
      <w:r w:rsidRPr="00C90E8A">
        <w:rPr>
          <w:rFonts w:ascii="Verdana" w:hAnsi="Verdana" w:cs="Arial"/>
          <w:b w:val="0"/>
          <w:sz w:val="20"/>
        </w:rPr>
        <w:t>V primerih, ko dolg posameznega dolžnika do neposrednega uporabnika proračuna občine ne presega dveh eurov, se v poslovnih knjigah občine razknjiži in se v kvoto iz prvega</w:t>
      </w:r>
      <w:r w:rsidR="00A3630B">
        <w:rPr>
          <w:rFonts w:ascii="Verdana" w:hAnsi="Verdana" w:cs="Arial"/>
          <w:b w:val="0"/>
          <w:sz w:val="20"/>
        </w:rPr>
        <w:t xml:space="preserve"> in drugega</w:t>
      </w:r>
      <w:r w:rsidRPr="00C90E8A">
        <w:rPr>
          <w:rFonts w:ascii="Verdana" w:hAnsi="Verdana" w:cs="Arial"/>
          <w:b w:val="0"/>
          <w:sz w:val="20"/>
        </w:rPr>
        <w:t xml:space="preserve"> odstavka tega člena ne všteva.</w:t>
      </w:r>
    </w:p>
    <w:p w14:paraId="022344DD" w14:textId="77777777" w:rsidR="004C3876" w:rsidRPr="000B7556" w:rsidRDefault="004C3876" w:rsidP="00012E56">
      <w:pPr>
        <w:pStyle w:val="Telobesedila"/>
        <w:jc w:val="both"/>
        <w:rPr>
          <w:rFonts w:ascii="Verdana" w:hAnsi="Verdana" w:cs="Arial"/>
          <w:b w:val="0"/>
          <w:sz w:val="20"/>
        </w:rPr>
      </w:pPr>
    </w:p>
    <w:p w14:paraId="1E1585C3" w14:textId="77777777" w:rsidR="004C3876" w:rsidRPr="000B7556" w:rsidRDefault="004C3876" w:rsidP="00A2709C">
      <w:pPr>
        <w:pStyle w:val="Telobesedila"/>
        <w:numPr>
          <w:ilvl w:val="0"/>
          <w:numId w:val="20"/>
        </w:numPr>
        <w:ind w:left="709" w:firstLine="0"/>
        <w:rPr>
          <w:rFonts w:ascii="Verdana" w:hAnsi="Verdana" w:cs="Arial"/>
          <w:b w:val="0"/>
          <w:sz w:val="20"/>
        </w:rPr>
      </w:pPr>
      <w:r w:rsidRPr="000B7556">
        <w:rPr>
          <w:rFonts w:ascii="Verdana" w:hAnsi="Verdana" w:cs="Arial"/>
          <w:b w:val="0"/>
          <w:sz w:val="20"/>
        </w:rPr>
        <w:t>Kot dolgovi po tem členu se ne štejejo dolgovi do občine iz naslova obveznih dajatev.</w:t>
      </w:r>
    </w:p>
    <w:p w14:paraId="3AB95B84" w14:textId="77777777" w:rsidR="004C3876" w:rsidRPr="000B7556" w:rsidRDefault="004C3876" w:rsidP="004C3876">
      <w:pPr>
        <w:pStyle w:val="Telobesedila"/>
        <w:ind w:left="709"/>
        <w:jc w:val="both"/>
        <w:rPr>
          <w:rFonts w:ascii="Verdana" w:hAnsi="Verdana" w:cs="Arial"/>
          <w:b w:val="0"/>
          <w:sz w:val="20"/>
        </w:rPr>
      </w:pPr>
    </w:p>
    <w:p w14:paraId="7908F467" w14:textId="0F9D0555" w:rsidR="004C3876" w:rsidRPr="00C825EC" w:rsidRDefault="004C3876" w:rsidP="00A2709C">
      <w:pPr>
        <w:jc w:val="left"/>
        <w:rPr>
          <w:rFonts w:eastAsiaTheme="majorEastAsia" w:cstheme="majorBidi"/>
          <w:b/>
          <w:color w:val="2F5496" w:themeColor="accent1" w:themeShade="BF"/>
        </w:rPr>
      </w:pPr>
      <w:r w:rsidRPr="00667493">
        <w:rPr>
          <w:rFonts w:eastAsiaTheme="majorEastAsia" w:cstheme="majorBidi"/>
          <w:b/>
          <w:color w:val="2F5496" w:themeColor="accent1" w:themeShade="BF"/>
        </w:rPr>
        <w:t>V. OBSEG ZADOLŽEVANJA IN POROŠTEV OBČINE IN JAVNEGA SEKTORJA</w:t>
      </w:r>
    </w:p>
    <w:p w14:paraId="67950CA6" w14:textId="77777777" w:rsidR="004C3876" w:rsidRPr="000B7556" w:rsidRDefault="004C3876" w:rsidP="004C3876">
      <w:pPr>
        <w:pStyle w:val="Telobesedila"/>
        <w:ind w:left="709"/>
        <w:jc w:val="center"/>
        <w:rPr>
          <w:rFonts w:ascii="Verdana" w:hAnsi="Verdana" w:cs="Arial"/>
          <w:b w:val="0"/>
          <w:sz w:val="20"/>
        </w:rPr>
      </w:pPr>
      <w:r w:rsidRPr="000B7556">
        <w:rPr>
          <w:rFonts w:ascii="Verdana" w:hAnsi="Verdana" w:cs="Arial"/>
          <w:b w:val="0"/>
          <w:sz w:val="20"/>
        </w:rPr>
        <w:t>17. člen</w:t>
      </w:r>
    </w:p>
    <w:p w14:paraId="5C13389C" w14:textId="77777777" w:rsidR="004C3876" w:rsidRPr="000B7556" w:rsidRDefault="004C3876" w:rsidP="004C3876">
      <w:pPr>
        <w:pStyle w:val="Telobesedila"/>
        <w:ind w:left="709"/>
        <w:jc w:val="both"/>
        <w:rPr>
          <w:rFonts w:ascii="Verdana" w:hAnsi="Verdana" w:cs="Arial"/>
          <w:b w:val="0"/>
          <w:sz w:val="20"/>
        </w:rPr>
      </w:pPr>
    </w:p>
    <w:p w14:paraId="686F9F9F" w14:textId="445FF2CB" w:rsidR="004C3876" w:rsidRPr="000B7556" w:rsidRDefault="004C3876" w:rsidP="00A2709C">
      <w:pPr>
        <w:pStyle w:val="Telobesedila"/>
        <w:tabs>
          <w:tab w:val="left" w:pos="-1080"/>
          <w:tab w:val="left" w:pos="-720"/>
          <w:tab w:val="left" w:pos="0"/>
          <w:tab w:val="left" w:pos="810"/>
          <w:tab w:val="left" w:pos="1080"/>
        </w:tabs>
        <w:ind w:left="709"/>
        <w:rPr>
          <w:rFonts w:ascii="Verdana" w:hAnsi="Verdana" w:cs="Arial"/>
          <w:b w:val="0"/>
          <w:sz w:val="20"/>
        </w:rPr>
      </w:pPr>
      <w:r w:rsidRPr="000B7556">
        <w:rPr>
          <w:rFonts w:ascii="Verdana" w:hAnsi="Verdana" w:cs="Arial"/>
          <w:b w:val="0"/>
          <w:sz w:val="20"/>
        </w:rPr>
        <w:t>Za kritje presežkov odhodkov nad prihodki v bilanci prihodkov in odhodkov, presežkov izdatkov nad prejemki v računu finančnih terjatev in naložb ter odplačila dolgov v računu financiranja se občina za proračun leta 202</w:t>
      </w:r>
      <w:r w:rsidR="006023DD">
        <w:rPr>
          <w:rFonts w:ascii="Verdana" w:hAnsi="Verdana" w:cs="Arial"/>
          <w:b w:val="0"/>
          <w:sz w:val="20"/>
        </w:rPr>
        <w:t>6</w:t>
      </w:r>
      <w:r w:rsidRPr="000B7556">
        <w:rPr>
          <w:rFonts w:ascii="Verdana" w:hAnsi="Verdana" w:cs="Arial"/>
          <w:b w:val="0"/>
          <w:sz w:val="20"/>
        </w:rPr>
        <w:t xml:space="preserve"> lahko zadolži do višine </w:t>
      </w:r>
      <w:r w:rsidR="006023DD" w:rsidRPr="0024292A">
        <w:rPr>
          <w:rFonts w:ascii="Verdana" w:hAnsi="Verdana" w:cs="Arial"/>
          <w:b w:val="0"/>
          <w:sz w:val="20"/>
        </w:rPr>
        <w:t>7</w:t>
      </w:r>
      <w:r w:rsidRPr="0024292A">
        <w:rPr>
          <w:rFonts w:ascii="Verdana" w:hAnsi="Verdana" w:cs="Arial"/>
          <w:b w:val="0"/>
          <w:sz w:val="20"/>
        </w:rPr>
        <w:t>.</w:t>
      </w:r>
      <w:r w:rsidR="0024292A" w:rsidRPr="0024292A">
        <w:rPr>
          <w:rFonts w:ascii="Verdana" w:hAnsi="Verdana" w:cs="Arial"/>
          <w:b w:val="0"/>
          <w:sz w:val="20"/>
        </w:rPr>
        <w:t>600</w:t>
      </w:r>
      <w:r w:rsidRPr="0024292A">
        <w:rPr>
          <w:rFonts w:ascii="Verdana" w:hAnsi="Verdana" w:cs="Arial"/>
          <w:b w:val="0"/>
          <w:sz w:val="20"/>
        </w:rPr>
        <w:t xml:space="preserve">.000 </w:t>
      </w:r>
      <w:r w:rsidRPr="00535DD6">
        <w:rPr>
          <w:rFonts w:ascii="Verdana" w:hAnsi="Verdana" w:cs="Arial"/>
          <w:b w:val="0"/>
          <w:sz w:val="20"/>
        </w:rPr>
        <w:t>EUR.</w:t>
      </w:r>
    </w:p>
    <w:p w14:paraId="1D4B86A2" w14:textId="77777777" w:rsidR="004C3876" w:rsidRPr="000B7556" w:rsidRDefault="004C3876" w:rsidP="004C3876">
      <w:pPr>
        <w:pStyle w:val="Telobesedila"/>
        <w:ind w:left="709"/>
        <w:jc w:val="both"/>
        <w:rPr>
          <w:rFonts w:ascii="Verdana" w:hAnsi="Verdana" w:cs="Arial"/>
          <w:b w:val="0"/>
          <w:sz w:val="20"/>
        </w:rPr>
      </w:pPr>
    </w:p>
    <w:p w14:paraId="7578AF98" w14:textId="77777777" w:rsidR="004C3876" w:rsidRPr="000B7556" w:rsidRDefault="004C3876" w:rsidP="004C3876">
      <w:pPr>
        <w:pStyle w:val="Telobesedila"/>
        <w:ind w:left="709"/>
        <w:jc w:val="center"/>
        <w:rPr>
          <w:rFonts w:ascii="Verdana" w:hAnsi="Verdana" w:cs="Arial"/>
          <w:b w:val="0"/>
          <w:sz w:val="20"/>
        </w:rPr>
      </w:pPr>
      <w:r w:rsidRPr="000B7556">
        <w:rPr>
          <w:rFonts w:ascii="Verdana" w:hAnsi="Verdana" w:cs="Arial"/>
          <w:b w:val="0"/>
          <w:sz w:val="20"/>
        </w:rPr>
        <w:t>18. člen</w:t>
      </w:r>
    </w:p>
    <w:p w14:paraId="31F543A5" w14:textId="77777777" w:rsidR="004C3876" w:rsidRPr="000B7556" w:rsidRDefault="004C3876" w:rsidP="004C3876">
      <w:pPr>
        <w:pStyle w:val="Telobesedila"/>
        <w:ind w:left="709"/>
        <w:jc w:val="both"/>
        <w:rPr>
          <w:rFonts w:ascii="Verdana" w:hAnsi="Verdana" w:cs="Arial"/>
          <w:b w:val="0"/>
          <w:sz w:val="20"/>
        </w:rPr>
      </w:pPr>
    </w:p>
    <w:p w14:paraId="2930DA4C" w14:textId="77777777" w:rsidR="004C3876" w:rsidRPr="000B7556" w:rsidRDefault="004C3876" w:rsidP="00A2709C">
      <w:pPr>
        <w:pStyle w:val="Telobesedila"/>
        <w:numPr>
          <w:ilvl w:val="0"/>
          <w:numId w:val="21"/>
        </w:numPr>
        <w:ind w:left="709" w:firstLine="0"/>
        <w:jc w:val="both"/>
        <w:rPr>
          <w:rFonts w:ascii="Verdana" w:hAnsi="Verdana" w:cs="Arial"/>
          <w:b w:val="0"/>
          <w:sz w:val="20"/>
        </w:rPr>
      </w:pPr>
      <w:r w:rsidRPr="000B7556">
        <w:rPr>
          <w:rFonts w:ascii="Verdana" w:hAnsi="Verdana" w:cs="Arial"/>
          <w:b w:val="0"/>
          <w:sz w:val="20"/>
        </w:rPr>
        <w:t>Župan je pooblaščen, da odloča:</w:t>
      </w:r>
    </w:p>
    <w:p w14:paraId="523368C7" w14:textId="77777777" w:rsidR="004C3876" w:rsidRPr="000B7556" w:rsidRDefault="004C3876" w:rsidP="00A2709C">
      <w:pPr>
        <w:pStyle w:val="Telobesedila"/>
        <w:numPr>
          <w:ilvl w:val="0"/>
          <w:numId w:val="30"/>
        </w:numPr>
        <w:ind w:hanging="578"/>
        <w:rPr>
          <w:rFonts w:ascii="Verdana" w:hAnsi="Verdana" w:cs="Arial"/>
          <w:b w:val="0"/>
          <w:sz w:val="20"/>
        </w:rPr>
      </w:pPr>
      <w:r w:rsidRPr="000B7556">
        <w:rPr>
          <w:rFonts w:ascii="Verdana" w:hAnsi="Verdana" w:cs="Arial"/>
          <w:b w:val="0"/>
          <w:sz w:val="20"/>
        </w:rPr>
        <w:t>o kratkoročni zadolžitvi največ do 5 % sprejetega proračuna v primeru neenakomernega pritekanja prihodkov in</w:t>
      </w:r>
    </w:p>
    <w:p w14:paraId="19478BF6" w14:textId="77777777" w:rsidR="004C3876" w:rsidRPr="000B7556" w:rsidRDefault="004C3876" w:rsidP="00A2709C">
      <w:pPr>
        <w:pStyle w:val="Telobesedila"/>
        <w:numPr>
          <w:ilvl w:val="0"/>
          <w:numId w:val="30"/>
        </w:numPr>
        <w:ind w:hanging="578"/>
        <w:rPr>
          <w:rFonts w:ascii="Verdana" w:hAnsi="Verdana" w:cs="Arial"/>
          <w:b w:val="0"/>
          <w:sz w:val="20"/>
        </w:rPr>
      </w:pPr>
      <w:r w:rsidRPr="000B7556">
        <w:rPr>
          <w:rFonts w:ascii="Verdana" w:hAnsi="Verdana" w:cs="Arial"/>
          <w:b w:val="0"/>
          <w:sz w:val="20"/>
        </w:rPr>
        <w:t>o začasnem zadržanju izvrševanja proračuna skladno z zakonom.</w:t>
      </w:r>
    </w:p>
    <w:p w14:paraId="68D124E5" w14:textId="77777777" w:rsidR="004C3876" w:rsidRPr="000B7556" w:rsidRDefault="004C3876" w:rsidP="004C3876">
      <w:pPr>
        <w:pStyle w:val="Telobesedila"/>
        <w:ind w:left="709"/>
        <w:rPr>
          <w:rFonts w:ascii="Verdana" w:hAnsi="Verdana" w:cs="Arial"/>
          <w:b w:val="0"/>
          <w:sz w:val="20"/>
        </w:rPr>
      </w:pPr>
    </w:p>
    <w:p w14:paraId="3A815ECD" w14:textId="77777777" w:rsidR="004C3876" w:rsidRPr="000B7556" w:rsidRDefault="004C3876" w:rsidP="00A2709C">
      <w:pPr>
        <w:pStyle w:val="Telobesedila"/>
        <w:numPr>
          <w:ilvl w:val="0"/>
          <w:numId w:val="21"/>
        </w:numPr>
        <w:ind w:left="709" w:firstLine="0"/>
        <w:rPr>
          <w:rFonts w:ascii="Verdana" w:hAnsi="Verdana" w:cs="Arial"/>
          <w:b w:val="0"/>
          <w:sz w:val="20"/>
        </w:rPr>
      </w:pPr>
      <w:r w:rsidRPr="000B7556">
        <w:rPr>
          <w:rFonts w:ascii="Verdana" w:hAnsi="Verdana" w:cs="Arial"/>
          <w:b w:val="0"/>
          <w:sz w:val="20"/>
        </w:rPr>
        <w:t>Za zagotavljanje likvidnosti proračuna se izjemoma lahko uporabijo tudi prosta denarna namenska sredstva.</w:t>
      </w:r>
    </w:p>
    <w:p w14:paraId="101EB0BF" w14:textId="77777777" w:rsidR="004C3876" w:rsidRPr="000B7556" w:rsidRDefault="004C3876" w:rsidP="004C3876">
      <w:pPr>
        <w:pStyle w:val="Telobesedila"/>
        <w:ind w:left="709"/>
        <w:jc w:val="both"/>
        <w:rPr>
          <w:rFonts w:ascii="Verdana" w:hAnsi="Verdana" w:cs="Arial"/>
          <w:b w:val="0"/>
          <w:sz w:val="20"/>
        </w:rPr>
      </w:pPr>
    </w:p>
    <w:p w14:paraId="046F53CD" w14:textId="77777777" w:rsidR="004C3876" w:rsidRPr="000B7556" w:rsidRDefault="004C3876" w:rsidP="00E14E49">
      <w:pPr>
        <w:pStyle w:val="Telobesedila"/>
        <w:spacing w:after="240" w:line="288" w:lineRule="auto"/>
        <w:ind w:left="709"/>
        <w:jc w:val="center"/>
        <w:rPr>
          <w:rFonts w:ascii="Verdana" w:hAnsi="Verdana" w:cs="Arial"/>
          <w:b w:val="0"/>
          <w:sz w:val="20"/>
        </w:rPr>
      </w:pPr>
      <w:r w:rsidRPr="000B7556">
        <w:rPr>
          <w:rFonts w:ascii="Verdana" w:hAnsi="Verdana" w:cs="Arial"/>
          <w:b w:val="0"/>
          <w:sz w:val="20"/>
        </w:rPr>
        <w:t>19. člen</w:t>
      </w:r>
    </w:p>
    <w:p w14:paraId="3DEE8CBB" w14:textId="7AD38BD0" w:rsidR="004C3876" w:rsidRPr="000B7556" w:rsidRDefault="004C3876" w:rsidP="00A2709C">
      <w:pPr>
        <w:pStyle w:val="odstavek"/>
        <w:numPr>
          <w:ilvl w:val="0"/>
          <w:numId w:val="22"/>
        </w:numPr>
        <w:shd w:val="clear" w:color="auto" w:fill="FFFFFF"/>
        <w:spacing w:before="0" w:beforeAutospacing="0" w:after="240" w:afterAutospacing="0" w:line="288" w:lineRule="auto"/>
        <w:ind w:left="709" w:firstLine="0"/>
        <w:contextualSpacing/>
        <w:rPr>
          <w:rFonts w:ascii="Verdana" w:hAnsi="Verdana" w:cs="Arial"/>
          <w:sz w:val="20"/>
          <w:szCs w:val="20"/>
        </w:rPr>
      </w:pPr>
      <w:r w:rsidRPr="000B7556">
        <w:rPr>
          <w:rFonts w:ascii="Verdana" w:hAnsi="Verdana" w:cs="Arial"/>
          <w:sz w:val="20"/>
          <w:szCs w:val="20"/>
        </w:rPr>
        <w:t>Posredni proračunski uporabniki občinskega proračuna, javni gospodarski zavodi in javna podjetja, katerih ustanoviteljica je občina ter druge pravne osebe, v katerih ima občina neposredno ali posredno prevladujoč vpliv, se lahko v letu 202</w:t>
      </w:r>
      <w:r w:rsidR="00DA39D8">
        <w:rPr>
          <w:rFonts w:ascii="Verdana" w:hAnsi="Verdana" w:cs="Arial"/>
          <w:sz w:val="20"/>
          <w:szCs w:val="20"/>
        </w:rPr>
        <w:t>6</w:t>
      </w:r>
      <w:r w:rsidRPr="000B7556">
        <w:rPr>
          <w:rFonts w:ascii="Verdana" w:hAnsi="Verdana" w:cs="Arial"/>
          <w:sz w:val="20"/>
          <w:szCs w:val="20"/>
        </w:rPr>
        <w:t xml:space="preserve"> zadolžujejo do skupne višine</w:t>
      </w:r>
      <w:r w:rsidRPr="00C90E8A">
        <w:rPr>
          <w:rFonts w:ascii="Verdana" w:hAnsi="Verdana" w:cs="Arial"/>
          <w:sz w:val="20"/>
          <w:szCs w:val="20"/>
        </w:rPr>
        <w:t xml:space="preserve"> </w:t>
      </w:r>
      <w:r w:rsidR="00670229" w:rsidRPr="00C90E8A">
        <w:rPr>
          <w:rFonts w:ascii="Verdana" w:hAnsi="Verdana" w:cs="Arial"/>
          <w:sz w:val="20"/>
          <w:szCs w:val="20"/>
        </w:rPr>
        <w:t>6</w:t>
      </w:r>
      <w:r w:rsidR="00C90E8A" w:rsidRPr="00C90E8A">
        <w:rPr>
          <w:rFonts w:ascii="Verdana" w:hAnsi="Verdana" w:cs="Arial"/>
          <w:sz w:val="20"/>
          <w:szCs w:val="20"/>
        </w:rPr>
        <w:t xml:space="preserve"> </w:t>
      </w:r>
      <w:r w:rsidRPr="000B7556">
        <w:rPr>
          <w:rFonts w:ascii="Verdana" w:hAnsi="Verdana" w:cs="Arial"/>
          <w:sz w:val="20"/>
          <w:szCs w:val="20"/>
        </w:rPr>
        <w:t>mio EUR in izdajajo poroštva do skupine višine glavnic 0 EUR s soglasjem občine pod pogoji, ki jih določi mestni svet in če imajo te osebe zagotovljena sredstva za servisiranje dolga iz neproračunskih virov. Izdana soglasja se ne štejejo v največji obseg možnega zadolževanja občine, ki je določen v zakonu, ki ureja financiranje občin.</w:t>
      </w:r>
    </w:p>
    <w:p w14:paraId="0399B0B0" w14:textId="77777777" w:rsidR="004C3876" w:rsidRPr="000B7556" w:rsidRDefault="004C3876" w:rsidP="004C3876">
      <w:pPr>
        <w:pStyle w:val="odstavek"/>
        <w:shd w:val="clear" w:color="auto" w:fill="FFFFFF"/>
        <w:spacing w:before="240" w:beforeAutospacing="0" w:after="0" w:afterAutospacing="0"/>
        <w:ind w:left="709"/>
        <w:contextualSpacing/>
        <w:jc w:val="both"/>
        <w:rPr>
          <w:rFonts w:ascii="Verdana" w:hAnsi="Verdana" w:cs="Arial"/>
          <w:sz w:val="20"/>
          <w:szCs w:val="20"/>
        </w:rPr>
      </w:pPr>
    </w:p>
    <w:p w14:paraId="3A1BFFBE" w14:textId="77777777" w:rsidR="004C3876" w:rsidRPr="000B7556" w:rsidRDefault="004C3876" w:rsidP="00A2709C">
      <w:pPr>
        <w:pStyle w:val="odstavek"/>
        <w:numPr>
          <w:ilvl w:val="0"/>
          <w:numId w:val="22"/>
        </w:numPr>
        <w:shd w:val="clear" w:color="auto" w:fill="FFFFFF"/>
        <w:spacing w:before="0" w:beforeAutospacing="0" w:after="240" w:afterAutospacing="0" w:line="288" w:lineRule="auto"/>
        <w:ind w:left="709" w:firstLine="0"/>
        <w:contextualSpacing/>
        <w:rPr>
          <w:rFonts w:ascii="Verdana" w:hAnsi="Verdana" w:cs="Arial"/>
          <w:sz w:val="20"/>
          <w:szCs w:val="20"/>
        </w:rPr>
      </w:pPr>
      <w:r w:rsidRPr="000B7556">
        <w:rPr>
          <w:rFonts w:ascii="Verdana" w:hAnsi="Verdana" w:cs="Arial"/>
          <w:sz w:val="20"/>
          <w:szCs w:val="20"/>
        </w:rPr>
        <w:t>Soglasje iz prejšnjega odstavka tega člena izda mestni svet.</w:t>
      </w:r>
    </w:p>
    <w:p w14:paraId="26F43876" w14:textId="77777777" w:rsidR="004C3876" w:rsidRPr="000B7556" w:rsidRDefault="004C3876" w:rsidP="004C3876">
      <w:pPr>
        <w:pStyle w:val="Telobesedila"/>
        <w:ind w:left="709"/>
        <w:jc w:val="center"/>
        <w:rPr>
          <w:rFonts w:ascii="Verdana" w:hAnsi="Verdana" w:cs="Arial"/>
          <w:b w:val="0"/>
          <w:sz w:val="20"/>
        </w:rPr>
      </w:pPr>
      <w:r w:rsidRPr="000B7556">
        <w:rPr>
          <w:rFonts w:ascii="Verdana" w:hAnsi="Verdana" w:cs="Arial"/>
          <w:b w:val="0"/>
          <w:sz w:val="20"/>
        </w:rPr>
        <w:lastRenderedPageBreak/>
        <w:t>20. člen</w:t>
      </w:r>
    </w:p>
    <w:p w14:paraId="0226C2BD" w14:textId="77777777" w:rsidR="004C3876" w:rsidRPr="00E14E49" w:rsidRDefault="004C3876" w:rsidP="00E14E49">
      <w:pPr>
        <w:pStyle w:val="odstavek"/>
        <w:shd w:val="clear" w:color="auto" w:fill="FFFFFF"/>
        <w:spacing w:before="0" w:beforeAutospacing="0" w:after="240" w:afterAutospacing="0" w:line="288" w:lineRule="auto"/>
        <w:ind w:left="709"/>
        <w:contextualSpacing/>
        <w:jc w:val="both"/>
        <w:rPr>
          <w:rFonts w:ascii="Verdana" w:hAnsi="Verdana" w:cs="Arial"/>
          <w:sz w:val="20"/>
          <w:szCs w:val="20"/>
        </w:rPr>
      </w:pPr>
    </w:p>
    <w:p w14:paraId="614411C7" w14:textId="6EC0CAFF" w:rsidR="001D3962" w:rsidRPr="00E14E49" w:rsidRDefault="004C3876" w:rsidP="00A2709C">
      <w:pPr>
        <w:pStyle w:val="odstavek"/>
        <w:shd w:val="clear" w:color="auto" w:fill="FFFFFF"/>
        <w:spacing w:before="0" w:beforeAutospacing="0" w:after="240" w:afterAutospacing="0" w:line="288" w:lineRule="auto"/>
        <w:ind w:left="709"/>
        <w:contextualSpacing/>
        <w:rPr>
          <w:rFonts w:ascii="Verdana" w:hAnsi="Verdana" w:cs="Arial"/>
          <w:sz w:val="20"/>
          <w:szCs w:val="20"/>
        </w:rPr>
      </w:pPr>
      <w:r w:rsidRPr="00E14E49">
        <w:rPr>
          <w:rFonts w:ascii="Verdana" w:hAnsi="Verdana" w:cs="Arial"/>
          <w:sz w:val="20"/>
          <w:szCs w:val="20"/>
        </w:rPr>
        <w:t>Obseg poroštev, ki jih Mestna občina Nova Gorica lahko na osnovi sklepa mestnega sveta izdaja javnim zavodom, javnim skladom in javnim podjetjem, katerih ustanovitelj oz. soustanovitelj je, v letu 202</w:t>
      </w:r>
      <w:r w:rsidR="00DE5C8C" w:rsidRPr="00E14E49">
        <w:rPr>
          <w:rFonts w:ascii="Verdana" w:hAnsi="Verdana" w:cs="Arial"/>
          <w:sz w:val="20"/>
          <w:szCs w:val="20"/>
        </w:rPr>
        <w:t>6</w:t>
      </w:r>
      <w:r w:rsidRPr="00E14E49">
        <w:rPr>
          <w:rFonts w:ascii="Verdana" w:hAnsi="Verdana" w:cs="Arial"/>
          <w:sz w:val="20"/>
          <w:szCs w:val="20"/>
        </w:rPr>
        <w:t xml:space="preserve"> ne sme preseči skupne višine 100.000 EUR potencialne letne obveznosti.</w:t>
      </w:r>
    </w:p>
    <w:p w14:paraId="4A6ECD08" w14:textId="225CE0D8" w:rsidR="004C3876" w:rsidRPr="00667493" w:rsidRDefault="004C3876" w:rsidP="00A2709C">
      <w:pPr>
        <w:jc w:val="left"/>
        <w:rPr>
          <w:rFonts w:eastAsiaTheme="majorEastAsia" w:cstheme="majorBidi"/>
          <w:b/>
          <w:color w:val="2F5496" w:themeColor="accent1" w:themeShade="BF"/>
        </w:rPr>
      </w:pPr>
      <w:r w:rsidRPr="00667493">
        <w:rPr>
          <w:rFonts w:eastAsiaTheme="majorEastAsia" w:cstheme="majorBidi"/>
          <w:b/>
          <w:color w:val="2F5496" w:themeColor="accent1" w:themeShade="BF"/>
        </w:rPr>
        <w:t>V</w:t>
      </w:r>
      <w:r w:rsidR="00667493">
        <w:rPr>
          <w:rFonts w:eastAsiaTheme="majorEastAsia" w:cstheme="majorBidi"/>
          <w:b/>
          <w:color w:val="2F5496" w:themeColor="accent1" w:themeShade="BF"/>
        </w:rPr>
        <w:t>I</w:t>
      </w:r>
      <w:r w:rsidRPr="00667493">
        <w:rPr>
          <w:rFonts w:eastAsiaTheme="majorEastAsia" w:cstheme="majorBidi"/>
          <w:b/>
          <w:color w:val="2F5496" w:themeColor="accent1" w:themeShade="BF"/>
        </w:rPr>
        <w:t>. FINANCIRANJE POSREDNIH PRORAČUNSKIH UPORABNIKOV OBČINSKEGA PRORAČUNA</w:t>
      </w:r>
    </w:p>
    <w:p w14:paraId="370D5A6E" w14:textId="77777777" w:rsidR="004C3876" w:rsidRPr="000B7556" w:rsidRDefault="004C3876" w:rsidP="009962A3">
      <w:pPr>
        <w:pStyle w:val="Telobesedila"/>
        <w:spacing w:after="240" w:line="288" w:lineRule="auto"/>
        <w:ind w:left="709"/>
        <w:jc w:val="center"/>
        <w:rPr>
          <w:rFonts w:ascii="Verdana" w:hAnsi="Verdana" w:cs="Arial"/>
          <w:b w:val="0"/>
          <w:sz w:val="20"/>
        </w:rPr>
      </w:pPr>
      <w:r w:rsidRPr="000B7556">
        <w:rPr>
          <w:rFonts w:ascii="Verdana" w:hAnsi="Verdana" w:cs="Arial"/>
          <w:b w:val="0"/>
          <w:sz w:val="20"/>
        </w:rPr>
        <w:t>21. člen</w:t>
      </w:r>
    </w:p>
    <w:p w14:paraId="1652FA64" w14:textId="021AA750" w:rsidR="004C3876" w:rsidRPr="000B7556" w:rsidRDefault="004C3876" w:rsidP="00A2709C">
      <w:pPr>
        <w:pStyle w:val="odstavek"/>
        <w:shd w:val="clear" w:color="auto" w:fill="FFFFFF"/>
        <w:spacing w:before="0" w:beforeAutospacing="0" w:after="240" w:afterAutospacing="0" w:line="288" w:lineRule="auto"/>
        <w:ind w:left="709"/>
        <w:contextualSpacing/>
        <w:rPr>
          <w:rFonts w:ascii="Verdana" w:hAnsi="Verdana" w:cs="Arial"/>
          <w:sz w:val="20"/>
          <w:szCs w:val="20"/>
        </w:rPr>
      </w:pPr>
      <w:bookmarkStart w:id="2" w:name="_Hlk85104242"/>
      <w:r w:rsidRPr="000B7556">
        <w:rPr>
          <w:rFonts w:ascii="Verdana" w:hAnsi="Verdana" w:cs="Arial"/>
          <w:sz w:val="20"/>
          <w:szCs w:val="20"/>
        </w:rPr>
        <w:t xml:space="preserve">(1) Posredni proračunski uporabniki občinskega </w:t>
      </w:r>
      <w:bookmarkEnd w:id="2"/>
      <w:r w:rsidRPr="000B7556">
        <w:rPr>
          <w:rFonts w:ascii="Verdana" w:hAnsi="Verdana" w:cs="Arial"/>
          <w:sz w:val="20"/>
          <w:szCs w:val="20"/>
        </w:rPr>
        <w:t>proračuna so dolžni pristojnim organom občinske uprave predložiti program dela in finančni načrt za leto 202</w:t>
      </w:r>
      <w:r w:rsidR="004D378D">
        <w:rPr>
          <w:rFonts w:ascii="Verdana" w:hAnsi="Verdana" w:cs="Arial"/>
          <w:sz w:val="20"/>
          <w:szCs w:val="20"/>
        </w:rPr>
        <w:t>6</w:t>
      </w:r>
      <w:r w:rsidRPr="000B7556">
        <w:rPr>
          <w:rFonts w:ascii="Verdana" w:hAnsi="Verdana" w:cs="Arial"/>
          <w:sz w:val="20"/>
          <w:szCs w:val="20"/>
        </w:rPr>
        <w:t xml:space="preserve"> ter poročila o realizaciji programov in o porabi sredstev po namenih za preteklo leto v skladu s predpisi. Posredni proračunski uporabniki, ki se pretežno financirajo iz proračuna, uskladijo svoje finančne načrte s sprejetim proračunom v 30 dneh po uveljavitvi proračuna.</w:t>
      </w:r>
    </w:p>
    <w:p w14:paraId="085C8C4C" w14:textId="77777777" w:rsidR="004C3876" w:rsidRPr="000B7556" w:rsidRDefault="004C3876" w:rsidP="004C3876">
      <w:pPr>
        <w:pStyle w:val="odstavek"/>
        <w:shd w:val="clear" w:color="auto" w:fill="FFFFFF"/>
        <w:spacing w:before="240" w:beforeAutospacing="0" w:after="0" w:afterAutospacing="0"/>
        <w:ind w:left="709"/>
        <w:contextualSpacing/>
        <w:jc w:val="both"/>
        <w:rPr>
          <w:rFonts w:ascii="Verdana" w:hAnsi="Verdana" w:cs="Arial"/>
          <w:sz w:val="20"/>
          <w:szCs w:val="20"/>
        </w:rPr>
      </w:pPr>
    </w:p>
    <w:p w14:paraId="617EFB67" w14:textId="77777777" w:rsidR="004C3876" w:rsidRPr="000B7556" w:rsidRDefault="004C3876" w:rsidP="00A2709C">
      <w:pPr>
        <w:pStyle w:val="odstavek"/>
        <w:shd w:val="clear" w:color="auto" w:fill="FFFFFF"/>
        <w:spacing w:before="0" w:beforeAutospacing="0" w:after="240" w:afterAutospacing="0" w:line="288" w:lineRule="auto"/>
        <w:ind w:left="709"/>
        <w:contextualSpacing/>
        <w:rPr>
          <w:rFonts w:ascii="Verdana" w:hAnsi="Verdana" w:cs="Arial"/>
          <w:sz w:val="20"/>
          <w:szCs w:val="20"/>
        </w:rPr>
      </w:pPr>
      <w:r w:rsidRPr="000B7556">
        <w:rPr>
          <w:rFonts w:ascii="Verdana" w:hAnsi="Verdana" w:cs="Arial"/>
          <w:sz w:val="20"/>
          <w:szCs w:val="20"/>
        </w:rPr>
        <w:t>(2) Posredni proračunski uporabniki so dolžni dodatno predložiti podatke za analizo poslovanja, ki jih zahteva župan, nadzorni odbor ali za finance pristojen organ občinske uprave.</w:t>
      </w:r>
    </w:p>
    <w:p w14:paraId="5F7F764F" w14:textId="77777777" w:rsidR="004C3876" w:rsidRPr="000B7556" w:rsidRDefault="004C3876" w:rsidP="009962A3">
      <w:pPr>
        <w:pStyle w:val="Telobesedila"/>
        <w:spacing w:after="240" w:line="288" w:lineRule="auto"/>
        <w:ind w:left="709"/>
        <w:contextualSpacing/>
        <w:jc w:val="center"/>
        <w:rPr>
          <w:rFonts w:ascii="Verdana" w:hAnsi="Verdana" w:cs="Arial"/>
          <w:b w:val="0"/>
          <w:sz w:val="20"/>
        </w:rPr>
      </w:pPr>
      <w:r w:rsidRPr="000B7556">
        <w:rPr>
          <w:rFonts w:ascii="Verdana" w:hAnsi="Verdana" w:cs="Arial"/>
          <w:b w:val="0"/>
          <w:sz w:val="20"/>
        </w:rPr>
        <w:t>22. člen</w:t>
      </w:r>
    </w:p>
    <w:p w14:paraId="3CC9F18A" w14:textId="3D3788E2" w:rsidR="004C3876" w:rsidRPr="009962A3" w:rsidRDefault="004C3876" w:rsidP="00A2709C">
      <w:pPr>
        <w:pStyle w:val="odstavek"/>
        <w:shd w:val="clear" w:color="auto" w:fill="FFFFFF"/>
        <w:spacing w:before="0" w:beforeAutospacing="0" w:after="240" w:afterAutospacing="0" w:line="288" w:lineRule="auto"/>
        <w:ind w:left="709"/>
        <w:contextualSpacing/>
        <w:rPr>
          <w:rFonts w:ascii="Verdana" w:hAnsi="Verdana" w:cs="Arial"/>
          <w:sz w:val="20"/>
          <w:szCs w:val="20"/>
        </w:rPr>
      </w:pPr>
      <w:r w:rsidRPr="000B7556">
        <w:rPr>
          <w:rFonts w:ascii="Verdana" w:hAnsi="Verdana" w:cs="Arial"/>
          <w:sz w:val="20"/>
          <w:szCs w:val="20"/>
        </w:rPr>
        <w:t>Za zakonito in namensko uporabo sredstev, ki so proračunskemu uporabniku oziroma prejemniku proračunskih sredstev razporejena iz proračuna, je odgovoren predstojnik organa, zavoda, javnega sklada, društva oziroma poslovodni organ prejemnika sredstev.</w:t>
      </w:r>
    </w:p>
    <w:p w14:paraId="0DB22AFD" w14:textId="5490CBC7" w:rsidR="004C3876" w:rsidRPr="00667493" w:rsidRDefault="004C3876" w:rsidP="00A2709C">
      <w:pPr>
        <w:jc w:val="left"/>
        <w:rPr>
          <w:rFonts w:eastAsiaTheme="majorEastAsia" w:cstheme="majorBidi"/>
          <w:b/>
          <w:color w:val="2F5496" w:themeColor="accent1" w:themeShade="BF"/>
        </w:rPr>
      </w:pPr>
      <w:r w:rsidRPr="00667493">
        <w:rPr>
          <w:rFonts w:eastAsiaTheme="majorEastAsia" w:cstheme="majorBidi"/>
          <w:b/>
          <w:color w:val="2F5496" w:themeColor="accent1" w:themeShade="BF"/>
        </w:rPr>
        <w:t>VI</w:t>
      </w:r>
      <w:r w:rsidR="00667493">
        <w:rPr>
          <w:rFonts w:eastAsiaTheme="majorEastAsia" w:cstheme="majorBidi"/>
          <w:b/>
          <w:color w:val="2F5496" w:themeColor="accent1" w:themeShade="BF"/>
        </w:rPr>
        <w:t>I</w:t>
      </w:r>
      <w:r w:rsidRPr="00667493">
        <w:rPr>
          <w:rFonts w:eastAsiaTheme="majorEastAsia" w:cstheme="majorBidi"/>
          <w:b/>
          <w:color w:val="2F5496" w:themeColor="accent1" w:themeShade="BF"/>
        </w:rPr>
        <w:t>.  KONČN</w:t>
      </w:r>
      <w:r w:rsidR="001C08C6">
        <w:rPr>
          <w:rFonts w:eastAsiaTheme="majorEastAsia" w:cstheme="majorBidi"/>
          <w:b/>
          <w:color w:val="2F5496" w:themeColor="accent1" w:themeShade="BF"/>
        </w:rPr>
        <w:t>A</w:t>
      </w:r>
      <w:r w:rsidRPr="00667493">
        <w:rPr>
          <w:rFonts w:eastAsiaTheme="majorEastAsia" w:cstheme="majorBidi"/>
          <w:b/>
          <w:color w:val="2F5496" w:themeColor="accent1" w:themeShade="BF"/>
        </w:rPr>
        <w:t xml:space="preserve"> DOLOČB</w:t>
      </w:r>
      <w:r w:rsidR="001C08C6">
        <w:rPr>
          <w:rFonts w:eastAsiaTheme="majorEastAsia" w:cstheme="majorBidi"/>
          <w:b/>
          <w:color w:val="2F5496" w:themeColor="accent1" w:themeShade="BF"/>
        </w:rPr>
        <w:t>A</w:t>
      </w:r>
    </w:p>
    <w:p w14:paraId="4C631E95" w14:textId="4953FABB" w:rsidR="002424CA" w:rsidRPr="000B7556" w:rsidRDefault="002424CA" w:rsidP="004C3876">
      <w:pPr>
        <w:pStyle w:val="Telobesedila"/>
        <w:ind w:left="709"/>
        <w:jc w:val="center"/>
        <w:rPr>
          <w:rFonts w:ascii="Verdana" w:hAnsi="Verdana" w:cs="Arial"/>
          <w:b w:val="0"/>
          <w:sz w:val="20"/>
        </w:rPr>
      </w:pPr>
      <w:r>
        <w:rPr>
          <w:rFonts w:ascii="Verdana" w:hAnsi="Verdana" w:cs="Arial"/>
          <w:b w:val="0"/>
          <w:sz w:val="20"/>
        </w:rPr>
        <w:t>2</w:t>
      </w:r>
      <w:r w:rsidR="001C08C6">
        <w:rPr>
          <w:rFonts w:ascii="Verdana" w:hAnsi="Verdana" w:cs="Arial"/>
          <w:b w:val="0"/>
          <w:sz w:val="20"/>
        </w:rPr>
        <w:t>3</w:t>
      </w:r>
      <w:r>
        <w:rPr>
          <w:rFonts w:ascii="Verdana" w:hAnsi="Verdana" w:cs="Arial"/>
          <w:b w:val="0"/>
          <w:sz w:val="20"/>
        </w:rPr>
        <w:t>. člen</w:t>
      </w:r>
    </w:p>
    <w:p w14:paraId="18E9D8D2" w14:textId="77777777" w:rsidR="004C3876" w:rsidRPr="000B7556" w:rsidRDefault="004C3876" w:rsidP="004C3876">
      <w:pPr>
        <w:pStyle w:val="Telobesedila"/>
        <w:ind w:left="709"/>
        <w:jc w:val="both"/>
        <w:rPr>
          <w:rFonts w:ascii="Verdana" w:hAnsi="Verdana" w:cs="Arial"/>
          <w:b w:val="0"/>
          <w:sz w:val="20"/>
        </w:rPr>
      </w:pPr>
    </w:p>
    <w:p w14:paraId="5E2FBF30" w14:textId="631C223B" w:rsidR="004C3876" w:rsidRPr="000B7556" w:rsidRDefault="004C3876" w:rsidP="00A2709C">
      <w:pPr>
        <w:pStyle w:val="Telobesedila"/>
        <w:ind w:left="709"/>
        <w:rPr>
          <w:rFonts w:ascii="Verdana" w:hAnsi="Verdana" w:cs="Arial"/>
          <w:b w:val="0"/>
          <w:sz w:val="20"/>
        </w:rPr>
      </w:pPr>
      <w:r w:rsidRPr="000B7556">
        <w:rPr>
          <w:rFonts w:ascii="Verdana" w:hAnsi="Verdana" w:cs="Arial"/>
          <w:b w:val="0"/>
          <w:sz w:val="20"/>
        </w:rPr>
        <w:t>Ta odlok začne veljati naslednji dan po objavi v Uradnem listu Republike Slovenije</w:t>
      </w:r>
      <w:r w:rsidR="002D00C3">
        <w:rPr>
          <w:rFonts w:ascii="Verdana" w:hAnsi="Verdana" w:cs="Arial"/>
          <w:b w:val="0"/>
          <w:sz w:val="20"/>
        </w:rPr>
        <w:t xml:space="preserve">, uporabljati pa se začne </w:t>
      </w:r>
      <w:r w:rsidR="003D2A35">
        <w:rPr>
          <w:rFonts w:ascii="Verdana" w:hAnsi="Verdana" w:cs="Arial"/>
          <w:b w:val="0"/>
          <w:sz w:val="20"/>
        </w:rPr>
        <w:t>1. januarja 2026</w:t>
      </w:r>
      <w:r w:rsidRPr="000B7556">
        <w:rPr>
          <w:rFonts w:ascii="Verdana" w:hAnsi="Verdana" w:cs="Arial"/>
          <w:b w:val="0"/>
          <w:sz w:val="20"/>
        </w:rPr>
        <w:t>.</w:t>
      </w:r>
    </w:p>
    <w:p w14:paraId="68C6788A" w14:textId="77777777" w:rsidR="004C3876" w:rsidRPr="000B7556" w:rsidRDefault="004C3876" w:rsidP="004C3876">
      <w:pPr>
        <w:pStyle w:val="Telobesedila"/>
        <w:ind w:left="709"/>
        <w:jc w:val="both"/>
        <w:rPr>
          <w:rFonts w:ascii="Verdana" w:hAnsi="Verdana" w:cs="Arial"/>
          <w:b w:val="0"/>
          <w:sz w:val="20"/>
        </w:rPr>
      </w:pPr>
    </w:p>
    <w:p w14:paraId="210B39C0" w14:textId="77777777" w:rsidR="004C3876" w:rsidRPr="000B7556" w:rsidRDefault="004C3876" w:rsidP="00A2709C">
      <w:pPr>
        <w:pStyle w:val="Telobesedila"/>
        <w:ind w:left="709"/>
        <w:rPr>
          <w:rFonts w:ascii="Verdana" w:hAnsi="Verdana" w:cs="Arial"/>
          <w:b w:val="0"/>
          <w:sz w:val="20"/>
        </w:rPr>
      </w:pPr>
      <w:r w:rsidRPr="000B7556">
        <w:rPr>
          <w:rFonts w:ascii="Verdana" w:hAnsi="Verdana" w:cs="Arial"/>
          <w:b w:val="0"/>
          <w:sz w:val="20"/>
        </w:rPr>
        <w:t>Celoten proračun se objavi na spletnih straneh Mestne občine Nova Gorica.</w:t>
      </w:r>
    </w:p>
    <w:p w14:paraId="7F35A8C6" w14:textId="3A12267C" w:rsidR="000E5815" w:rsidRDefault="000E5815" w:rsidP="00376C65">
      <w:pPr>
        <w:ind w:left="0"/>
        <w:rPr>
          <w:rStyle w:val="ZvezaZnak"/>
          <w:sz w:val="20"/>
          <w:u w:val="none"/>
        </w:rPr>
      </w:pPr>
    </w:p>
    <w:p w14:paraId="4549E1F2" w14:textId="1DEED386" w:rsidR="00714788" w:rsidRDefault="00352A82" w:rsidP="00A2709C">
      <w:pPr>
        <w:pStyle w:val="stevilkadokumenta"/>
      </w:pPr>
      <w:r w:rsidRPr="0005678C">
        <w:rPr>
          <w:rStyle w:val="ZvezaZnak"/>
          <w:sz w:val="20"/>
          <w:u w:val="none"/>
        </w:rPr>
        <w:t xml:space="preserve">Številka: </w:t>
      </w:r>
      <w:r w:rsidR="00376C65">
        <w:rPr>
          <w:rStyle w:val="ZvezaZnak"/>
          <w:sz w:val="20"/>
          <w:u w:val="none"/>
        </w:rPr>
        <w:t>410-0011/2025</w:t>
      </w:r>
      <w:r w:rsidR="00E251C0">
        <w:rPr>
          <w:rStyle w:val="ZvezaZnak"/>
          <w:sz w:val="20"/>
          <w:u w:val="none"/>
        </w:rPr>
        <w:t>-11</w:t>
      </w:r>
      <w:r>
        <w:rPr>
          <w:rStyle w:val="ZvezaZnak"/>
          <w:sz w:val="20"/>
          <w:u w:val="none"/>
        </w:rPr>
        <w:br/>
      </w:r>
      <w:r>
        <w:t>Nova Gorica, dne</w:t>
      </w:r>
      <w:r w:rsidRPr="0005678C">
        <w:t xml:space="preserve"> </w:t>
      </w:r>
      <w:r w:rsidR="004F193F">
        <w:t>18.decembra 2026</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14:paraId="3CD79ED9" w14:textId="77777777" w:rsidTr="009060A3">
        <w:tc>
          <w:tcPr>
            <w:tcW w:w="3549" w:type="dxa"/>
          </w:tcPr>
          <w:p w14:paraId="3281E915" w14:textId="77777777" w:rsidR="009060A3" w:rsidRPr="00E639CC" w:rsidRDefault="009060A3" w:rsidP="009060A3">
            <w:pPr>
              <w:pStyle w:val="Podpisoseba"/>
              <w:spacing w:before="0" w:after="0"/>
              <w:rPr>
                <w:b/>
                <w:color w:val="FFFFFF" w:themeColor="background1"/>
              </w:rPr>
            </w:pPr>
            <w:r w:rsidRPr="00E639CC">
              <w:rPr>
                <w:b/>
                <w:color w:val="FFFFFF" w:themeColor="background1"/>
              </w:rPr>
              <w:t>Desnik podpisnik</w:t>
            </w:r>
          </w:p>
        </w:tc>
      </w:tr>
      <w:tr w:rsidR="009060A3" w14:paraId="0E78414C" w14:textId="77777777" w:rsidTr="009060A3">
        <w:tc>
          <w:tcPr>
            <w:tcW w:w="3549" w:type="dxa"/>
          </w:tcPr>
          <w:p w14:paraId="36F5CAF7" w14:textId="77777777" w:rsidR="009060A3" w:rsidRPr="00E639CC" w:rsidRDefault="009060A3" w:rsidP="009060A3">
            <w:pPr>
              <w:pStyle w:val="Podpisoseba"/>
              <w:spacing w:before="0" w:after="0"/>
              <w:rPr>
                <w:bCs w:val="0"/>
              </w:rPr>
            </w:pPr>
            <w:r w:rsidRPr="00E639CC">
              <w:rPr>
                <w:b/>
              </w:rPr>
              <w:t>Samo Turel</w:t>
            </w:r>
          </w:p>
        </w:tc>
      </w:tr>
      <w:tr w:rsidR="009060A3" w14:paraId="296EC3FE" w14:textId="77777777" w:rsidTr="009060A3">
        <w:trPr>
          <w:trHeight w:val="530"/>
        </w:trPr>
        <w:tc>
          <w:tcPr>
            <w:tcW w:w="3549" w:type="dxa"/>
          </w:tcPr>
          <w:p w14:paraId="366DB2BD" w14:textId="375BF9A1" w:rsidR="009060A3" w:rsidRPr="00E639CC" w:rsidRDefault="00A2709C" w:rsidP="009060A3">
            <w:pPr>
              <w:pStyle w:val="Podpisoseba"/>
              <w:spacing w:before="0" w:after="0"/>
              <w:rPr>
                <w:bCs w:val="0"/>
              </w:rPr>
            </w:pPr>
            <w:r>
              <w:t>Ž</w:t>
            </w:r>
            <w:r w:rsidR="009060A3" w:rsidRPr="00E639CC">
              <w:t>upan</w:t>
            </w:r>
          </w:p>
        </w:tc>
      </w:tr>
    </w:tbl>
    <w:p w14:paraId="1600E036" w14:textId="3AA6434C" w:rsidR="00714788" w:rsidRDefault="00714788" w:rsidP="00352A82"/>
    <w:p w14:paraId="17707F9F" w14:textId="51DCB567" w:rsidR="00714788" w:rsidRDefault="00714788" w:rsidP="00352A82"/>
    <w:p w14:paraId="6C2DE500" w14:textId="3724C442" w:rsidR="00714788" w:rsidRDefault="00714788" w:rsidP="00352A82"/>
    <w:p w14:paraId="42197EB4" w14:textId="4705BD51" w:rsidR="002D0D70" w:rsidRPr="0066085E" w:rsidRDefault="002D0D70" w:rsidP="000814A1">
      <w:pPr>
        <w:pStyle w:val="gradivo"/>
        <w:ind w:left="1069"/>
      </w:pPr>
    </w:p>
    <w:sectPr w:rsidR="002D0D70" w:rsidRPr="0066085E" w:rsidSect="00E217AD">
      <w:headerReference w:type="default" r:id="rId34"/>
      <w:footerReference w:type="default" r:id="rId35"/>
      <w:headerReference w:type="first" r:id="rId36"/>
      <w:footerReference w:type="first" r:id="rId37"/>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AD50B" w14:textId="77777777" w:rsidR="0026507B" w:rsidRDefault="0026507B" w:rsidP="00352A82">
      <w:r>
        <w:separator/>
      </w:r>
    </w:p>
  </w:endnote>
  <w:endnote w:type="continuationSeparator" w:id="0">
    <w:p w14:paraId="1A79AD01" w14:textId="77777777" w:rsidR="0026507B" w:rsidRDefault="0026507B"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Republik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79D07" w14:textId="77777777" w:rsidR="00B506D1" w:rsidRPr="00722FAC" w:rsidRDefault="00B506D1" w:rsidP="00B506D1">
    <w:pPr>
      <w:pStyle w:val="MONGnoga"/>
    </w:pPr>
    <w:r w:rsidRPr="00722FAC">
      <w:drawing>
        <wp:anchor distT="0" distB="0" distL="114300" distR="114300" simplePos="0" relativeHeight="251693056" behindDoc="1" locked="0" layoutInCell="1" allowOverlap="1" wp14:anchorId="1147C861" wp14:editId="09DEE8EA">
          <wp:simplePos x="0" y="0"/>
          <wp:positionH relativeFrom="page">
            <wp:align>center</wp:align>
          </wp:positionH>
          <wp:positionV relativeFrom="page">
            <wp:align>bottom</wp:align>
          </wp:positionV>
          <wp:extent cx="7588800" cy="856800"/>
          <wp:effectExtent l="0" t="0" r="0" b="0"/>
          <wp:wrapNone/>
          <wp:docPr id="369384933" name="Slika 3693849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Pr="00722FAC">
      <w:t xml:space="preserve">E: </w:t>
    </w:r>
    <w:r w:rsidRPr="001732D3">
      <w:rPr>
        <w:u w:val="single"/>
      </w:rPr>
      <w:t>mestna.obcina@nova-gorica.si</w:t>
    </w:r>
    <w:r w:rsidRPr="00722FAC">
      <w:t xml:space="preserve">, T: +386 (0)5 335 01 </w:t>
    </w:r>
    <w:r>
      <w:t>1</w:t>
    </w:r>
    <w:r w:rsidRPr="00722FAC">
      <w:t xml:space="preserve">1, </w:t>
    </w:r>
    <w:r w:rsidRPr="001732D3">
      <w:rPr>
        <w:u w:val="single"/>
      </w:rPr>
      <w:t>www.nova-gorica.si</w:t>
    </w:r>
  </w:p>
  <w:p w14:paraId="17B11A4C" w14:textId="7B6FF646" w:rsidR="00F811AF" w:rsidRPr="008759F5" w:rsidRDefault="00B506D1" w:rsidP="00B506D1">
    <w:pPr>
      <w:pStyle w:val="MONGnoga"/>
    </w:pPr>
    <w:r w:rsidRPr="00722FAC">
      <w:t>ID za DDV: SI53055730, matična številka: 5881773</w:t>
    </w:r>
    <w:r w:rsidR="00E217AD"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711F3" w14:textId="77777777" w:rsidR="0026507B" w:rsidRDefault="0026507B" w:rsidP="00352A82">
      <w:r>
        <w:separator/>
      </w:r>
    </w:p>
  </w:footnote>
  <w:footnote w:type="continuationSeparator" w:id="0">
    <w:p w14:paraId="2D5EFB1D" w14:textId="77777777" w:rsidR="0026507B" w:rsidRDefault="0026507B"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103535B2">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17C2631"/>
    <w:multiLevelType w:val="hybridMultilevel"/>
    <w:tmpl w:val="F14A58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A53AEE"/>
    <w:multiLevelType w:val="hybridMultilevel"/>
    <w:tmpl w:val="F4005586"/>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06F7747C"/>
    <w:multiLevelType w:val="hybridMultilevel"/>
    <w:tmpl w:val="77F8FA76"/>
    <w:lvl w:ilvl="0" w:tplc="C2221420">
      <w:numFmt w:val="bullet"/>
      <w:lvlText w:val="-"/>
      <w:lvlJc w:val="left"/>
      <w:pPr>
        <w:ind w:left="1414" w:hanging="705"/>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4" w15:restartNumberingAfterBreak="0">
    <w:nsid w:val="075F70F2"/>
    <w:multiLevelType w:val="hybridMultilevel"/>
    <w:tmpl w:val="029ECEB6"/>
    <w:lvl w:ilvl="0" w:tplc="330A8C6A">
      <w:start w:val="1"/>
      <w:numFmt w:val="decimal"/>
      <w:lvlText w:val="(%1)"/>
      <w:lvlJc w:val="left"/>
      <w:pPr>
        <w:ind w:left="720" w:hanging="360"/>
      </w:pPr>
      <w:rPr>
        <w:rFonts w:hint="default"/>
      </w:rPr>
    </w:lvl>
    <w:lvl w:ilvl="1" w:tplc="D6C6068E">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B223BD8"/>
    <w:multiLevelType w:val="hybridMultilevel"/>
    <w:tmpl w:val="3ACAA59E"/>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DBE5227"/>
    <w:multiLevelType w:val="hybridMultilevel"/>
    <w:tmpl w:val="F2FA2568"/>
    <w:lvl w:ilvl="0" w:tplc="46A0F6F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E27144C"/>
    <w:multiLevelType w:val="hybridMultilevel"/>
    <w:tmpl w:val="92A4418A"/>
    <w:lvl w:ilvl="0" w:tplc="42AAC9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143595A"/>
    <w:multiLevelType w:val="hybridMultilevel"/>
    <w:tmpl w:val="64CC4BAA"/>
    <w:lvl w:ilvl="0" w:tplc="3EAEEE9E">
      <w:start w:val="10"/>
      <w:numFmt w:val="bullet"/>
      <w:lvlText w:val=""/>
      <w:lvlJc w:val="left"/>
      <w:pPr>
        <w:ind w:left="720" w:hanging="360"/>
      </w:pPr>
      <w:rPr>
        <w:rFonts w:ascii="Symbol" w:eastAsia="Times New Roman"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13F01178"/>
    <w:multiLevelType w:val="multilevel"/>
    <w:tmpl w:val="A4945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1C715763"/>
    <w:multiLevelType w:val="hybridMultilevel"/>
    <w:tmpl w:val="4AF4F78C"/>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CF403B0"/>
    <w:multiLevelType w:val="hybridMultilevel"/>
    <w:tmpl w:val="A33E0786"/>
    <w:lvl w:ilvl="0" w:tplc="DD6E42EA">
      <w:numFmt w:val="bullet"/>
      <w:lvlText w:val="-"/>
      <w:lvlJc w:val="left"/>
      <w:pPr>
        <w:ind w:left="1429" w:hanging="360"/>
      </w:pPr>
      <w:rPr>
        <w:rFonts w:ascii="Verdana" w:eastAsia="Times New Roman" w:hAnsi="Verdana" w:cs="Arial" w:hint="default"/>
        <w:color w:val="auto"/>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4" w15:restartNumberingAfterBreak="0">
    <w:nsid w:val="20EC22AF"/>
    <w:multiLevelType w:val="hybridMultilevel"/>
    <w:tmpl w:val="B03C6FF4"/>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3E23BAF"/>
    <w:multiLevelType w:val="hybridMultilevel"/>
    <w:tmpl w:val="CFB27CF0"/>
    <w:lvl w:ilvl="0" w:tplc="330A8C6A">
      <w:start w:val="1"/>
      <w:numFmt w:val="decimal"/>
      <w:lvlText w:val="(%1)"/>
      <w:lvlJc w:val="left"/>
      <w:pPr>
        <w:ind w:left="1429" w:hanging="360"/>
      </w:pPr>
      <w:rPr>
        <w:rFonts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6"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7" w15:restartNumberingAfterBreak="0">
    <w:nsid w:val="2BDB2CE6"/>
    <w:multiLevelType w:val="hybridMultilevel"/>
    <w:tmpl w:val="5C8CD0E0"/>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E2C00AB"/>
    <w:multiLevelType w:val="hybridMultilevel"/>
    <w:tmpl w:val="748CA252"/>
    <w:lvl w:ilvl="0" w:tplc="AC9EB320">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FB859CB"/>
    <w:multiLevelType w:val="hybridMultilevel"/>
    <w:tmpl w:val="5BE6D934"/>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51348B1"/>
    <w:multiLevelType w:val="hybridMultilevel"/>
    <w:tmpl w:val="09CAF872"/>
    <w:lvl w:ilvl="0" w:tplc="C2221420">
      <w:numFmt w:val="bullet"/>
      <w:lvlText w:val="-"/>
      <w:lvlJc w:val="left"/>
      <w:pPr>
        <w:ind w:left="1429" w:hanging="360"/>
      </w:pPr>
      <w:rPr>
        <w:rFonts w:ascii="Verdana" w:eastAsia="Times New Roman" w:hAnsi="Verdana"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1" w15:restartNumberingAfterBreak="0">
    <w:nsid w:val="3E40586A"/>
    <w:multiLevelType w:val="hybridMultilevel"/>
    <w:tmpl w:val="6BDA116A"/>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E5C1BEA"/>
    <w:multiLevelType w:val="hybridMultilevel"/>
    <w:tmpl w:val="771E5392"/>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05842B8"/>
    <w:multiLevelType w:val="hybridMultilevel"/>
    <w:tmpl w:val="B6E4F6B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5" w15:restartNumberingAfterBreak="0">
    <w:nsid w:val="49C7163A"/>
    <w:multiLevelType w:val="hybridMultilevel"/>
    <w:tmpl w:val="5134A9F8"/>
    <w:lvl w:ilvl="0" w:tplc="AD58AD4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5085136"/>
    <w:multiLevelType w:val="hybridMultilevel"/>
    <w:tmpl w:val="92007012"/>
    <w:lvl w:ilvl="0" w:tplc="AC9EB320">
      <w:start w:val="2"/>
      <w:numFmt w:val="decimal"/>
      <w:lvlText w:val="(%1)"/>
      <w:lvlJc w:val="left"/>
      <w:pPr>
        <w:ind w:left="1429" w:hanging="360"/>
      </w:pPr>
      <w:rPr>
        <w:rFonts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28"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9"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0"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1" w15:restartNumberingAfterBreak="0">
    <w:nsid w:val="5C5F70CE"/>
    <w:multiLevelType w:val="hybridMultilevel"/>
    <w:tmpl w:val="448C01BC"/>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C950945"/>
    <w:multiLevelType w:val="hybridMultilevel"/>
    <w:tmpl w:val="AFB0A570"/>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3" w15:restartNumberingAfterBreak="0">
    <w:nsid w:val="5D432D33"/>
    <w:multiLevelType w:val="hybridMultilevel"/>
    <w:tmpl w:val="951A7E50"/>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4235B38"/>
    <w:multiLevelType w:val="hybridMultilevel"/>
    <w:tmpl w:val="AF827F8E"/>
    <w:lvl w:ilvl="0" w:tplc="76C878DA">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5" w15:restartNumberingAfterBreak="0">
    <w:nsid w:val="66E95064"/>
    <w:multiLevelType w:val="hybridMultilevel"/>
    <w:tmpl w:val="E4A4E728"/>
    <w:lvl w:ilvl="0" w:tplc="672439C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7" w15:restartNumberingAfterBreak="0">
    <w:nsid w:val="6C30360E"/>
    <w:multiLevelType w:val="hybridMultilevel"/>
    <w:tmpl w:val="A48C15E0"/>
    <w:lvl w:ilvl="0" w:tplc="58C4DC88">
      <w:start w:val="1"/>
      <w:numFmt w:val="decimal"/>
      <w:lvlText w:val="(%1)"/>
      <w:lvlJc w:val="left"/>
      <w:pPr>
        <w:ind w:left="1429" w:hanging="360"/>
      </w:pPr>
      <w:rPr>
        <w:rFonts w:hint="default"/>
        <w:color w:val="auto"/>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num w:numId="1" w16cid:durableId="1577129964">
    <w:abstractNumId w:val="26"/>
  </w:num>
  <w:num w:numId="2" w16cid:durableId="1164929981">
    <w:abstractNumId w:val="30"/>
  </w:num>
  <w:num w:numId="3" w16cid:durableId="1314213452">
    <w:abstractNumId w:val="0"/>
  </w:num>
  <w:num w:numId="4" w16cid:durableId="629288842">
    <w:abstractNumId w:val="16"/>
  </w:num>
  <w:num w:numId="5" w16cid:durableId="738939049">
    <w:abstractNumId w:val="29"/>
  </w:num>
  <w:num w:numId="6" w16cid:durableId="1657220828">
    <w:abstractNumId w:val="36"/>
  </w:num>
  <w:num w:numId="7" w16cid:durableId="1256210005">
    <w:abstractNumId w:val="9"/>
  </w:num>
  <w:num w:numId="8" w16cid:durableId="620721476">
    <w:abstractNumId w:val="11"/>
  </w:num>
  <w:num w:numId="9" w16cid:durableId="1223718357">
    <w:abstractNumId w:val="24"/>
  </w:num>
  <w:num w:numId="10" w16cid:durableId="767116328">
    <w:abstractNumId w:val="28"/>
  </w:num>
  <w:num w:numId="11" w16cid:durableId="95566000">
    <w:abstractNumId w:val="33"/>
  </w:num>
  <w:num w:numId="12" w16cid:durableId="982081985">
    <w:abstractNumId w:val="37"/>
  </w:num>
  <w:num w:numId="13" w16cid:durableId="1792162924">
    <w:abstractNumId w:val="21"/>
  </w:num>
  <w:num w:numId="14" w16cid:durableId="973679019">
    <w:abstractNumId w:val="14"/>
  </w:num>
  <w:num w:numId="15" w16cid:durableId="998843403">
    <w:abstractNumId w:val="19"/>
  </w:num>
  <w:num w:numId="16" w16cid:durableId="2035422909">
    <w:abstractNumId w:val="35"/>
  </w:num>
  <w:num w:numId="17" w16cid:durableId="161891617">
    <w:abstractNumId w:val="17"/>
  </w:num>
  <w:num w:numId="18" w16cid:durableId="1385593517">
    <w:abstractNumId w:val="25"/>
  </w:num>
  <w:num w:numId="19" w16cid:durableId="38478312">
    <w:abstractNumId w:val="31"/>
  </w:num>
  <w:num w:numId="20" w16cid:durableId="1870757067">
    <w:abstractNumId w:val="22"/>
  </w:num>
  <w:num w:numId="21" w16cid:durableId="1452629189">
    <w:abstractNumId w:val="4"/>
  </w:num>
  <w:num w:numId="22" w16cid:durableId="1193225977">
    <w:abstractNumId w:val="1"/>
  </w:num>
  <w:num w:numId="23" w16cid:durableId="575213281">
    <w:abstractNumId w:val="8"/>
  </w:num>
  <w:num w:numId="24" w16cid:durableId="234125674">
    <w:abstractNumId w:val="7"/>
  </w:num>
  <w:num w:numId="25" w16cid:durableId="8438588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80179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2169519">
    <w:abstractNumId w:val="32"/>
  </w:num>
  <w:num w:numId="28" w16cid:durableId="1768454484">
    <w:abstractNumId w:val="3"/>
  </w:num>
  <w:num w:numId="29" w16cid:durableId="1095593792">
    <w:abstractNumId w:val="20"/>
  </w:num>
  <w:num w:numId="30" w16cid:durableId="1159731969">
    <w:abstractNumId w:val="13"/>
  </w:num>
  <w:num w:numId="31" w16cid:durableId="428817852">
    <w:abstractNumId w:val="23"/>
  </w:num>
  <w:num w:numId="32" w16cid:durableId="342172670">
    <w:abstractNumId w:val="6"/>
  </w:num>
  <w:num w:numId="33" w16cid:durableId="345442234">
    <w:abstractNumId w:val="10"/>
  </w:num>
  <w:num w:numId="34" w16cid:durableId="1648777064">
    <w:abstractNumId w:val="2"/>
  </w:num>
  <w:num w:numId="35" w16cid:durableId="344283790">
    <w:abstractNumId w:val="34"/>
  </w:num>
  <w:num w:numId="36" w16cid:durableId="182600169">
    <w:abstractNumId w:val="18"/>
  </w:num>
  <w:num w:numId="37" w16cid:durableId="1972904740">
    <w:abstractNumId w:val="27"/>
  </w:num>
  <w:num w:numId="38" w16cid:durableId="1501479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2E43"/>
    <w:rsid w:val="00010AA7"/>
    <w:rsid w:val="000127A7"/>
    <w:rsid w:val="00012E56"/>
    <w:rsid w:val="0001405B"/>
    <w:rsid w:val="000149A0"/>
    <w:rsid w:val="00026E30"/>
    <w:rsid w:val="000276AB"/>
    <w:rsid w:val="00027A73"/>
    <w:rsid w:val="00034CAF"/>
    <w:rsid w:val="00037195"/>
    <w:rsid w:val="00043E48"/>
    <w:rsid w:val="000460B0"/>
    <w:rsid w:val="0004675E"/>
    <w:rsid w:val="00046F1E"/>
    <w:rsid w:val="00053B54"/>
    <w:rsid w:val="0005678C"/>
    <w:rsid w:val="00056DD9"/>
    <w:rsid w:val="00056F2F"/>
    <w:rsid w:val="000677D5"/>
    <w:rsid w:val="000807CE"/>
    <w:rsid w:val="000814A1"/>
    <w:rsid w:val="00083B62"/>
    <w:rsid w:val="00083C1D"/>
    <w:rsid w:val="00083CA2"/>
    <w:rsid w:val="0008628D"/>
    <w:rsid w:val="00094134"/>
    <w:rsid w:val="00096EAB"/>
    <w:rsid w:val="000A57A5"/>
    <w:rsid w:val="000A5E98"/>
    <w:rsid w:val="000B3AF8"/>
    <w:rsid w:val="000B575B"/>
    <w:rsid w:val="000C0FAA"/>
    <w:rsid w:val="000C16AB"/>
    <w:rsid w:val="000C27F2"/>
    <w:rsid w:val="000D00E2"/>
    <w:rsid w:val="000D11D6"/>
    <w:rsid w:val="000D23AB"/>
    <w:rsid w:val="000D5E5F"/>
    <w:rsid w:val="000D6C77"/>
    <w:rsid w:val="000E3270"/>
    <w:rsid w:val="000E481C"/>
    <w:rsid w:val="000E5815"/>
    <w:rsid w:val="000E66EC"/>
    <w:rsid w:val="000F66A9"/>
    <w:rsid w:val="0010142F"/>
    <w:rsid w:val="00101B99"/>
    <w:rsid w:val="001105C4"/>
    <w:rsid w:val="00110838"/>
    <w:rsid w:val="00111ED7"/>
    <w:rsid w:val="001137D1"/>
    <w:rsid w:val="00113968"/>
    <w:rsid w:val="00121619"/>
    <w:rsid w:val="0013102A"/>
    <w:rsid w:val="00136587"/>
    <w:rsid w:val="00145A3D"/>
    <w:rsid w:val="001625F9"/>
    <w:rsid w:val="001634E3"/>
    <w:rsid w:val="00166445"/>
    <w:rsid w:val="00167093"/>
    <w:rsid w:val="00167681"/>
    <w:rsid w:val="00167B70"/>
    <w:rsid w:val="001718E3"/>
    <w:rsid w:val="001732D3"/>
    <w:rsid w:val="00173CAC"/>
    <w:rsid w:val="00175AE0"/>
    <w:rsid w:val="00180692"/>
    <w:rsid w:val="00186CDE"/>
    <w:rsid w:val="00192B9A"/>
    <w:rsid w:val="001970BD"/>
    <w:rsid w:val="001A1AB0"/>
    <w:rsid w:val="001A72A8"/>
    <w:rsid w:val="001B17F2"/>
    <w:rsid w:val="001B2389"/>
    <w:rsid w:val="001B77C7"/>
    <w:rsid w:val="001C08C6"/>
    <w:rsid w:val="001C4507"/>
    <w:rsid w:val="001C491B"/>
    <w:rsid w:val="001C6438"/>
    <w:rsid w:val="001D1F73"/>
    <w:rsid w:val="001D259F"/>
    <w:rsid w:val="001D284A"/>
    <w:rsid w:val="001D3962"/>
    <w:rsid w:val="001D5474"/>
    <w:rsid w:val="001D7013"/>
    <w:rsid w:val="001E0C41"/>
    <w:rsid w:val="001F291B"/>
    <w:rsid w:val="001F6A66"/>
    <w:rsid w:val="002042A3"/>
    <w:rsid w:val="002077E9"/>
    <w:rsid w:val="00215A30"/>
    <w:rsid w:val="00223F81"/>
    <w:rsid w:val="0022489C"/>
    <w:rsid w:val="0022510F"/>
    <w:rsid w:val="00226E0E"/>
    <w:rsid w:val="002328D6"/>
    <w:rsid w:val="00237334"/>
    <w:rsid w:val="002424CA"/>
    <w:rsid w:val="0024292A"/>
    <w:rsid w:val="002579A6"/>
    <w:rsid w:val="0026422D"/>
    <w:rsid w:val="0026507B"/>
    <w:rsid w:val="00266339"/>
    <w:rsid w:val="002708BE"/>
    <w:rsid w:val="00273197"/>
    <w:rsid w:val="00280073"/>
    <w:rsid w:val="0028261A"/>
    <w:rsid w:val="00283E83"/>
    <w:rsid w:val="0028430E"/>
    <w:rsid w:val="002843EA"/>
    <w:rsid w:val="0028622D"/>
    <w:rsid w:val="00290A67"/>
    <w:rsid w:val="00295378"/>
    <w:rsid w:val="002A4565"/>
    <w:rsid w:val="002A4F95"/>
    <w:rsid w:val="002A547E"/>
    <w:rsid w:val="002A5AA9"/>
    <w:rsid w:val="002A5E5F"/>
    <w:rsid w:val="002B08B0"/>
    <w:rsid w:val="002B1DBF"/>
    <w:rsid w:val="002B28D7"/>
    <w:rsid w:val="002B46B3"/>
    <w:rsid w:val="002B4CF8"/>
    <w:rsid w:val="002B6A55"/>
    <w:rsid w:val="002C6011"/>
    <w:rsid w:val="002D00C3"/>
    <w:rsid w:val="002D0D70"/>
    <w:rsid w:val="002D1FD5"/>
    <w:rsid w:val="002D3D94"/>
    <w:rsid w:val="002D6059"/>
    <w:rsid w:val="002D780E"/>
    <w:rsid w:val="002E0E6A"/>
    <w:rsid w:val="002E15A0"/>
    <w:rsid w:val="0031229F"/>
    <w:rsid w:val="0031259C"/>
    <w:rsid w:val="00316F61"/>
    <w:rsid w:val="00324488"/>
    <w:rsid w:val="0032598C"/>
    <w:rsid w:val="0033337E"/>
    <w:rsid w:val="00334C41"/>
    <w:rsid w:val="00336076"/>
    <w:rsid w:val="00341502"/>
    <w:rsid w:val="00342AAC"/>
    <w:rsid w:val="00345061"/>
    <w:rsid w:val="00351F0E"/>
    <w:rsid w:val="00352A82"/>
    <w:rsid w:val="00354564"/>
    <w:rsid w:val="00354A3E"/>
    <w:rsid w:val="00354BEC"/>
    <w:rsid w:val="00355F3A"/>
    <w:rsid w:val="003567B2"/>
    <w:rsid w:val="003633C7"/>
    <w:rsid w:val="00366240"/>
    <w:rsid w:val="00367804"/>
    <w:rsid w:val="0037598F"/>
    <w:rsid w:val="00376C65"/>
    <w:rsid w:val="00377059"/>
    <w:rsid w:val="00377CDE"/>
    <w:rsid w:val="003815F8"/>
    <w:rsid w:val="00383589"/>
    <w:rsid w:val="003859C0"/>
    <w:rsid w:val="00385E36"/>
    <w:rsid w:val="0038771F"/>
    <w:rsid w:val="00390517"/>
    <w:rsid w:val="00390F9D"/>
    <w:rsid w:val="003938C0"/>
    <w:rsid w:val="0039457F"/>
    <w:rsid w:val="0039688C"/>
    <w:rsid w:val="003A0AE4"/>
    <w:rsid w:val="003A1414"/>
    <w:rsid w:val="003A3ADD"/>
    <w:rsid w:val="003A40D8"/>
    <w:rsid w:val="003A69AE"/>
    <w:rsid w:val="003B091F"/>
    <w:rsid w:val="003B11F7"/>
    <w:rsid w:val="003B3A31"/>
    <w:rsid w:val="003B56D8"/>
    <w:rsid w:val="003C3DB0"/>
    <w:rsid w:val="003C5A7A"/>
    <w:rsid w:val="003D243C"/>
    <w:rsid w:val="003D2A35"/>
    <w:rsid w:val="003D558A"/>
    <w:rsid w:val="003D5682"/>
    <w:rsid w:val="003D7E94"/>
    <w:rsid w:val="003E2C39"/>
    <w:rsid w:val="003E3899"/>
    <w:rsid w:val="003E5062"/>
    <w:rsid w:val="003F103A"/>
    <w:rsid w:val="003F3284"/>
    <w:rsid w:val="003F7645"/>
    <w:rsid w:val="00401118"/>
    <w:rsid w:val="00411871"/>
    <w:rsid w:val="004129EE"/>
    <w:rsid w:val="0041381F"/>
    <w:rsid w:val="004149AA"/>
    <w:rsid w:val="00415C0D"/>
    <w:rsid w:val="00416988"/>
    <w:rsid w:val="00421B84"/>
    <w:rsid w:val="0042489F"/>
    <w:rsid w:val="00435F03"/>
    <w:rsid w:val="00436728"/>
    <w:rsid w:val="00445A64"/>
    <w:rsid w:val="00445F66"/>
    <w:rsid w:val="00446587"/>
    <w:rsid w:val="00454B55"/>
    <w:rsid w:val="00455450"/>
    <w:rsid w:val="004563BD"/>
    <w:rsid w:val="0046388E"/>
    <w:rsid w:val="00463FA4"/>
    <w:rsid w:val="00466908"/>
    <w:rsid w:val="00466A8A"/>
    <w:rsid w:val="0046717D"/>
    <w:rsid w:val="004744F6"/>
    <w:rsid w:val="00486063"/>
    <w:rsid w:val="00486B2F"/>
    <w:rsid w:val="004906BD"/>
    <w:rsid w:val="004953C5"/>
    <w:rsid w:val="004A11F8"/>
    <w:rsid w:val="004A127F"/>
    <w:rsid w:val="004A1C7F"/>
    <w:rsid w:val="004A1F7B"/>
    <w:rsid w:val="004C3876"/>
    <w:rsid w:val="004D378D"/>
    <w:rsid w:val="004D6765"/>
    <w:rsid w:val="004E22D0"/>
    <w:rsid w:val="004E242E"/>
    <w:rsid w:val="004F193F"/>
    <w:rsid w:val="004F5B8C"/>
    <w:rsid w:val="004F6DB5"/>
    <w:rsid w:val="005014EA"/>
    <w:rsid w:val="00510D93"/>
    <w:rsid w:val="00513E84"/>
    <w:rsid w:val="005210F0"/>
    <w:rsid w:val="00521F0A"/>
    <w:rsid w:val="00522BBF"/>
    <w:rsid w:val="00530051"/>
    <w:rsid w:val="0053109C"/>
    <w:rsid w:val="00532131"/>
    <w:rsid w:val="005344E8"/>
    <w:rsid w:val="00535DD6"/>
    <w:rsid w:val="00536307"/>
    <w:rsid w:val="0054546C"/>
    <w:rsid w:val="005477AB"/>
    <w:rsid w:val="00551806"/>
    <w:rsid w:val="00553CB5"/>
    <w:rsid w:val="0055654B"/>
    <w:rsid w:val="00561224"/>
    <w:rsid w:val="00571AE6"/>
    <w:rsid w:val="00581BE7"/>
    <w:rsid w:val="005820E6"/>
    <w:rsid w:val="00584BB8"/>
    <w:rsid w:val="00591F7C"/>
    <w:rsid w:val="005979ED"/>
    <w:rsid w:val="00597D80"/>
    <w:rsid w:val="005A22CE"/>
    <w:rsid w:val="005A669F"/>
    <w:rsid w:val="005B5D0D"/>
    <w:rsid w:val="005C4C2B"/>
    <w:rsid w:val="005C6C17"/>
    <w:rsid w:val="005D022D"/>
    <w:rsid w:val="005D4543"/>
    <w:rsid w:val="005D4FEC"/>
    <w:rsid w:val="005D78B5"/>
    <w:rsid w:val="005E5DD2"/>
    <w:rsid w:val="005E6668"/>
    <w:rsid w:val="005E7622"/>
    <w:rsid w:val="005E7ADE"/>
    <w:rsid w:val="005F1EB7"/>
    <w:rsid w:val="005F49FE"/>
    <w:rsid w:val="00601696"/>
    <w:rsid w:val="006023DD"/>
    <w:rsid w:val="006062C0"/>
    <w:rsid w:val="00607E4E"/>
    <w:rsid w:val="00607FF0"/>
    <w:rsid w:val="006125C3"/>
    <w:rsid w:val="006249FC"/>
    <w:rsid w:val="00626CB9"/>
    <w:rsid w:val="00627B08"/>
    <w:rsid w:val="0063069A"/>
    <w:rsid w:val="00636B34"/>
    <w:rsid w:val="00636E80"/>
    <w:rsid w:val="00637079"/>
    <w:rsid w:val="00643F45"/>
    <w:rsid w:val="0064792C"/>
    <w:rsid w:val="006514AD"/>
    <w:rsid w:val="00652BAD"/>
    <w:rsid w:val="0066085E"/>
    <w:rsid w:val="006620F0"/>
    <w:rsid w:val="00662D42"/>
    <w:rsid w:val="0066605A"/>
    <w:rsid w:val="0066744F"/>
    <w:rsid w:val="00667493"/>
    <w:rsid w:val="00670229"/>
    <w:rsid w:val="0067187A"/>
    <w:rsid w:val="00676A40"/>
    <w:rsid w:val="00691071"/>
    <w:rsid w:val="00693152"/>
    <w:rsid w:val="006B201F"/>
    <w:rsid w:val="006B5F90"/>
    <w:rsid w:val="006C1046"/>
    <w:rsid w:val="006C1C1F"/>
    <w:rsid w:val="006C2863"/>
    <w:rsid w:val="006C29E3"/>
    <w:rsid w:val="006C33EE"/>
    <w:rsid w:val="006C389C"/>
    <w:rsid w:val="006C4986"/>
    <w:rsid w:val="006D09D8"/>
    <w:rsid w:val="006D0EFA"/>
    <w:rsid w:val="006D1695"/>
    <w:rsid w:val="006D51B6"/>
    <w:rsid w:val="006E1CBA"/>
    <w:rsid w:val="006E241A"/>
    <w:rsid w:val="006E72A2"/>
    <w:rsid w:val="006F246A"/>
    <w:rsid w:val="006F3686"/>
    <w:rsid w:val="006F3906"/>
    <w:rsid w:val="006F4B70"/>
    <w:rsid w:val="00714788"/>
    <w:rsid w:val="00714922"/>
    <w:rsid w:val="0071647E"/>
    <w:rsid w:val="00722121"/>
    <w:rsid w:val="00722FAC"/>
    <w:rsid w:val="00731380"/>
    <w:rsid w:val="00734A18"/>
    <w:rsid w:val="00735ADF"/>
    <w:rsid w:val="00737529"/>
    <w:rsid w:val="00746B52"/>
    <w:rsid w:val="007546FE"/>
    <w:rsid w:val="00755466"/>
    <w:rsid w:val="00755A6D"/>
    <w:rsid w:val="007604FF"/>
    <w:rsid w:val="00762D62"/>
    <w:rsid w:val="00762D92"/>
    <w:rsid w:val="00765C27"/>
    <w:rsid w:val="007665F2"/>
    <w:rsid w:val="007712E0"/>
    <w:rsid w:val="00773294"/>
    <w:rsid w:val="00774DD1"/>
    <w:rsid w:val="00780090"/>
    <w:rsid w:val="00780A0A"/>
    <w:rsid w:val="0078310A"/>
    <w:rsid w:val="00787285"/>
    <w:rsid w:val="0079172C"/>
    <w:rsid w:val="00791DB2"/>
    <w:rsid w:val="00793022"/>
    <w:rsid w:val="00793D6F"/>
    <w:rsid w:val="0079493F"/>
    <w:rsid w:val="007949E6"/>
    <w:rsid w:val="00794B4A"/>
    <w:rsid w:val="00796028"/>
    <w:rsid w:val="00796BEF"/>
    <w:rsid w:val="007A554F"/>
    <w:rsid w:val="007A7E6E"/>
    <w:rsid w:val="007A7F04"/>
    <w:rsid w:val="007B04DC"/>
    <w:rsid w:val="007B47F4"/>
    <w:rsid w:val="007B62E9"/>
    <w:rsid w:val="007B7709"/>
    <w:rsid w:val="007C428B"/>
    <w:rsid w:val="007C5445"/>
    <w:rsid w:val="007C5AEE"/>
    <w:rsid w:val="007C5F48"/>
    <w:rsid w:val="007D1CC2"/>
    <w:rsid w:val="007D2FEF"/>
    <w:rsid w:val="007D3277"/>
    <w:rsid w:val="007D661F"/>
    <w:rsid w:val="007D6B2C"/>
    <w:rsid w:val="007E0097"/>
    <w:rsid w:val="007E2C8F"/>
    <w:rsid w:val="007E3CB1"/>
    <w:rsid w:val="007F0D91"/>
    <w:rsid w:val="007F5906"/>
    <w:rsid w:val="00804367"/>
    <w:rsid w:val="008051DA"/>
    <w:rsid w:val="00810854"/>
    <w:rsid w:val="008133C3"/>
    <w:rsid w:val="00815ADA"/>
    <w:rsid w:val="0081639A"/>
    <w:rsid w:val="00816834"/>
    <w:rsid w:val="00817B5E"/>
    <w:rsid w:val="00817B83"/>
    <w:rsid w:val="0082041E"/>
    <w:rsid w:val="00824A69"/>
    <w:rsid w:val="008346E0"/>
    <w:rsid w:val="00835FE0"/>
    <w:rsid w:val="00840769"/>
    <w:rsid w:val="00841CB5"/>
    <w:rsid w:val="008566CD"/>
    <w:rsid w:val="00863A79"/>
    <w:rsid w:val="008642F1"/>
    <w:rsid w:val="00866273"/>
    <w:rsid w:val="008672A6"/>
    <w:rsid w:val="008707AD"/>
    <w:rsid w:val="0087320B"/>
    <w:rsid w:val="00873965"/>
    <w:rsid w:val="00873CAB"/>
    <w:rsid w:val="008759F5"/>
    <w:rsid w:val="00876906"/>
    <w:rsid w:val="008802E3"/>
    <w:rsid w:val="00881F34"/>
    <w:rsid w:val="008821D4"/>
    <w:rsid w:val="00882400"/>
    <w:rsid w:val="0088622D"/>
    <w:rsid w:val="00891123"/>
    <w:rsid w:val="00893EC2"/>
    <w:rsid w:val="00895E3E"/>
    <w:rsid w:val="008A29FB"/>
    <w:rsid w:val="008A3E5E"/>
    <w:rsid w:val="008A6C80"/>
    <w:rsid w:val="008A7C9B"/>
    <w:rsid w:val="008B1033"/>
    <w:rsid w:val="008B1D4D"/>
    <w:rsid w:val="008B43F9"/>
    <w:rsid w:val="008B4E61"/>
    <w:rsid w:val="008D4DB5"/>
    <w:rsid w:val="008D68A3"/>
    <w:rsid w:val="008E0DD8"/>
    <w:rsid w:val="008E19E2"/>
    <w:rsid w:val="008E258B"/>
    <w:rsid w:val="008E2C97"/>
    <w:rsid w:val="008E410D"/>
    <w:rsid w:val="008F21D2"/>
    <w:rsid w:val="008F2684"/>
    <w:rsid w:val="008F4078"/>
    <w:rsid w:val="008F5DCA"/>
    <w:rsid w:val="009006D7"/>
    <w:rsid w:val="00903FAB"/>
    <w:rsid w:val="0090557A"/>
    <w:rsid w:val="009060A3"/>
    <w:rsid w:val="00910A72"/>
    <w:rsid w:val="0091499D"/>
    <w:rsid w:val="00921EDC"/>
    <w:rsid w:val="00923145"/>
    <w:rsid w:val="00923A6E"/>
    <w:rsid w:val="00943A70"/>
    <w:rsid w:val="00944291"/>
    <w:rsid w:val="00945F0C"/>
    <w:rsid w:val="0095197F"/>
    <w:rsid w:val="009519E5"/>
    <w:rsid w:val="00952884"/>
    <w:rsid w:val="00962899"/>
    <w:rsid w:val="00962A9B"/>
    <w:rsid w:val="009644ED"/>
    <w:rsid w:val="00964AD4"/>
    <w:rsid w:val="00966EAA"/>
    <w:rsid w:val="00973D84"/>
    <w:rsid w:val="009745CF"/>
    <w:rsid w:val="00977AF6"/>
    <w:rsid w:val="00985142"/>
    <w:rsid w:val="009914DB"/>
    <w:rsid w:val="009962A3"/>
    <w:rsid w:val="00996C7F"/>
    <w:rsid w:val="009A0823"/>
    <w:rsid w:val="009A67D3"/>
    <w:rsid w:val="009B1D60"/>
    <w:rsid w:val="009B227A"/>
    <w:rsid w:val="009B5508"/>
    <w:rsid w:val="009B5944"/>
    <w:rsid w:val="009B6B21"/>
    <w:rsid w:val="009C2B8F"/>
    <w:rsid w:val="009C2D17"/>
    <w:rsid w:val="009C4398"/>
    <w:rsid w:val="009D4CAE"/>
    <w:rsid w:val="009D5EA2"/>
    <w:rsid w:val="009E22A6"/>
    <w:rsid w:val="009E6DBB"/>
    <w:rsid w:val="009E752E"/>
    <w:rsid w:val="009F360F"/>
    <w:rsid w:val="00A0223C"/>
    <w:rsid w:val="00A03315"/>
    <w:rsid w:val="00A13018"/>
    <w:rsid w:val="00A26604"/>
    <w:rsid w:val="00A2709C"/>
    <w:rsid w:val="00A358EE"/>
    <w:rsid w:val="00A3630B"/>
    <w:rsid w:val="00A41672"/>
    <w:rsid w:val="00A452B0"/>
    <w:rsid w:val="00A57238"/>
    <w:rsid w:val="00A607AC"/>
    <w:rsid w:val="00A61B54"/>
    <w:rsid w:val="00A61DE9"/>
    <w:rsid w:val="00A62F5C"/>
    <w:rsid w:val="00A670B7"/>
    <w:rsid w:val="00A7398A"/>
    <w:rsid w:val="00A752A0"/>
    <w:rsid w:val="00A83455"/>
    <w:rsid w:val="00A86527"/>
    <w:rsid w:val="00A86AF3"/>
    <w:rsid w:val="00A9127C"/>
    <w:rsid w:val="00A9136F"/>
    <w:rsid w:val="00A95A58"/>
    <w:rsid w:val="00A95CBC"/>
    <w:rsid w:val="00A9654B"/>
    <w:rsid w:val="00AA19FA"/>
    <w:rsid w:val="00AA4BFD"/>
    <w:rsid w:val="00AB218D"/>
    <w:rsid w:val="00AC740F"/>
    <w:rsid w:val="00AD2FAB"/>
    <w:rsid w:val="00AD67F4"/>
    <w:rsid w:val="00AE090C"/>
    <w:rsid w:val="00AE1D38"/>
    <w:rsid w:val="00AF79F9"/>
    <w:rsid w:val="00B040D0"/>
    <w:rsid w:val="00B07CF6"/>
    <w:rsid w:val="00B168D0"/>
    <w:rsid w:val="00B21EBD"/>
    <w:rsid w:val="00B23D06"/>
    <w:rsid w:val="00B24146"/>
    <w:rsid w:val="00B2641B"/>
    <w:rsid w:val="00B32FB1"/>
    <w:rsid w:val="00B41EFC"/>
    <w:rsid w:val="00B437A9"/>
    <w:rsid w:val="00B468B1"/>
    <w:rsid w:val="00B46AC1"/>
    <w:rsid w:val="00B47CE3"/>
    <w:rsid w:val="00B506D1"/>
    <w:rsid w:val="00B54D3C"/>
    <w:rsid w:val="00B64E73"/>
    <w:rsid w:val="00B665A4"/>
    <w:rsid w:val="00B67CEC"/>
    <w:rsid w:val="00B72FE7"/>
    <w:rsid w:val="00B76F43"/>
    <w:rsid w:val="00B95BF4"/>
    <w:rsid w:val="00BB07FC"/>
    <w:rsid w:val="00BB10BB"/>
    <w:rsid w:val="00BB1FFE"/>
    <w:rsid w:val="00BB6675"/>
    <w:rsid w:val="00BD06B5"/>
    <w:rsid w:val="00BE5B70"/>
    <w:rsid w:val="00BF0786"/>
    <w:rsid w:val="00C0529D"/>
    <w:rsid w:val="00C10614"/>
    <w:rsid w:val="00C109AE"/>
    <w:rsid w:val="00C10FCA"/>
    <w:rsid w:val="00C1499B"/>
    <w:rsid w:val="00C15974"/>
    <w:rsid w:val="00C169F1"/>
    <w:rsid w:val="00C25CCE"/>
    <w:rsid w:val="00C2638B"/>
    <w:rsid w:val="00C336A7"/>
    <w:rsid w:val="00C35480"/>
    <w:rsid w:val="00C36E87"/>
    <w:rsid w:val="00C4020D"/>
    <w:rsid w:val="00C40754"/>
    <w:rsid w:val="00C416A9"/>
    <w:rsid w:val="00C442D4"/>
    <w:rsid w:val="00C46FD0"/>
    <w:rsid w:val="00C512C5"/>
    <w:rsid w:val="00C53B99"/>
    <w:rsid w:val="00C549E9"/>
    <w:rsid w:val="00C56836"/>
    <w:rsid w:val="00C65C5F"/>
    <w:rsid w:val="00C666AE"/>
    <w:rsid w:val="00C66A68"/>
    <w:rsid w:val="00C674FB"/>
    <w:rsid w:val="00C723BC"/>
    <w:rsid w:val="00C739FC"/>
    <w:rsid w:val="00C754D3"/>
    <w:rsid w:val="00C7627D"/>
    <w:rsid w:val="00C76B80"/>
    <w:rsid w:val="00C802BB"/>
    <w:rsid w:val="00C825EC"/>
    <w:rsid w:val="00C84353"/>
    <w:rsid w:val="00C87F7D"/>
    <w:rsid w:val="00C90E8A"/>
    <w:rsid w:val="00C92DF7"/>
    <w:rsid w:val="00C93B91"/>
    <w:rsid w:val="00C96B69"/>
    <w:rsid w:val="00C9704A"/>
    <w:rsid w:val="00C973E8"/>
    <w:rsid w:val="00CA1B52"/>
    <w:rsid w:val="00CA5503"/>
    <w:rsid w:val="00CA7607"/>
    <w:rsid w:val="00CA7E30"/>
    <w:rsid w:val="00CC17FC"/>
    <w:rsid w:val="00CC38CE"/>
    <w:rsid w:val="00CC3F17"/>
    <w:rsid w:val="00CC6620"/>
    <w:rsid w:val="00CC78BB"/>
    <w:rsid w:val="00CD0869"/>
    <w:rsid w:val="00CD45AB"/>
    <w:rsid w:val="00CD6AF0"/>
    <w:rsid w:val="00CE6EF2"/>
    <w:rsid w:val="00CF0B4F"/>
    <w:rsid w:val="00CF2AFF"/>
    <w:rsid w:val="00CF3726"/>
    <w:rsid w:val="00CF7273"/>
    <w:rsid w:val="00D122B9"/>
    <w:rsid w:val="00D24917"/>
    <w:rsid w:val="00D36973"/>
    <w:rsid w:val="00D43542"/>
    <w:rsid w:val="00D44FDA"/>
    <w:rsid w:val="00D47D7E"/>
    <w:rsid w:val="00D50D7D"/>
    <w:rsid w:val="00D50EB9"/>
    <w:rsid w:val="00D51EE1"/>
    <w:rsid w:val="00D577E8"/>
    <w:rsid w:val="00D61652"/>
    <w:rsid w:val="00D710EF"/>
    <w:rsid w:val="00D7607E"/>
    <w:rsid w:val="00D81991"/>
    <w:rsid w:val="00D82641"/>
    <w:rsid w:val="00D91C67"/>
    <w:rsid w:val="00D92676"/>
    <w:rsid w:val="00DA39D8"/>
    <w:rsid w:val="00DA69BC"/>
    <w:rsid w:val="00DA7BFA"/>
    <w:rsid w:val="00DB6B78"/>
    <w:rsid w:val="00DC1D96"/>
    <w:rsid w:val="00DC546F"/>
    <w:rsid w:val="00DD019A"/>
    <w:rsid w:val="00DD550C"/>
    <w:rsid w:val="00DD5A1A"/>
    <w:rsid w:val="00DD6639"/>
    <w:rsid w:val="00DE5C8C"/>
    <w:rsid w:val="00DE6691"/>
    <w:rsid w:val="00DE6974"/>
    <w:rsid w:val="00DE7B81"/>
    <w:rsid w:val="00DF5F1F"/>
    <w:rsid w:val="00E069F8"/>
    <w:rsid w:val="00E06C8B"/>
    <w:rsid w:val="00E07BAA"/>
    <w:rsid w:val="00E14E49"/>
    <w:rsid w:val="00E154A2"/>
    <w:rsid w:val="00E16371"/>
    <w:rsid w:val="00E217AD"/>
    <w:rsid w:val="00E21DD8"/>
    <w:rsid w:val="00E22114"/>
    <w:rsid w:val="00E230FE"/>
    <w:rsid w:val="00E251C0"/>
    <w:rsid w:val="00E4016D"/>
    <w:rsid w:val="00E40D64"/>
    <w:rsid w:val="00E44909"/>
    <w:rsid w:val="00E50AD2"/>
    <w:rsid w:val="00E52AFE"/>
    <w:rsid w:val="00E54472"/>
    <w:rsid w:val="00E57102"/>
    <w:rsid w:val="00E62351"/>
    <w:rsid w:val="00E639CC"/>
    <w:rsid w:val="00E6528B"/>
    <w:rsid w:val="00E70C91"/>
    <w:rsid w:val="00E713E5"/>
    <w:rsid w:val="00E876FD"/>
    <w:rsid w:val="00E96686"/>
    <w:rsid w:val="00E968A0"/>
    <w:rsid w:val="00EA5E7C"/>
    <w:rsid w:val="00EB484A"/>
    <w:rsid w:val="00EB609A"/>
    <w:rsid w:val="00EC7155"/>
    <w:rsid w:val="00ED0F6E"/>
    <w:rsid w:val="00ED27B7"/>
    <w:rsid w:val="00ED2868"/>
    <w:rsid w:val="00ED4A98"/>
    <w:rsid w:val="00ED695A"/>
    <w:rsid w:val="00ED7977"/>
    <w:rsid w:val="00ED7ACC"/>
    <w:rsid w:val="00ED7D61"/>
    <w:rsid w:val="00EE1730"/>
    <w:rsid w:val="00EE5DDF"/>
    <w:rsid w:val="00EE6404"/>
    <w:rsid w:val="00EE7443"/>
    <w:rsid w:val="00EF0172"/>
    <w:rsid w:val="00EF1444"/>
    <w:rsid w:val="00EF2A70"/>
    <w:rsid w:val="00EF4412"/>
    <w:rsid w:val="00F00D9D"/>
    <w:rsid w:val="00F05CB0"/>
    <w:rsid w:val="00F10C8B"/>
    <w:rsid w:val="00F12361"/>
    <w:rsid w:val="00F24C66"/>
    <w:rsid w:val="00F27F42"/>
    <w:rsid w:val="00F40810"/>
    <w:rsid w:val="00F4231E"/>
    <w:rsid w:val="00F424BC"/>
    <w:rsid w:val="00F42DFD"/>
    <w:rsid w:val="00F42F38"/>
    <w:rsid w:val="00F434EF"/>
    <w:rsid w:val="00F50D3A"/>
    <w:rsid w:val="00F52E6E"/>
    <w:rsid w:val="00F65619"/>
    <w:rsid w:val="00F6697E"/>
    <w:rsid w:val="00F71FE3"/>
    <w:rsid w:val="00F8082D"/>
    <w:rsid w:val="00F811AF"/>
    <w:rsid w:val="00F84726"/>
    <w:rsid w:val="00F8509A"/>
    <w:rsid w:val="00F85E9E"/>
    <w:rsid w:val="00F916BC"/>
    <w:rsid w:val="00F93784"/>
    <w:rsid w:val="00FA0BE5"/>
    <w:rsid w:val="00FA2792"/>
    <w:rsid w:val="00FB7287"/>
    <w:rsid w:val="00FC0F97"/>
    <w:rsid w:val="00FC2EE7"/>
    <w:rsid w:val="00FE4AA2"/>
    <w:rsid w:val="00FF33B6"/>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paragraph" w:styleId="Naslov5">
    <w:name w:val="heading 5"/>
    <w:basedOn w:val="Navaden"/>
    <w:next w:val="Navaden"/>
    <w:link w:val="Naslov5Znak"/>
    <w:uiPriority w:val="9"/>
    <w:unhideWhenUsed/>
    <w:rsid w:val="009519E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Telobesedila">
    <w:name w:val="Body Text"/>
    <w:basedOn w:val="Navaden"/>
    <w:link w:val="TelobesedilaZnak"/>
    <w:rsid w:val="001718E3"/>
    <w:pPr>
      <w:spacing w:after="0" w:line="240" w:lineRule="auto"/>
      <w:ind w:left="0" w:right="0"/>
      <w:jc w:val="left"/>
    </w:pPr>
    <w:rPr>
      <w:rFonts w:ascii="Garamond" w:hAnsi="Garamond" w:cs="Times New Roman"/>
      <w:b/>
      <w:bCs w:val="0"/>
      <w:noProof w:val="0"/>
      <w:sz w:val="26"/>
    </w:rPr>
  </w:style>
  <w:style w:type="character" w:customStyle="1" w:styleId="TelobesedilaZnak">
    <w:name w:val="Telo besedila Znak"/>
    <w:basedOn w:val="Privzetapisavaodstavka"/>
    <w:link w:val="Telobesedila"/>
    <w:rsid w:val="001718E3"/>
    <w:rPr>
      <w:rFonts w:ascii="Garamond" w:eastAsia="Times New Roman" w:hAnsi="Garamond" w:cs="Times New Roman"/>
      <w:b/>
      <w:sz w:val="26"/>
      <w:szCs w:val="20"/>
      <w:lang w:eastAsia="sl-SI"/>
    </w:rPr>
  </w:style>
  <w:style w:type="paragraph" w:customStyle="1" w:styleId="odstavek">
    <w:name w:val="odstavek"/>
    <w:basedOn w:val="Navaden"/>
    <w:rsid w:val="004C3876"/>
    <w:pPr>
      <w:spacing w:before="100" w:beforeAutospacing="1" w:after="100" w:afterAutospacing="1" w:line="240" w:lineRule="auto"/>
      <w:ind w:left="0" w:right="0"/>
      <w:jc w:val="left"/>
    </w:pPr>
    <w:rPr>
      <w:rFonts w:ascii="Times New Roman" w:hAnsi="Times New Roman" w:cs="Times New Roman"/>
      <w:bCs w:val="0"/>
      <w:noProof w:val="0"/>
      <w:sz w:val="24"/>
      <w:szCs w:val="24"/>
    </w:rPr>
  </w:style>
  <w:style w:type="character" w:customStyle="1" w:styleId="Naslov5Znak">
    <w:name w:val="Naslov 5 Znak"/>
    <w:basedOn w:val="Privzetapisavaodstavka"/>
    <w:link w:val="Naslov5"/>
    <w:uiPriority w:val="9"/>
    <w:rsid w:val="009519E5"/>
    <w:rPr>
      <w:rFonts w:asciiTheme="majorHAnsi" w:eastAsiaTheme="majorEastAsia" w:hAnsiTheme="majorHAnsi" w:cstheme="majorBidi"/>
      <w:bCs/>
      <w:noProof/>
      <w:color w:val="2F5496" w:themeColor="accent1" w:themeShade="BF"/>
      <w:sz w:val="20"/>
      <w:szCs w:val="20"/>
      <w:lang w:eastAsia="sl-SI"/>
    </w:rPr>
  </w:style>
  <w:style w:type="paragraph" w:customStyle="1" w:styleId="paragraph">
    <w:name w:val="paragraph"/>
    <w:basedOn w:val="Navaden"/>
    <w:rsid w:val="009519E5"/>
    <w:pPr>
      <w:spacing w:before="100" w:beforeAutospacing="1" w:after="100" w:afterAutospacing="1" w:line="240" w:lineRule="auto"/>
      <w:ind w:left="0" w:right="0"/>
      <w:jc w:val="left"/>
    </w:pPr>
    <w:rPr>
      <w:rFonts w:ascii="Times New Roman" w:hAnsi="Times New Roman" w:cs="Times New Roman"/>
      <w:bCs w:val="0"/>
      <w:noProof w:val="0"/>
      <w:sz w:val="24"/>
      <w:szCs w:val="24"/>
    </w:rPr>
  </w:style>
  <w:style w:type="character" w:customStyle="1" w:styleId="normaltextrun">
    <w:name w:val="normaltextrun"/>
    <w:basedOn w:val="Privzetapisavaodstavka"/>
    <w:rsid w:val="009519E5"/>
  </w:style>
  <w:style w:type="character" w:customStyle="1" w:styleId="eop">
    <w:name w:val="eop"/>
    <w:basedOn w:val="Privzetapisavaodstavka"/>
    <w:rsid w:val="009519E5"/>
  </w:style>
  <w:style w:type="character" w:styleId="Pripombasklic">
    <w:name w:val="annotation reference"/>
    <w:basedOn w:val="Privzetapisavaodstavka"/>
    <w:uiPriority w:val="99"/>
    <w:semiHidden/>
    <w:unhideWhenUsed/>
    <w:rsid w:val="009D4CAE"/>
    <w:rPr>
      <w:sz w:val="16"/>
      <w:szCs w:val="16"/>
    </w:rPr>
  </w:style>
  <w:style w:type="paragraph" w:styleId="Pripombabesedilo">
    <w:name w:val="annotation text"/>
    <w:basedOn w:val="Navaden"/>
    <w:link w:val="PripombabesediloZnak"/>
    <w:uiPriority w:val="99"/>
    <w:unhideWhenUsed/>
    <w:rsid w:val="009D4CAE"/>
    <w:pPr>
      <w:spacing w:line="240" w:lineRule="auto"/>
    </w:pPr>
  </w:style>
  <w:style w:type="character" w:customStyle="1" w:styleId="PripombabesediloZnak">
    <w:name w:val="Pripomba – besedilo Znak"/>
    <w:basedOn w:val="Privzetapisavaodstavka"/>
    <w:link w:val="Pripombabesedilo"/>
    <w:uiPriority w:val="99"/>
    <w:rsid w:val="009D4CAE"/>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9D4CAE"/>
    <w:rPr>
      <w:b/>
    </w:rPr>
  </w:style>
  <w:style w:type="character" w:customStyle="1" w:styleId="ZadevapripombeZnak">
    <w:name w:val="Zadeva pripombe Znak"/>
    <w:basedOn w:val="PripombabesediloZnak"/>
    <w:link w:val="Zadevapripombe"/>
    <w:uiPriority w:val="99"/>
    <w:semiHidden/>
    <w:rsid w:val="009D4CAE"/>
    <w:rPr>
      <w:rFonts w:ascii="Verdana" w:eastAsia="Times New Roman" w:hAnsi="Verdana" w:cs="Arial"/>
      <w:b/>
      <w:bCs/>
      <w:noProof/>
      <w:sz w:val="20"/>
      <w:szCs w:val="20"/>
      <w:lang w:eastAsia="sl-SI"/>
    </w:rPr>
  </w:style>
  <w:style w:type="paragraph" w:styleId="Revizija">
    <w:name w:val="Revision"/>
    <w:hidden/>
    <w:uiPriority w:val="99"/>
    <w:semiHidden/>
    <w:rsid w:val="00E40D64"/>
    <w:pPr>
      <w:spacing w:after="0" w:line="240" w:lineRule="auto"/>
    </w:pPr>
    <w:rPr>
      <w:rFonts w:ascii="Verdana" w:eastAsia="Times New Roman" w:hAnsi="Verdana" w:cs="Arial"/>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2117">
      <w:marLeft w:val="0"/>
      <w:marRight w:val="0"/>
      <w:marTop w:val="0"/>
      <w:marBottom w:val="0"/>
      <w:divBdr>
        <w:top w:val="none" w:sz="0" w:space="0" w:color="auto"/>
        <w:left w:val="none" w:sz="0" w:space="0" w:color="auto"/>
        <w:bottom w:val="none" w:sz="0" w:space="0" w:color="auto"/>
        <w:right w:val="none" w:sz="0" w:space="0" w:color="auto"/>
      </w:divBdr>
      <w:divsChild>
        <w:div w:id="785780303">
          <w:marLeft w:val="0"/>
          <w:marRight w:val="0"/>
          <w:marTop w:val="0"/>
          <w:marBottom w:val="0"/>
          <w:divBdr>
            <w:top w:val="none" w:sz="0" w:space="0" w:color="auto"/>
            <w:left w:val="none" w:sz="0" w:space="0" w:color="auto"/>
            <w:bottom w:val="none" w:sz="0" w:space="0" w:color="auto"/>
            <w:right w:val="none" w:sz="0" w:space="0" w:color="auto"/>
          </w:divBdr>
        </w:div>
      </w:divsChild>
    </w:div>
    <w:div w:id="51270268">
      <w:marLeft w:val="0"/>
      <w:marRight w:val="0"/>
      <w:marTop w:val="0"/>
      <w:marBottom w:val="0"/>
      <w:divBdr>
        <w:top w:val="none" w:sz="0" w:space="0" w:color="auto"/>
        <w:left w:val="none" w:sz="0" w:space="0" w:color="auto"/>
        <w:bottom w:val="none" w:sz="0" w:space="0" w:color="auto"/>
        <w:right w:val="none" w:sz="0" w:space="0" w:color="auto"/>
      </w:divBdr>
      <w:divsChild>
        <w:div w:id="1656760223">
          <w:marLeft w:val="0"/>
          <w:marRight w:val="0"/>
          <w:marTop w:val="0"/>
          <w:marBottom w:val="0"/>
          <w:divBdr>
            <w:top w:val="none" w:sz="0" w:space="0" w:color="auto"/>
            <w:left w:val="none" w:sz="0" w:space="0" w:color="auto"/>
            <w:bottom w:val="none" w:sz="0" w:space="0" w:color="auto"/>
            <w:right w:val="none" w:sz="0" w:space="0" w:color="auto"/>
          </w:divBdr>
        </w:div>
      </w:divsChild>
    </w:div>
    <w:div w:id="51319381">
      <w:marLeft w:val="0"/>
      <w:marRight w:val="0"/>
      <w:marTop w:val="0"/>
      <w:marBottom w:val="0"/>
      <w:divBdr>
        <w:top w:val="none" w:sz="0" w:space="0" w:color="auto"/>
        <w:left w:val="none" w:sz="0" w:space="0" w:color="auto"/>
        <w:bottom w:val="none" w:sz="0" w:space="0" w:color="auto"/>
        <w:right w:val="none" w:sz="0" w:space="0" w:color="auto"/>
      </w:divBdr>
      <w:divsChild>
        <w:div w:id="1529491990">
          <w:marLeft w:val="0"/>
          <w:marRight w:val="0"/>
          <w:marTop w:val="0"/>
          <w:marBottom w:val="0"/>
          <w:divBdr>
            <w:top w:val="none" w:sz="0" w:space="0" w:color="auto"/>
            <w:left w:val="none" w:sz="0" w:space="0" w:color="auto"/>
            <w:bottom w:val="none" w:sz="0" w:space="0" w:color="auto"/>
            <w:right w:val="none" w:sz="0" w:space="0" w:color="auto"/>
          </w:divBdr>
        </w:div>
      </w:divsChild>
    </w:div>
    <w:div w:id="65764706">
      <w:marLeft w:val="0"/>
      <w:marRight w:val="0"/>
      <w:marTop w:val="0"/>
      <w:marBottom w:val="0"/>
      <w:divBdr>
        <w:top w:val="none" w:sz="0" w:space="0" w:color="auto"/>
        <w:left w:val="none" w:sz="0" w:space="0" w:color="auto"/>
        <w:bottom w:val="none" w:sz="0" w:space="0" w:color="auto"/>
        <w:right w:val="none" w:sz="0" w:space="0" w:color="auto"/>
      </w:divBdr>
      <w:divsChild>
        <w:div w:id="483010803">
          <w:marLeft w:val="0"/>
          <w:marRight w:val="0"/>
          <w:marTop w:val="0"/>
          <w:marBottom w:val="0"/>
          <w:divBdr>
            <w:top w:val="none" w:sz="0" w:space="0" w:color="auto"/>
            <w:left w:val="none" w:sz="0" w:space="0" w:color="auto"/>
            <w:bottom w:val="none" w:sz="0" w:space="0" w:color="auto"/>
            <w:right w:val="none" w:sz="0" w:space="0" w:color="auto"/>
          </w:divBdr>
        </w:div>
      </w:divsChild>
    </w:div>
    <w:div w:id="72044484">
      <w:marLeft w:val="0"/>
      <w:marRight w:val="0"/>
      <w:marTop w:val="0"/>
      <w:marBottom w:val="0"/>
      <w:divBdr>
        <w:top w:val="none" w:sz="0" w:space="0" w:color="auto"/>
        <w:left w:val="none" w:sz="0" w:space="0" w:color="auto"/>
        <w:bottom w:val="none" w:sz="0" w:space="0" w:color="auto"/>
        <w:right w:val="none" w:sz="0" w:space="0" w:color="auto"/>
      </w:divBdr>
      <w:divsChild>
        <w:div w:id="1793090954">
          <w:marLeft w:val="0"/>
          <w:marRight w:val="0"/>
          <w:marTop w:val="0"/>
          <w:marBottom w:val="0"/>
          <w:divBdr>
            <w:top w:val="none" w:sz="0" w:space="0" w:color="auto"/>
            <w:left w:val="none" w:sz="0" w:space="0" w:color="auto"/>
            <w:bottom w:val="none" w:sz="0" w:space="0" w:color="auto"/>
            <w:right w:val="none" w:sz="0" w:space="0" w:color="auto"/>
          </w:divBdr>
        </w:div>
      </w:divsChild>
    </w:div>
    <w:div w:id="117846890">
      <w:marLeft w:val="0"/>
      <w:marRight w:val="0"/>
      <w:marTop w:val="0"/>
      <w:marBottom w:val="0"/>
      <w:divBdr>
        <w:top w:val="none" w:sz="0" w:space="0" w:color="auto"/>
        <w:left w:val="none" w:sz="0" w:space="0" w:color="auto"/>
        <w:bottom w:val="none" w:sz="0" w:space="0" w:color="auto"/>
        <w:right w:val="none" w:sz="0" w:space="0" w:color="auto"/>
      </w:divBdr>
      <w:divsChild>
        <w:div w:id="844366678">
          <w:marLeft w:val="0"/>
          <w:marRight w:val="0"/>
          <w:marTop w:val="0"/>
          <w:marBottom w:val="0"/>
          <w:divBdr>
            <w:top w:val="none" w:sz="0" w:space="0" w:color="auto"/>
            <w:left w:val="none" w:sz="0" w:space="0" w:color="auto"/>
            <w:bottom w:val="none" w:sz="0" w:space="0" w:color="auto"/>
            <w:right w:val="none" w:sz="0" w:space="0" w:color="auto"/>
          </w:divBdr>
        </w:div>
      </w:divsChild>
    </w:div>
    <w:div w:id="142704182">
      <w:marLeft w:val="0"/>
      <w:marRight w:val="0"/>
      <w:marTop w:val="0"/>
      <w:marBottom w:val="0"/>
      <w:divBdr>
        <w:top w:val="none" w:sz="0" w:space="0" w:color="auto"/>
        <w:left w:val="none" w:sz="0" w:space="0" w:color="auto"/>
        <w:bottom w:val="none" w:sz="0" w:space="0" w:color="auto"/>
        <w:right w:val="none" w:sz="0" w:space="0" w:color="auto"/>
      </w:divBdr>
      <w:divsChild>
        <w:div w:id="1624455482">
          <w:marLeft w:val="0"/>
          <w:marRight w:val="0"/>
          <w:marTop w:val="0"/>
          <w:marBottom w:val="0"/>
          <w:divBdr>
            <w:top w:val="none" w:sz="0" w:space="0" w:color="auto"/>
            <w:left w:val="none" w:sz="0" w:space="0" w:color="auto"/>
            <w:bottom w:val="none" w:sz="0" w:space="0" w:color="auto"/>
            <w:right w:val="none" w:sz="0" w:space="0" w:color="auto"/>
          </w:divBdr>
        </w:div>
      </w:divsChild>
    </w:div>
    <w:div w:id="148600431">
      <w:marLeft w:val="0"/>
      <w:marRight w:val="0"/>
      <w:marTop w:val="0"/>
      <w:marBottom w:val="0"/>
      <w:divBdr>
        <w:top w:val="none" w:sz="0" w:space="0" w:color="auto"/>
        <w:left w:val="none" w:sz="0" w:space="0" w:color="auto"/>
        <w:bottom w:val="none" w:sz="0" w:space="0" w:color="auto"/>
        <w:right w:val="none" w:sz="0" w:space="0" w:color="auto"/>
      </w:divBdr>
      <w:divsChild>
        <w:div w:id="1483811119">
          <w:marLeft w:val="0"/>
          <w:marRight w:val="0"/>
          <w:marTop w:val="0"/>
          <w:marBottom w:val="0"/>
          <w:divBdr>
            <w:top w:val="none" w:sz="0" w:space="0" w:color="auto"/>
            <w:left w:val="none" w:sz="0" w:space="0" w:color="auto"/>
            <w:bottom w:val="none" w:sz="0" w:space="0" w:color="auto"/>
            <w:right w:val="none" w:sz="0" w:space="0" w:color="auto"/>
          </w:divBdr>
        </w:div>
      </w:divsChild>
    </w:div>
    <w:div w:id="168259571">
      <w:marLeft w:val="0"/>
      <w:marRight w:val="0"/>
      <w:marTop w:val="0"/>
      <w:marBottom w:val="0"/>
      <w:divBdr>
        <w:top w:val="none" w:sz="0" w:space="0" w:color="auto"/>
        <w:left w:val="none" w:sz="0" w:space="0" w:color="auto"/>
        <w:bottom w:val="none" w:sz="0" w:space="0" w:color="auto"/>
        <w:right w:val="none" w:sz="0" w:space="0" w:color="auto"/>
      </w:divBdr>
      <w:divsChild>
        <w:div w:id="275216783">
          <w:marLeft w:val="0"/>
          <w:marRight w:val="0"/>
          <w:marTop w:val="0"/>
          <w:marBottom w:val="0"/>
          <w:divBdr>
            <w:top w:val="none" w:sz="0" w:space="0" w:color="auto"/>
            <w:left w:val="none" w:sz="0" w:space="0" w:color="auto"/>
            <w:bottom w:val="none" w:sz="0" w:space="0" w:color="auto"/>
            <w:right w:val="none" w:sz="0" w:space="0" w:color="auto"/>
          </w:divBdr>
        </w:div>
      </w:divsChild>
    </w:div>
    <w:div w:id="174346500">
      <w:marLeft w:val="0"/>
      <w:marRight w:val="0"/>
      <w:marTop w:val="0"/>
      <w:marBottom w:val="0"/>
      <w:divBdr>
        <w:top w:val="none" w:sz="0" w:space="0" w:color="auto"/>
        <w:left w:val="none" w:sz="0" w:space="0" w:color="auto"/>
        <w:bottom w:val="none" w:sz="0" w:space="0" w:color="auto"/>
        <w:right w:val="none" w:sz="0" w:space="0" w:color="auto"/>
      </w:divBdr>
      <w:divsChild>
        <w:div w:id="544682908">
          <w:marLeft w:val="0"/>
          <w:marRight w:val="0"/>
          <w:marTop w:val="0"/>
          <w:marBottom w:val="0"/>
          <w:divBdr>
            <w:top w:val="none" w:sz="0" w:space="0" w:color="auto"/>
            <w:left w:val="none" w:sz="0" w:space="0" w:color="auto"/>
            <w:bottom w:val="none" w:sz="0" w:space="0" w:color="auto"/>
            <w:right w:val="none" w:sz="0" w:space="0" w:color="auto"/>
          </w:divBdr>
        </w:div>
      </w:divsChild>
    </w:div>
    <w:div w:id="215624899">
      <w:marLeft w:val="0"/>
      <w:marRight w:val="0"/>
      <w:marTop w:val="0"/>
      <w:marBottom w:val="0"/>
      <w:divBdr>
        <w:top w:val="none" w:sz="0" w:space="0" w:color="auto"/>
        <w:left w:val="none" w:sz="0" w:space="0" w:color="auto"/>
        <w:bottom w:val="none" w:sz="0" w:space="0" w:color="auto"/>
        <w:right w:val="none" w:sz="0" w:space="0" w:color="auto"/>
      </w:divBdr>
      <w:divsChild>
        <w:div w:id="1124225934">
          <w:marLeft w:val="0"/>
          <w:marRight w:val="0"/>
          <w:marTop w:val="0"/>
          <w:marBottom w:val="0"/>
          <w:divBdr>
            <w:top w:val="none" w:sz="0" w:space="0" w:color="auto"/>
            <w:left w:val="none" w:sz="0" w:space="0" w:color="auto"/>
            <w:bottom w:val="none" w:sz="0" w:space="0" w:color="auto"/>
            <w:right w:val="none" w:sz="0" w:space="0" w:color="auto"/>
          </w:divBdr>
        </w:div>
      </w:divsChild>
    </w:div>
    <w:div w:id="241840308">
      <w:marLeft w:val="0"/>
      <w:marRight w:val="0"/>
      <w:marTop w:val="0"/>
      <w:marBottom w:val="0"/>
      <w:divBdr>
        <w:top w:val="none" w:sz="0" w:space="0" w:color="auto"/>
        <w:left w:val="none" w:sz="0" w:space="0" w:color="auto"/>
        <w:bottom w:val="none" w:sz="0" w:space="0" w:color="auto"/>
        <w:right w:val="none" w:sz="0" w:space="0" w:color="auto"/>
      </w:divBdr>
      <w:divsChild>
        <w:div w:id="1675645327">
          <w:marLeft w:val="0"/>
          <w:marRight w:val="0"/>
          <w:marTop w:val="0"/>
          <w:marBottom w:val="0"/>
          <w:divBdr>
            <w:top w:val="none" w:sz="0" w:space="0" w:color="auto"/>
            <w:left w:val="none" w:sz="0" w:space="0" w:color="auto"/>
            <w:bottom w:val="none" w:sz="0" w:space="0" w:color="auto"/>
            <w:right w:val="none" w:sz="0" w:space="0" w:color="auto"/>
          </w:divBdr>
        </w:div>
      </w:divsChild>
    </w:div>
    <w:div w:id="280696344">
      <w:marLeft w:val="0"/>
      <w:marRight w:val="0"/>
      <w:marTop w:val="0"/>
      <w:marBottom w:val="0"/>
      <w:divBdr>
        <w:top w:val="none" w:sz="0" w:space="0" w:color="auto"/>
        <w:left w:val="none" w:sz="0" w:space="0" w:color="auto"/>
        <w:bottom w:val="none" w:sz="0" w:space="0" w:color="auto"/>
        <w:right w:val="none" w:sz="0" w:space="0" w:color="auto"/>
      </w:divBdr>
      <w:divsChild>
        <w:div w:id="25375067">
          <w:marLeft w:val="0"/>
          <w:marRight w:val="0"/>
          <w:marTop w:val="0"/>
          <w:marBottom w:val="0"/>
          <w:divBdr>
            <w:top w:val="none" w:sz="0" w:space="0" w:color="auto"/>
            <w:left w:val="none" w:sz="0" w:space="0" w:color="auto"/>
            <w:bottom w:val="none" w:sz="0" w:space="0" w:color="auto"/>
            <w:right w:val="none" w:sz="0" w:space="0" w:color="auto"/>
          </w:divBdr>
        </w:div>
      </w:divsChild>
    </w:div>
    <w:div w:id="283733437">
      <w:marLeft w:val="0"/>
      <w:marRight w:val="0"/>
      <w:marTop w:val="0"/>
      <w:marBottom w:val="0"/>
      <w:divBdr>
        <w:top w:val="none" w:sz="0" w:space="0" w:color="auto"/>
        <w:left w:val="none" w:sz="0" w:space="0" w:color="auto"/>
        <w:bottom w:val="none" w:sz="0" w:space="0" w:color="auto"/>
        <w:right w:val="none" w:sz="0" w:space="0" w:color="auto"/>
      </w:divBdr>
      <w:divsChild>
        <w:div w:id="263345579">
          <w:marLeft w:val="0"/>
          <w:marRight w:val="0"/>
          <w:marTop w:val="0"/>
          <w:marBottom w:val="0"/>
          <w:divBdr>
            <w:top w:val="none" w:sz="0" w:space="0" w:color="auto"/>
            <w:left w:val="none" w:sz="0" w:space="0" w:color="auto"/>
            <w:bottom w:val="none" w:sz="0" w:space="0" w:color="auto"/>
            <w:right w:val="none" w:sz="0" w:space="0" w:color="auto"/>
          </w:divBdr>
        </w:div>
      </w:divsChild>
    </w:div>
    <w:div w:id="335809785">
      <w:marLeft w:val="0"/>
      <w:marRight w:val="0"/>
      <w:marTop w:val="0"/>
      <w:marBottom w:val="0"/>
      <w:divBdr>
        <w:top w:val="none" w:sz="0" w:space="0" w:color="auto"/>
        <w:left w:val="none" w:sz="0" w:space="0" w:color="auto"/>
        <w:bottom w:val="none" w:sz="0" w:space="0" w:color="auto"/>
        <w:right w:val="none" w:sz="0" w:space="0" w:color="auto"/>
      </w:divBdr>
      <w:divsChild>
        <w:div w:id="602037465">
          <w:marLeft w:val="0"/>
          <w:marRight w:val="0"/>
          <w:marTop w:val="0"/>
          <w:marBottom w:val="0"/>
          <w:divBdr>
            <w:top w:val="none" w:sz="0" w:space="0" w:color="auto"/>
            <w:left w:val="none" w:sz="0" w:space="0" w:color="auto"/>
            <w:bottom w:val="none" w:sz="0" w:space="0" w:color="auto"/>
            <w:right w:val="none" w:sz="0" w:space="0" w:color="auto"/>
          </w:divBdr>
        </w:div>
      </w:divsChild>
    </w:div>
    <w:div w:id="350423656">
      <w:marLeft w:val="0"/>
      <w:marRight w:val="0"/>
      <w:marTop w:val="0"/>
      <w:marBottom w:val="0"/>
      <w:divBdr>
        <w:top w:val="none" w:sz="0" w:space="0" w:color="auto"/>
        <w:left w:val="none" w:sz="0" w:space="0" w:color="auto"/>
        <w:bottom w:val="none" w:sz="0" w:space="0" w:color="auto"/>
        <w:right w:val="none" w:sz="0" w:space="0" w:color="auto"/>
      </w:divBdr>
      <w:divsChild>
        <w:div w:id="2041665749">
          <w:marLeft w:val="0"/>
          <w:marRight w:val="0"/>
          <w:marTop w:val="0"/>
          <w:marBottom w:val="0"/>
          <w:divBdr>
            <w:top w:val="none" w:sz="0" w:space="0" w:color="auto"/>
            <w:left w:val="none" w:sz="0" w:space="0" w:color="auto"/>
            <w:bottom w:val="none" w:sz="0" w:space="0" w:color="auto"/>
            <w:right w:val="none" w:sz="0" w:space="0" w:color="auto"/>
          </w:divBdr>
        </w:div>
      </w:divsChild>
    </w:div>
    <w:div w:id="365637808">
      <w:marLeft w:val="0"/>
      <w:marRight w:val="0"/>
      <w:marTop w:val="0"/>
      <w:marBottom w:val="0"/>
      <w:divBdr>
        <w:top w:val="none" w:sz="0" w:space="0" w:color="auto"/>
        <w:left w:val="none" w:sz="0" w:space="0" w:color="auto"/>
        <w:bottom w:val="none" w:sz="0" w:space="0" w:color="auto"/>
        <w:right w:val="none" w:sz="0" w:space="0" w:color="auto"/>
      </w:divBdr>
      <w:divsChild>
        <w:div w:id="1995332268">
          <w:marLeft w:val="0"/>
          <w:marRight w:val="0"/>
          <w:marTop w:val="0"/>
          <w:marBottom w:val="0"/>
          <w:divBdr>
            <w:top w:val="none" w:sz="0" w:space="0" w:color="auto"/>
            <w:left w:val="none" w:sz="0" w:space="0" w:color="auto"/>
            <w:bottom w:val="none" w:sz="0" w:space="0" w:color="auto"/>
            <w:right w:val="none" w:sz="0" w:space="0" w:color="auto"/>
          </w:divBdr>
        </w:div>
      </w:divsChild>
    </w:div>
    <w:div w:id="368191378">
      <w:marLeft w:val="0"/>
      <w:marRight w:val="0"/>
      <w:marTop w:val="0"/>
      <w:marBottom w:val="0"/>
      <w:divBdr>
        <w:top w:val="none" w:sz="0" w:space="0" w:color="auto"/>
        <w:left w:val="none" w:sz="0" w:space="0" w:color="auto"/>
        <w:bottom w:val="none" w:sz="0" w:space="0" w:color="auto"/>
        <w:right w:val="none" w:sz="0" w:space="0" w:color="auto"/>
      </w:divBdr>
      <w:divsChild>
        <w:div w:id="563219607">
          <w:marLeft w:val="0"/>
          <w:marRight w:val="0"/>
          <w:marTop w:val="0"/>
          <w:marBottom w:val="0"/>
          <w:divBdr>
            <w:top w:val="none" w:sz="0" w:space="0" w:color="auto"/>
            <w:left w:val="none" w:sz="0" w:space="0" w:color="auto"/>
            <w:bottom w:val="none" w:sz="0" w:space="0" w:color="auto"/>
            <w:right w:val="none" w:sz="0" w:space="0" w:color="auto"/>
          </w:divBdr>
        </w:div>
      </w:divsChild>
    </w:div>
    <w:div w:id="389039442">
      <w:marLeft w:val="0"/>
      <w:marRight w:val="0"/>
      <w:marTop w:val="0"/>
      <w:marBottom w:val="0"/>
      <w:divBdr>
        <w:top w:val="none" w:sz="0" w:space="0" w:color="auto"/>
        <w:left w:val="none" w:sz="0" w:space="0" w:color="auto"/>
        <w:bottom w:val="none" w:sz="0" w:space="0" w:color="auto"/>
        <w:right w:val="none" w:sz="0" w:space="0" w:color="auto"/>
      </w:divBdr>
      <w:divsChild>
        <w:div w:id="2073966219">
          <w:marLeft w:val="0"/>
          <w:marRight w:val="0"/>
          <w:marTop w:val="0"/>
          <w:marBottom w:val="0"/>
          <w:divBdr>
            <w:top w:val="none" w:sz="0" w:space="0" w:color="auto"/>
            <w:left w:val="none" w:sz="0" w:space="0" w:color="auto"/>
            <w:bottom w:val="none" w:sz="0" w:space="0" w:color="auto"/>
            <w:right w:val="none" w:sz="0" w:space="0" w:color="auto"/>
          </w:divBdr>
        </w:div>
      </w:divsChild>
    </w:div>
    <w:div w:id="396902938">
      <w:marLeft w:val="0"/>
      <w:marRight w:val="0"/>
      <w:marTop w:val="0"/>
      <w:marBottom w:val="0"/>
      <w:divBdr>
        <w:top w:val="none" w:sz="0" w:space="0" w:color="auto"/>
        <w:left w:val="none" w:sz="0" w:space="0" w:color="auto"/>
        <w:bottom w:val="none" w:sz="0" w:space="0" w:color="auto"/>
        <w:right w:val="none" w:sz="0" w:space="0" w:color="auto"/>
      </w:divBdr>
      <w:divsChild>
        <w:div w:id="1449202403">
          <w:marLeft w:val="0"/>
          <w:marRight w:val="0"/>
          <w:marTop w:val="0"/>
          <w:marBottom w:val="0"/>
          <w:divBdr>
            <w:top w:val="none" w:sz="0" w:space="0" w:color="auto"/>
            <w:left w:val="none" w:sz="0" w:space="0" w:color="auto"/>
            <w:bottom w:val="none" w:sz="0" w:space="0" w:color="auto"/>
            <w:right w:val="none" w:sz="0" w:space="0" w:color="auto"/>
          </w:divBdr>
        </w:div>
      </w:divsChild>
    </w:div>
    <w:div w:id="442727993">
      <w:marLeft w:val="0"/>
      <w:marRight w:val="0"/>
      <w:marTop w:val="0"/>
      <w:marBottom w:val="0"/>
      <w:divBdr>
        <w:top w:val="none" w:sz="0" w:space="0" w:color="auto"/>
        <w:left w:val="none" w:sz="0" w:space="0" w:color="auto"/>
        <w:bottom w:val="none" w:sz="0" w:space="0" w:color="auto"/>
        <w:right w:val="none" w:sz="0" w:space="0" w:color="auto"/>
      </w:divBdr>
      <w:divsChild>
        <w:div w:id="1469281422">
          <w:marLeft w:val="0"/>
          <w:marRight w:val="0"/>
          <w:marTop w:val="0"/>
          <w:marBottom w:val="0"/>
          <w:divBdr>
            <w:top w:val="none" w:sz="0" w:space="0" w:color="auto"/>
            <w:left w:val="none" w:sz="0" w:space="0" w:color="auto"/>
            <w:bottom w:val="none" w:sz="0" w:space="0" w:color="auto"/>
            <w:right w:val="none" w:sz="0" w:space="0" w:color="auto"/>
          </w:divBdr>
        </w:div>
      </w:divsChild>
    </w:div>
    <w:div w:id="478885621">
      <w:marLeft w:val="0"/>
      <w:marRight w:val="0"/>
      <w:marTop w:val="0"/>
      <w:marBottom w:val="0"/>
      <w:divBdr>
        <w:top w:val="none" w:sz="0" w:space="0" w:color="auto"/>
        <w:left w:val="none" w:sz="0" w:space="0" w:color="auto"/>
        <w:bottom w:val="none" w:sz="0" w:space="0" w:color="auto"/>
        <w:right w:val="none" w:sz="0" w:space="0" w:color="auto"/>
      </w:divBdr>
      <w:divsChild>
        <w:div w:id="954412620">
          <w:marLeft w:val="0"/>
          <w:marRight w:val="0"/>
          <w:marTop w:val="0"/>
          <w:marBottom w:val="0"/>
          <w:divBdr>
            <w:top w:val="none" w:sz="0" w:space="0" w:color="auto"/>
            <w:left w:val="none" w:sz="0" w:space="0" w:color="auto"/>
            <w:bottom w:val="none" w:sz="0" w:space="0" w:color="auto"/>
            <w:right w:val="none" w:sz="0" w:space="0" w:color="auto"/>
          </w:divBdr>
        </w:div>
      </w:divsChild>
    </w:div>
    <w:div w:id="482501326">
      <w:marLeft w:val="0"/>
      <w:marRight w:val="0"/>
      <w:marTop w:val="0"/>
      <w:marBottom w:val="0"/>
      <w:divBdr>
        <w:top w:val="none" w:sz="0" w:space="0" w:color="auto"/>
        <w:left w:val="none" w:sz="0" w:space="0" w:color="auto"/>
        <w:bottom w:val="none" w:sz="0" w:space="0" w:color="auto"/>
        <w:right w:val="none" w:sz="0" w:space="0" w:color="auto"/>
      </w:divBdr>
      <w:divsChild>
        <w:div w:id="232086231">
          <w:marLeft w:val="0"/>
          <w:marRight w:val="0"/>
          <w:marTop w:val="0"/>
          <w:marBottom w:val="0"/>
          <w:divBdr>
            <w:top w:val="none" w:sz="0" w:space="0" w:color="auto"/>
            <w:left w:val="none" w:sz="0" w:space="0" w:color="auto"/>
            <w:bottom w:val="none" w:sz="0" w:space="0" w:color="auto"/>
            <w:right w:val="none" w:sz="0" w:space="0" w:color="auto"/>
          </w:divBdr>
        </w:div>
      </w:divsChild>
    </w:div>
    <w:div w:id="499781700">
      <w:marLeft w:val="0"/>
      <w:marRight w:val="0"/>
      <w:marTop w:val="0"/>
      <w:marBottom w:val="0"/>
      <w:divBdr>
        <w:top w:val="none" w:sz="0" w:space="0" w:color="auto"/>
        <w:left w:val="none" w:sz="0" w:space="0" w:color="auto"/>
        <w:bottom w:val="none" w:sz="0" w:space="0" w:color="auto"/>
        <w:right w:val="none" w:sz="0" w:space="0" w:color="auto"/>
      </w:divBdr>
      <w:divsChild>
        <w:div w:id="752318860">
          <w:marLeft w:val="0"/>
          <w:marRight w:val="0"/>
          <w:marTop w:val="0"/>
          <w:marBottom w:val="0"/>
          <w:divBdr>
            <w:top w:val="none" w:sz="0" w:space="0" w:color="auto"/>
            <w:left w:val="none" w:sz="0" w:space="0" w:color="auto"/>
            <w:bottom w:val="none" w:sz="0" w:space="0" w:color="auto"/>
            <w:right w:val="none" w:sz="0" w:space="0" w:color="auto"/>
          </w:divBdr>
        </w:div>
      </w:divsChild>
    </w:div>
    <w:div w:id="504519536">
      <w:marLeft w:val="0"/>
      <w:marRight w:val="0"/>
      <w:marTop w:val="0"/>
      <w:marBottom w:val="0"/>
      <w:divBdr>
        <w:top w:val="none" w:sz="0" w:space="0" w:color="auto"/>
        <w:left w:val="none" w:sz="0" w:space="0" w:color="auto"/>
        <w:bottom w:val="none" w:sz="0" w:space="0" w:color="auto"/>
        <w:right w:val="none" w:sz="0" w:space="0" w:color="auto"/>
      </w:divBdr>
      <w:divsChild>
        <w:div w:id="410738542">
          <w:marLeft w:val="0"/>
          <w:marRight w:val="0"/>
          <w:marTop w:val="0"/>
          <w:marBottom w:val="0"/>
          <w:divBdr>
            <w:top w:val="none" w:sz="0" w:space="0" w:color="auto"/>
            <w:left w:val="none" w:sz="0" w:space="0" w:color="auto"/>
            <w:bottom w:val="none" w:sz="0" w:space="0" w:color="auto"/>
            <w:right w:val="none" w:sz="0" w:space="0" w:color="auto"/>
          </w:divBdr>
        </w:div>
      </w:divsChild>
    </w:div>
    <w:div w:id="534586765">
      <w:marLeft w:val="0"/>
      <w:marRight w:val="0"/>
      <w:marTop w:val="0"/>
      <w:marBottom w:val="0"/>
      <w:divBdr>
        <w:top w:val="none" w:sz="0" w:space="0" w:color="auto"/>
        <w:left w:val="none" w:sz="0" w:space="0" w:color="auto"/>
        <w:bottom w:val="none" w:sz="0" w:space="0" w:color="auto"/>
        <w:right w:val="none" w:sz="0" w:space="0" w:color="auto"/>
      </w:divBdr>
      <w:divsChild>
        <w:div w:id="1792550448">
          <w:marLeft w:val="0"/>
          <w:marRight w:val="0"/>
          <w:marTop w:val="0"/>
          <w:marBottom w:val="0"/>
          <w:divBdr>
            <w:top w:val="none" w:sz="0" w:space="0" w:color="auto"/>
            <w:left w:val="none" w:sz="0" w:space="0" w:color="auto"/>
            <w:bottom w:val="none" w:sz="0" w:space="0" w:color="auto"/>
            <w:right w:val="none" w:sz="0" w:space="0" w:color="auto"/>
          </w:divBdr>
        </w:div>
      </w:divsChild>
    </w:div>
    <w:div w:id="562641591">
      <w:marLeft w:val="0"/>
      <w:marRight w:val="0"/>
      <w:marTop w:val="0"/>
      <w:marBottom w:val="0"/>
      <w:divBdr>
        <w:top w:val="none" w:sz="0" w:space="0" w:color="auto"/>
        <w:left w:val="none" w:sz="0" w:space="0" w:color="auto"/>
        <w:bottom w:val="none" w:sz="0" w:space="0" w:color="auto"/>
        <w:right w:val="none" w:sz="0" w:space="0" w:color="auto"/>
      </w:divBdr>
      <w:divsChild>
        <w:div w:id="533154161">
          <w:marLeft w:val="0"/>
          <w:marRight w:val="0"/>
          <w:marTop w:val="0"/>
          <w:marBottom w:val="0"/>
          <w:divBdr>
            <w:top w:val="none" w:sz="0" w:space="0" w:color="auto"/>
            <w:left w:val="none" w:sz="0" w:space="0" w:color="auto"/>
            <w:bottom w:val="none" w:sz="0" w:space="0" w:color="auto"/>
            <w:right w:val="none" w:sz="0" w:space="0" w:color="auto"/>
          </w:divBdr>
        </w:div>
      </w:divsChild>
    </w:div>
    <w:div w:id="584388069">
      <w:marLeft w:val="0"/>
      <w:marRight w:val="0"/>
      <w:marTop w:val="0"/>
      <w:marBottom w:val="0"/>
      <w:divBdr>
        <w:top w:val="none" w:sz="0" w:space="0" w:color="auto"/>
        <w:left w:val="none" w:sz="0" w:space="0" w:color="auto"/>
        <w:bottom w:val="none" w:sz="0" w:space="0" w:color="auto"/>
        <w:right w:val="none" w:sz="0" w:space="0" w:color="auto"/>
      </w:divBdr>
      <w:divsChild>
        <w:div w:id="561065725">
          <w:marLeft w:val="0"/>
          <w:marRight w:val="0"/>
          <w:marTop w:val="0"/>
          <w:marBottom w:val="0"/>
          <w:divBdr>
            <w:top w:val="none" w:sz="0" w:space="0" w:color="auto"/>
            <w:left w:val="none" w:sz="0" w:space="0" w:color="auto"/>
            <w:bottom w:val="none" w:sz="0" w:space="0" w:color="auto"/>
            <w:right w:val="none" w:sz="0" w:space="0" w:color="auto"/>
          </w:divBdr>
        </w:div>
      </w:divsChild>
    </w:div>
    <w:div w:id="587544262">
      <w:marLeft w:val="0"/>
      <w:marRight w:val="0"/>
      <w:marTop w:val="0"/>
      <w:marBottom w:val="0"/>
      <w:divBdr>
        <w:top w:val="none" w:sz="0" w:space="0" w:color="auto"/>
        <w:left w:val="none" w:sz="0" w:space="0" w:color="auto"/>
        <w:bottom w:val="none" w:sz="0" w:space="0" w:color="auto"/>
        <w:right w:val="none" w:sz="0" w:space="0" w:color="auto"/>
      </w:divBdr>
      <w:divsChild>
        <w:div w:id="2092851131">
          <w:marLeft w:val="0"/>
          <w:marRight w:val="0"/>
          <w:marTop w:val="0"/>
          <w:marBottom w:val="0"/>
          <w:divBdr>
            <w:top w:val="none" w:sz="0" w:space="0" w:color="auto"/>
            <w:left w:val="none" w:sz="0" w:space="0" w:color="auto"/>
            <w:bottom w:val="none" w:sz="0" w:space="0" w:color="auto"/>
            <w:right w:val="none" w:sz="0" w:space="0" w:color="auto"/>
          </w:divBdr>
        </w:div>
      </w:divsChild>
    </w:div>
    <w:div w:id="595096932">
      <w:marLeft w:val="0"/>
      <w:marRight w:val="0"/>
      <w:marTop w:val="0"/>
      <w:marBottom w:val="0"/>
      <w:divBdr>
        <w:top w:val="none" w:sz="0" w:space="0" w:color="auto"/>
        <w:left w:val="none" w:sz="0" w:space="0" w:color="auto"/>
        <w:bottom w:val="none" w:sz="0" w:space="0" w:color="auto"/>
        <w:right w:val="none" w:sz="0" w:space="0" w:color="auto"/>
      </w:divBdr>
      <w:divsChild>
        <w:div w:id="566888996">
          <w:marLeft w:val="0"/>
          <w:marRight w:val="0"/>
          <w:marTop w:val="0"/>
          <w:marBottom w:val="0"/>
          <w:divBdr>
            <w:top w:val="none" w:sz="0" w:space="0" w:color="auto"/>
            <w:left w:val="none" w:sz="0" w:space="0" w:color="auto"/>
            <w:bottom w:val="none" w:sz="0" w:space="0" w:color="auto"/>
            <w:right w:val="none" w:sz="0" w:space="0" w:color="auto"/>
          </w:divBdr>
        </w:div>
      </w:divsChild>
    </w:div>
    <w:div w:id="601955635">
      <w:marLeft w:val="0"/>
      <w:marRight w:val="0"/>
      <w:marTop w:val="0"/>
      <w:marBottom w:val="0"/>
      <w:divBdr>
        <w:top w:val="none" w:sz="0" w:space="0" w:color="auto"/>
        <w:left w:val="none" w:sz="0" w:space="0" w:color="auto"/>
        <w:bottom w:val="none" w:sz="0" w:space="0" w:color="auto"/>
        <w:right w:val="none" w:sz="0" w:space="0" w:color="auto"/>
      </w:divBdr>
      <w:divsChild>
        <w:div w:id="558588535">
          <w:marLeft w:val="0"/>
          <w:marRight w:val="0"/>
          <w:marTop w:val="0"/>
          <w:marBottom w:val="0"/>
          <w:divBdr>
            <w:top w:val="none" w:sz="0" w:space="0" w:color="auto"/>
            <w:left w:val="none" w:sz="0" w:space="0" w:color="auto"/>
            <w:bottom w:val="none" w:sz="0" w:space="0" w:color="auto"/>
            <w:right w:val="none" w:sz="0" w:space="0" w:color="auto"/>
          </w:divBdr>
        </w:div>
      </w:divsChild>
    </w:div>
    <w:div w:id="657197444">
      <w:marLeft w:val="0"/>
      <w:marRight w:val="0"/>
      <w:marTop w:val="0"/>
      <w:marBottom w:val="0"/>
      <w:divBdr>
        <w:top w:val="none" w:sz="0" w:space="0" w:color="auto"/>
        <w:left w:val="none" w:sz="0" w:space="0" w:color="auto"/>
        <w:bottom w:val="none" w:sz="0" w:space="0" w:color="auto"/>
        <w:right w:val="none" w:sz="0" w:space="0" w:color="auto"/>
      </w:divBdr>
      <w:divsChild>
        <w:div w:id="303774648">
          <w:marLeft w:val="0"/>
          <w:marRight w:val="0"/>
          <w:marTop w:val="0"/>
          <w:marBottom w:val="0"/>
          <w:divBdr>
            <w:top w:val="none" w:sz="0" w:space="0" w:color="auto"/>
            <w:left w:val="none" w:sz="0" w:space="0" w:color="auto"/>
            <w:bottom w:val="none" w:sz="0" w:space="0" w:color="auto"/>
            <w:right w:val="none" w:sz="0" w:space="0" w:color="auto"/>
          </w:divBdr>
        </w:div>
      </w:divsChild>
    </w:div>
    <w:div w:id="718748820">
      <w:marLeft w:val="0"/>
      <w:marRight w:val="0"/>
      <w:marTop w:val="0"/>
      <w:marBottom w:val="0"/>
      <w:divBdr>
        <w:top w:val="none" w:sz="0" w:space="0" w:color="auto"/>
        <w:left w:val="none" w:sz="0" w:space="0" w:color="auto"/>
        <w:bottom w:val="none" w:sz="0" w:space="0" w:color="auto"/>
        <w:right w:val="none" w:sz="0" w:space="0" w:color="auto"/>
      </w:divBdr>
      <w:divsChild>
        <w:div w:id="1411460380">
          <w:marLeft w:val="0"/>
          <w:marRight w:val="0"/>
          <w:marTop w:val="0"/>
          <w:marBottom w:val="0"/>
          <w:divBdr>
            <w:top w:val="none" w:sz="0" w:space="0" w:color="auto"/>
            <w:left w:val="none" w:sz="0" w:space="0" w:color="auto"/>
            <w:bottom w:val="none" w:sz="0" w:space="0" w:color="auto"/>
            <w:right w:val="none" w:sz="0" w:space="0" w:color="auto"/>
          </w:divBdr>
        </w:div>
      </w:divsChild>
    </w:div>
    <w:div w:id="725686067">
      <w:marLeft w:val="0"/>
      <w:marRight w:val="0"/>
      <w:marTop w:val="0"/>
      <w:marBottom w:val="0"/>
      <w:divBdr>
        <w:top w:val="none" w:sz="0" w:space="0" w:color="auto"/>
        <w:left w:val="none" w:sz="0" w:space="0" w:color="auto"/>
        <w:bottom w:val="none" w:sz="0" w:space="0" w:color="auto"/>
        <w:right w:val="none" w:sz="0" w:space="0" w:color="auto"/>
      </w:divBdr>
      <w:divsChild>
        <w:div w:id="1222212985">
          <w:marLeft w:val="0"/>
          <w:marRight w:val="0"/>
          <w:marTop w:val="0"/>
          <w:marBottom w:val="0"/>
          <w:divBdr>
            <w:top w:val="none" w:sz="0" w:space="0" w:color="auto"/>
            <w:left w:val="none" w:sz="0" w:space="0" w:color="auto"/>
            <w:bottom w:val="none" w:sz="0" w:space="0" w:color="auto"/>
            <w:right w:val="none" w:sz="0" w:space="0" w:color="auto"/>
          </w:divBdr>
        </w:div>
      </w:divsChild>
    </w:div>
    <w:div w:id="730421969">
      <w:marLeft w:val="0"/>
      <w:marRight w:val="0"/>
      <w:marTop w:val="0"/>
      <w:marBottom w:val="0"/>
      <w:divBdr>
        <w:top w:val="none" w:sz="0" w:space="0" w:color="auto"/>
        <w:left w:val="none" w:sz="0" w:space="0" w:color="auto"/>
        <w:bottom w:val="none" w:sz="0" w:space="0" w:color="auto"/>
        <w:right w:val="none" w:sz="0" w:space="0" w:color="auto"/>
      </w:divBdr>
      <w:divsChild>
        <w:div w:id="2139685856">
          <w:marLeft w:val="0"/>
          <w:marRight w:val="0"/>
          <w:marTop w:val="0"/>
          <w:marBottom w:val="0"/>
          <w:divBdr>
            <w:top w:val="none" w:sz="0" w:space="0" w:color="auto"/>
            <w:left w:val="none" w:sz="0" w:space="0" w:color="auto"/>
            <w:bottom w:val="none" w:sz="0" w:space="0" w:color="auto"/>
            <w:right w:val="none" w:sz="0" w:space="0" w:color="auto"/>
          </w:divBdr>
        </w:div>
      </w:divsChild>
    </w:div>
    <w:div w:id="763644753">
      <w:marLeft w:val="0"/>
      <w:marRight w:val="0"/>
      <w:marTop w:val="0"/>
      <w:marBottom w:val="0"/>
      <w:divBdr>
        <w:top w:val="none" w:sz="0" w:space="0" w:color="auto"/>
        <w:left w:val="none" w:sz="0" w:space="0" w:color="auto"/>
        <w:bottom w:val="none" w:sz="0" w:space="0" w:color="auto"/>
        <w:right w:val="none" w:sz="0" w:space="0" w:color="auto"/>
      </w:divBdr>
      <w:divsChild>
        <w:div w:id="1673950524">
          <w:marLeft w:val="0"/>
          <w:marRight w:val="0"/>
          <w:marTop w:val="0"/>
          <w:marBottom w:val="0"/>
          <w:divBdr>
            <w:top w:val="none" w:sz="0" w:space="0" w:color="auto"/>
            <w:left w:val="none" w:sz="0" w:space="0" w:color="auto"/>
            <w:bottom w:val="none" w:sz="0" w:space="0" w:color="auto"/>
            <w:right w:val="none" w:sz="0" w:space="0" w:color="auto"/>
          </w:divBdr>
        </w:div>
      </w:divsChild>
    </w:div>
    <w:div w:id="788204570">
      <w:marLeft w:val="0"/>
      <w:marRight w:val="0"/>
      <w:marTop w:val="0"/>
      <w:marBottom w:val="0"/>
      <w:divBdr>
        <w:top w:val="none" w:sz="0" w:space="0" w:color="auto"/>
        <w:left w:val="none" w:sz="0" w:space="0" w:color="auto"/>
        <w:bottom w:val="none" w:sz="0" w:space="0" w:color="auto"/>
        <w:right w:val="none" w:sz="0" w:space="0" w:color="auto"/>
      </w:divBdr>
      <w:divsChild>
        <w:div w:id="1843154964">
          <w:marLeft w:val="0"/>
          <w:marRight w:val="0"/>
          <w:marTop w:val="0"/>
          <w:marBottom w:val="0"/>
          <w:divBdr>
            <w:top w:val="none" w:sz="0" w:space="0" w:color="auto"/>
            <w:left w:val="none" w:sz="0" w:space="0" w:color="auto"/>
            <w:bottom w:val="none" w:sz="0" w:space="0" w:color="auto"/>
            <w:right w:val="none" w:sz="0" w:space="0" w:color="auto"/>
          </w:divBdr>
        </w:div>
      </w:divsChild>
    </w:div>
    <w:div w:id="815218901">
      <w:marLeft w:val="0"/>
      <w:marRight w:val="0"/>
      <w:marTop w:val="0"/>
      <w:marBottom w:val="0"/>
      <w:divBdr>
        <w:top w:val="none" w:sz="0" w:space="0" w:color="auto"/>
        <w:left w:val="none" w:sz="0" w:space="0" w:color="auto"/>
        <w:bottom w:val="none" w:sz="0" w:space="0" w:color="auto"/>
        <w:right w:val="none" w:sz="0" w:space="0" w:color="auto"/>
      </w:divBdr>
      <w:divsChild>
        <w:div w:id="285622101">
          <w:marLeft w:val="0"/>
          <w:marRight w:val="0"/>
          <w:marTop w:val="0"/>
          <w:marBottom w:val="0"/>
          <w:divBdr>
            <w:top w:val="none" w:sz="0" w:space="0" w:color="auto"/>
            <w:left w:val="none" w:sz="0" w:space="0" w:color="auto"/>
            <w:bottom w:val="none" w:sz="0" w:space="0" w:color="auto"/>
            <w:right w:val="none" w:sz="0" w:space="0" w:color="auto"/>
          </w:divBdr>
        </w:div>
      </w:divsChild>
    </w:div>
    <w:div w:id="826745808">
      <w:marLeft w:val="0"/>
      <w:marRight w:val="0"/>
      <w:marTop w:val="0"/>
      <w:marBottom w:val="0"/>
      <w:divBdr>
        <w:top w:val="none" w:sz="0" w:space="0" w:color="auto"/>
        <w:left w:val="none" w:sz="0" w:space="0" w:color="auto"/>
        <w:bottom w:val="none" w:sz="0" w:space="0" w:color="auto"/>
        <w:right w:val="none" w:sz="0" w:space="0" w:color="auto"/>
      </w:divBdr>
      <w:divsChild>
        <w:div w:id="67194486">
          <w:marLeft w:val="0"/>
          <w:marRight w:val="0"/>
          <w:marTop w:val="0"/>
          <w:marBottom w:val="0"/>
          <w:divBdr>
            <w:top w:val="none" w:sz="0" w:space="0" w:color="auto"/>
            <w:left w:val="none" w:sz="0" w:space="0" w:color="auto"/>
            <w:bottom w:val="none" w:sz="0" w:space="0" w:color="auto"/>
            <w:right w:val="none" w:sz="0" w:space="0" w:color="auto"/>
          </w:divBdr>
        </w:div>
      </w:divsChild>
    </w:div>
    <w:div w:id="864296086">
      <w:marLeft w:val="0"/>
      <w:marRight w:val="0"/>
      <w:marTop w:val="0"/>
      <w:marBottom w:val="0"/>
      <w:divBdr>
        <w:top w:val="none" w:sz="0" w:space="0" w:color="auto"/>
        <w:left w:val="none" w:sz="0" w:space="0" w:color="auto"/>
        <w:bottom w:val="none" w:sz="0" w:space="0" w:color="auto"/>
        <w:right w:val="none" w:sz="0" w:space="0" w:color="auto"/>
      </w:divBdr>
      <w:divsChild>
        <w:div w:id="811290928">
          <w:marLeft w:val="0"/>
          <w:marRight w:val="0"/>
          <w:marTop w:val="0"/>
          <w:marBottom w:val="0"/>
          <w:divBdr>
            <w:top w:val="none" w:sz="0" w:space="0" w:color="auto"/>
            <w:left w:val="none" w:sz="0" w:space="0" w:color="auto"/>
            <w:bottom w:val="none" w:sz="0" w:space="0" w:color="auto"/>
            <w:right w:val="none" w:sz="0" w:space="0" w:color="auto"/>
          </w:divBdr>
        </w:div>
      </w:divsChild>
    </w:div>
    <w:div w:id="879242823">
      <w:marLeft w:val="0"/>
      <w:marRight w:val="0"/>
      <w:marTop w:val="0"/>
      <w:marBottom w:val="0"/>
      <w:divBdr>
        <w:top w:val="none" w:sz="0" w:space="0" w:color="auto"/>
        <w:left w:val="none" w:sz="0" w:space="0" w:color="auto"/>
        <w:bottom w:val="none" w:sz="0" w:space="0" w:color="auto"/>
        <w:right w:val="none" w:sz="0" w:space="0" w:color="auto"/>
      </w:divBdr>
      <w:divsChild>
        <w:div w:id="1084567433">
          <w:marLeft w:val="0"/>
          <w:marRight w:val="0"/>
          <w:marTop w:val="0"/>
          <w:marBottom w:val="0"/>
          <w:divBdr>
            <w:top w:val="none" w:sz="0" w:space="0" w:color="auto"/>
            <w:left w:val="none" w:sz="0" w:space="0" w:color="auto"/>
            <w:bottom w:val="none" w:sz="0" w:space="0" w:color="auto"/>
            <w:right w:val="none" w:sz="0" w:space="0" w:color="auto"/>
          </w:divBdr>
        </w:div>
      </w:divsChild>
    </w:div>
    <w:div w:id="965937249">
      <w:marLeft w:val="0"/>
      <w:marRight w:val="0"/>
      <w:marTop w:val="0"/>
      <w:marBottom w:val="0"/>
      <w:divBdr>
        <w:top w:val="none" w:sz="0" w:space="0" w:color="auto"/>
        <w:left w:val="none" w:sz="0" w:space="0" w:color="auto"/>
        <w:bottom w:val="none" w:sz="0" w:space="0" w:color="auto"/>
        <w:right w:val="none" w:sz="0" w:space="0" w:color="auto"/>
      </w:divBdr>
      <w:divsChild>
        <w:div w:id="826214862">
          <w:marLeft w:val="0"/>
          <w:marRight w:val="0"/>
          <w:marTop w:val="0"/>
          <w:marBottom w:val="0"/>
          <w:divBdr>
            <w:top w:val="none" w:sz="0" w:space="0" w:color="auto"/>
            <w:left w:val="none" w:sz="0" w:space="0" w:color="auto"/>
            <w:bottom w:val="none" w:sz="0" w:space="0" w:color="auto"/>
            <w:right w:val="none" w:sz="0" w:space="0" w:color="auto"/>
          </w:divBdr>
        </w:div>
      </w:divsChild>
    </w:div>
    <w:div w:id="967198860">
      <w:marLeft w:val="0"/>
      <w:marRight w:val="0"/>
      <w:marTop w:val="0"/>
      <w:marBottom w:val="0"/>
      <w:divBdr>
        <w:top w:val="none" w:sz="0" w:space="0" w:color="auto"/>
        <w:left w:val="none" w:sz="0" w:space="0" w:color="auto"/>
        <w:bottom w:val="none" w:sz="0" w:space="0" w:color="auto"/>
        <w:right w:val="none" w:sz="0" w:space="0" w:color="auto"/>
      </w:divBdr>
      <w:divsChild>
        <w:div w:id="1540361862">
          <w:marLeft w:val="0"/>
          <w:marRight w:val="0"/>
          <w:marTop w:val="0"/>
          <w:marBottom w:val="0"/>
          <w:divBdr>
            <w:top w:val="none" w:sz="0" w:space="0" w:color="auto"/>
            <w:left w:val="none" w:sz="0" w:space="0" w:color="auto"/>
            <w:bottom w:val="none" w:sz="0" w:space="0" w:color="auto"/>
            <w:right w:val="none" w:sz="0" w:space="0" w:color="auto"/>
          </w:divBdr>
        </w:div>
      </w:divsChild>
    </w:div>
    <w:div w:id="970282506">
      <w:marLeft w:val="0"/>
      <w:marRight w:val="0"/>
      <w:marTop w:val="0"/>
      <w:marBottom w:val="0"/>
      <w:divBdr>
        <w:top w:val="none" w:sz="0" w:space="0" w:color="auto"/>
        <w:left w:val="none" w:sz="0" w:space="0" w:color="auto"/>
        <w:bottom w:val="none" w:sz="0" w:space="0" w:color="auto"/>
        <w:right w:val="none" w:sz="0" w:space="0" w:color="auto"/>
      </w:divBdr>
      <w:divsChild>
        <w:div w:id="415446728">
          <w:marLeft w:val="0"/>
          <w:marRight w:val="0"/>
          <w:marTop w:val="0"/>
          <w:marBottom w:val="0"/>
          <w:divBdr>
            <w:top w:val="none" w:sz="0" w:space="0" w:color="auto"/>
            <w:left w:val="none" w:sz="0" w:space="0" w:color="auto"/>
            <w:bottom w:val="none" w:sz="0" w:space="0" w:color="auto"/>
            <w:right w:val="none" w:sz="0" w:space="0" w:color="auto"/>
          </w:divBdr>
        </w:div>
      </w:divsChild>
    </w:div>
    <w:div w:id="973218100">
      <w:marLeft w:val="0"/>
      <w:marRight w:val="0"/>
      <w:marTop w:val="0"/>
      <w:marBottom w:val="0"/>
      <w:divBdr>
        <w:top w:val="none" w:sz="0" w:space="0" w:color="auto"/>
        <w:left w:val="none" w:sz="0" w:space="0" w:color="auto"/>
        <w:bottom w:val="none" w:sz="0" w:space="0" w:color="auto"/>
        <w:right w:val="none" w:sz="0" w:space="0" w:color="auto"/>
      </w:divBdr>
      <w:divsChild>
        <w:div w:id="366031720">
          <w:marLeft w:val="0"/>
          <w:marRight w:val="0"/>
          <w:marTop w:val="0"/>
          <w:marBottom w:val="0"/>
          <w:divBdr>
            <w:top w:val="none" w:sz="0" w:space="0" w:color="auto"/>
            <w:left w:val="none" w:sz="0" w:space="0" w:color="auto"/>
            <w:bottom w:val="none" w:sz="0" w:space="0" w:color="auto"/>
            <w:right w:val="none" w:sz="0" w:space="0" w:color="auto"/>
          </w:divBdr>
        </w:div>
      </w:divsChild>
    </w:div>
    <w:div w:id="1016542397">
      <w:marLeft w:val="0"/>
      <w:marRight w:val="0"/>
      <w:marTop w:val="0"/>
      <w:marBottom w:val="0"/>
      <w:divBdr>
        <w:top w:val="none" w:sz="0" w:space="0" w:color="auto"/>
        <w:left w:val="none" w:sz="0" w:space="0" w:color="auto"/>
        <w:bottom w:val="none" w:sz="0" w:space="0" w:color="auto"/>
        <w:right w:val="none" w:sz="0" w:space="0" w:color="auto"/>
      </w:divBdr>
      <w:divsChild>
        <w:div w:id="241716868">
          <w:marLeft w:val="0"/>
          <w:marRight w:val="0"/>
          <w:marTop w:val="0"/>
          <w:marBottom w:val="0"/>
          <w:divBdr>
            <w:top w:val="none" w:sz="0" w:space="0" w:color="auto"/>
            <w:left w:val="none" w:sz="0" w:space="0" w:color="auto"/>
            <w:bottom w:val="none" w:sz="0" w:space="0" w:color="auto"/>
            <w:right w:val="none" w:sz="0" w:space="0" w:color="auto"/>
          </w:divBdr>
        </w:div>
      </w:divsChild>
    </w:div>
    <w:div w:id="1019623267">
      <w:marLeft w:val="0"/>
      <w:marRight w:val="0"/>
      <w:marTop w:val="0"/>
      <w:marBottom w:val="0"/>
      <w:divBdr>
        <w:top w:val="none" w:sz="0" w:space="0" w:color="auto"/>
        <w:left w:val="none" w:sz="0" w:space="0" w:color="auto"/>
        <w:bottom w:val="none" w:sz="0" w:space="0" w:color="auto"/>
        <w:right w:val="none" w:sz="0" w:space="0" w:color="auto"/>
      </w:divBdr>
      <w:divsChild>
        <w:div w:id="1556577717">
          <w:marLeft w:val="0"/>
          <w:marRight w:val="0"/>
          <w:marTop w:val="0"/>
          <w:marBottom w:val="0"/>
          <w:divBdr>
            <w:top w:val="none" w:sz="0" w:space="0" w:color="auto"/>
            <w:left w:val="none" w:sz="0" w:space="0" w:color="auto"/>
            <w:bottom w:val="none" w:sz="0" w:space="0" w:color="auto"/>
            <w:right w:val="none" w:sz="0" w:space="0" w:color="auto"/>
          </w:divBdr>
        </w:div>
      </w:divsChild>
    </w:div>
    <w:div w:id="1039087432">
      <w:marLeft w:val="0"/>
      <w:marRight w:val="0"/>
      <w:marTop w:val="0"/>
      <w:marBottom w:val="0"/>
      <w:divBdr>
        <w:top w:val="none" w:sz="0" w:space="0" w:color="auto"/>
        <w:left w:val="none" w:sz="0" w:space="0" w:color="auto"/>
        <w:bottom w:val="none" w:sz="0" w:space="0" w:color="auto"/>
        <w:right w:val="none" w:sz="0" w:space="0" w:color="auto"/>
      </w:divBdr>
      <w:divsChild>
        <w:div w:id="179976561">
          <w:marLeft w:val="0"/>
          <w:marRight w:val="0"/>
          <w:marTop w:val="0"/>
          <w:marBottom w:val="0"/>
          <w:divBdr>
            <w:top w:val="none" w:sz="0" w:space="0" w:color="auto"/>
            <w:left w:val="none" w:sz="0" w:space="0" w:color="auto"/>
            <w:bottom w:val="none" w:sz="0" w:space="0" w:color="auto"/>
            <w:right w:val="none" w:sz="0" w:space="0" w:color="auto"/>
          </w:divBdr>
        </w:div>
      </w:divsChild>
    </w:div>
    <w:div w:id="1042173775">
      <w:marLeft w:val="0"/>
      <w:marRight w:val="0"/>
      <w:marTop w:val="0"/>
      <w:marBottom w:val="0"/>
      <w:divBdr>
        <w:top w:val="none" w:sz="0" w:space="0" w:color="auto"/>
        <w:left w:val="none" w:sz="0" w:space="0" w:color="auto"/>
        <w:bottom w:val="none" w:sz="0" w:space="0" w:color="auto"/>
        <w:right w:val="none" w:sz="0" w:space="0" w:color="auto"/>
      </w:divBdr>
      <w:divsChild>
        <w:div w:id="820849682">
          <w:marLeft w:val="0"/>
          <w:marRight w:val="0"/>
          <w:marTop w:val="0"/>
          <w:marBottom w:val="0"/>
          <w:divBdr>
            <w:top w:val="none" w:sz="0" w:space="0" w:color="auto"/>
            <w:left w:val="none" w:sz="0" w:space="0" w:color="auto"/>
            <w:bottom w:val="none" w:sz="0" w:space="0" w:color="auto"/>
            <w:right w:val="none" w:sz="0" w:space="0" w:color="auto"/>
          </w:divBdr>
        </w:div>
      </w:divsChild>
    </w:div>
    <w:div w:id="1043793222">
      <w:marLeft w:val="0"/>
      <w:marRight w:val="0"/>
      <w:marTop w:val="0"/>
      <w:marBottom w:val="0"/>
      <w:divBdr>
        <w:top w:val="none" w:sz="0" w:space="0" w:color="auto"/>
        <w:left w:val="none" w:sz="0" w:space="0" w:color="auto"/>
        <w:bottom w:val="none" w:sz="0" w:space="0" w:color="auto"/>
        <w:right w:val="none" w:sz="0" w:space="0" w:color="auto"/>
      </w:divBdr>
      <w:divsChild>
        <w:div w:id="331956217">
          <w:marLeft w:val="0"/>
          <w:marRight w:val="0"/>
          <w:marTop w:val="0"/>
          <w:marBottom w:val="0"/>
          <w:divBdr>
            <w:top w:val="none" w:sz="0" w:space="0" w:color="auto"/>
            <w:left w:val="none" w:sz="0" w:space="0" w:color="auto"/>
            <w:bottom w:val="none" w:sz="0" w:space="0" w:color="auto"/>
            <w:right w:val="none" w:sz="0" w:space="0" w:color="auto"/>
          </w:divBdr>
        </w:div>
      </w:divsChild>
    </w:div>
    <w:div w:id="1047413177">
      <w:marLeft w:val="0"/>
      <w:marRight w:val="0"/>
      <w:marTop w:val="0"/>
      <w:marBottom w:val="0"/>
      <w:divBdr>
        <w:top w:val="none" w:sz="0" w:space="0" w:color="auto"/>
        <w:left w:val="none" w:sz="0" w:space="0" w:color="auto"/>
        <w:bottom w:val="none" w:sz="0" w:space="0" w:color="auto"/>
        <w:right w:val="none" w:sz="0" w:space="0" w:color="auto"/>
      </w:divBdr>
      <w:divsChild>
        <w:div w:id="1710105364">
          <w:marLeft w:val="0"/>
          <w:marRight w:val="0"/>
          <w:marTop w:val="0"/>
          <w:marBottom w:val="0"/>
          <w:divBdr>
            <w:top w:val="none" w:sz="0" w:space="0" w:color="auto"/>
            <w:left w:val="none" w:sz="0" w:space="0" w:color="auto"/>
            <w:bottom w:val="none" w:sz="0" w:space="0" w:color="auto"/>
            <w:right w:val="none" w:sz="0" w:space="0" w:color="auto"/>
          </w:divBdr>
        </w:div>
      </w:divsChild>
    </w:div>
    <w:div w:id="1051609466">
      <w:marLeft w:val="0"/>
      <w:marRight w:val="0"/>
      <w:marTop w:val="0"/>
      <w:marBottom w:val="0"/>
      <w:divBdr>
        <w:top w:val="none" w:sz="0" w:space="0" w:color="auto"/>
        <w:left w:val="none" w:sz="0" w:space="0" w:color="auto"/>
        <w:bottom w:val="none" w:sz="0" w:space="0" w:color="auto"/>
        <w:right w:val="none" w:sz="0" w:space="0" w:color="auto"/>
      </w:divBdr>
      <w:divsChild>
        <w:div w:id="632567186">
          <w:marLeft w:val="0"/>
          <w:marRight w:val="0"/>
          <w:marTop w:val="0"/>
          <w:marBottom w:val="0"/>
          <w:divBdr>
            <w:top w:val="none" w:sz="0" w:space="0" w:color="auto"/>
            <w:left w:val="none" w:sz="0" w:space="0" w:color="auto"/>
            <w:bottom w:val="none" w:sz="0" w:space="0" w:color="auto"/>
            <w:right w:val="none" w:sz="0" w:space="0" w:color="auto"/>
          </w:divBdr>
        </w:div>
      </w:divsChild>
    </w:div>
    <w:div w:id="1060402490">
      <w:marLeft w:val="0"/>
      <w:marRight w:val="0"/>
      <w:marTop w:val="0"/>
      <w:marBottom w:val="0"/>
      <w:divBdr>
        <w:top w:val="none" w:sz="0" w:space="0" w:color="auto"/>
        <w:left w:val="none" w:sz="0" w:space="0" w:color="auto"/>
        <w:bottom w:val="none" w:sz="0" w:space="0" w:color="auto"/>
        <w:right w:val="none" w:sz="0" w:space="0" w:color="auto"/>
      </w:divBdr>
      <w:divsChild>
        <w:div w:id="1742873067">
          <w:marLeft w:val="0"/>
          <w:marRight w:val="0"/>
          <w:marTop w:val="0"/>
          <w:marBottom w:val="0"/>
          <w:divBdr>
            <w:top w:val="none" w:sz="0" w:space="0" w:color="auto"/>
            <w:left w:val="none" w:sz="0" w:space="0" w:color="auto"/>
            <w:bottom w:val="none" w:sz="0" w:space="0" w:color="auto"/>
            <w:right w:val="none" w:sz="0" w:space="0" w:color="auto"/>
          </w:divBdr>
        </w:div>
      </w:divsChild>
    </w:div>
    <w:div w:id="1076241807">
      <w:marLeft w:val="0"/>
      <w:marRight w:val="0"/>
      <w:marTop w:val="0"/>
      <w:marBottom w:val="0"/>
      <w:divBdr>
        <w:top w:val="none" w:sz="0" w:space="0" w:color="auto"/>
        <w:left w:val="none" w:sz="0" w:space="0" w:color="auto"/>
        <w:bottom w:val="none" w:sz="0" w:space="0" w:color="auto"/>
        <w:right w:val="none" w:sz="0" w:space="0" w:color="auto"/>
      </w:divBdr>
      <w:divsChild>
        <w:div w:id="1053694803">
          <w:marLeft w:val="0"/>
          <w:marRight w:val="0"/>
          <w:marTop w:val="0"/>
          <w:marBottom w:val="0"/>
          <w:divBdr>
            <w:top w:val="none" w:sz="0" w:space="0" w:color="auto"/>
            <w:left w:val="none" w:sz="0" w:space="0" w:color="auto"/>
            <w:bottom w:val="none" w:sz="0" w:space="0" w:color="auto"/>
            <w:right w:val="none" w:sz="0" w:space="0" w:color="auto"/>
          </w:divBdr>
        </w:div>
      </w:divsChild>
    </w:div>
    <w:div w:id="1090202004">
      <w:marLeft w:val="0"/>
      <w:marRight w:val="0"/>
      <w:marTop w:val="0"/>
      <w:marBottom w:val="0"/>
      <w:divBdr>
        <w:top w:val="none" w:sz="0" w:space="0" w:color="auto"/>
        <w:left w:val="none" w:sz="0" w:space="0" w:color="auto"/>
        <w:bottom w:val="none" w:sz="0" w:space="0" w:color="auto"/>
        <w:right w:val="none" w:sz="0" w:space="0" w:color="auto"/>
      </w:divBdr>
      <w:divsChild>
        <w:div w:id="1516336768">
          <w:marLeft w:val="0"/>
          <w:marRight w:val="0"/>
          <w:marTop w:val="0"/>
          <w:marBottom w:val="0"/>
          <w:divBdr>
            <w:top w:val="none" w:sz="0" w:space="0" w:color="auto"/>
            <w:left w:val="none" w:sz="0" w:space="0" w:color="auto"/>
            <w:bottom w:val="none" w:sz="0" w:space="0" w:color="auto"/>
            <w:right w:val="none" w:sz="0" w:space="0" w:color="auto"/>
          </w:divBdr>
        </w:div>
      </w:divsChild>
    </w:div>
    <w:div w:id="1094666575">
      <w:marLeft w:val="0"/>
      <w:marRight w:val="0"/>
      <w:marTop w:val="0"/>
      <w:marBottom w:val="0"/>
      <w:divBdr>
        <w:top w:val="none" w:sz="0" w:space="0" w:color="auto"/>
        <w:left w:val="none" w:sz="0" w:space="0" w:color="auto"/>
        <w:bottom w:val="none" w:sz="0" w:space="0" w:color="auto"/>
        <w:right w:val="none" w:sz="0" w:space="0" w:color="auto"/>
      </w:divBdr>
      <w:divsChild>
        <w:div w:id="1583218890">
          <w:marLeft w:val="0"/>
          <w:marRight w:val="0"/>
          <w:marTop w:val="0"/>
          <w:marBottom w:val="0"/>
          <w:divBdr>
            <w:top w:val="none" w:sz="0" w:space="0" w:color="auto"/>
            <w:left w:val="none" w:sz="0" w:space="0" w:color="auto"/>
            <w:bottom w:val="none" w:sz="0" w:space="0" w:color="auto"/>
            <w:right w:val="none" w:sz="0" w:space="0" w:color="auto"/>
          </w:divBdr>
        </w:div>
      </w:divsChild>
    </w:div>
    <w:div w:id="1140726443">
      <w:marLeft w:val="0"/>
      <w:marRight w:val="0"/>
      <w:marTop w:val="0"/>
      <w:marBottom w:val="0"/>
      <w:divBdr>
        <w:top w:val="none" w:sz="0" w:space="0" w:color="auto"/>
        <w:left w:val="none" w:sz="0" w:space="0" w:color="auto"/>
        <w:bottom w:val="none" w:sz="0" w:space="0" w:color="auto"/>
        <w:right w:val="none" w:sz="0" w:space="0" w:color="auto"/>
      </w:divBdr>
      <w:divsChild>
        <w:div w:id="78523507">
          <w:marLeft w:val="0"/>
          <w:marRight w:val="0"/>
          <w:marTop w:val="0"/>
          <w:marBottom w:val="0"/>
          <w:divBdr>
            <w:top w:val="none" w:sz="0" w:space="0" w:color="auto"/>
            <w:left w:val="none" w:sz="0" w:space="0" w:color="auto"/>
            <w:bottom w:val="none" w:sz="0" w:space="0" w:color="auto"/>
            <w:right w:val="none" w:sz="0" w:space="0" w:color="auto"/>
          </w:divBdr>
        </w:div>
      </w:divsChild>
    </w:div>
    <w:div w:id="1159151559">
      <w:marLeft w:val="0"/>
      <w:marRight w:val="0"/>
      <w:marTop w:val="0"/>
      <w:marBottom w:val="0"/>
      <w:divBdr>
        <w:top w:val="none" w:sz="0" w:space="0" w:color="auto"/>
        <w:left w:val="none" w:sz="0" w:space="0" w:color="auto"/>
        <w:bottom w:val="none" w:sz="0" w:space="0" w:color="auto"/>
        <w:right w:val="none" w:sz="0" w:space="0" w:color="auto"/>
      </w:divBdr>
      <w:divsChild>
        <w:div w:id="1434011771">
          <w:marLeft w:val="0"/>
          <w:marRight w:val="0"/>
          <w:marTop w:val="0"/>
          <w:marBottom w:val="0"/>
          <w:divBdr>
            <w:top w:val="none" w:sz="0" w:space="0" w:color="auto"/>
            <w:left w:val="none" w:sz="0" w:space="0" w:color="auto"/>
            <w:bottom w:val="none" w:sz="0" w:space="0" w:color="auto"/>
            <w:right w:val="none" w:sz="0" w:space="0" w:color="auto"/>
          </w:divBdr>
        </w:div>
      </w:divsChild>
    </w:div>
    <w:div w:id="1229877537">
      <w:marLeft w:val="0"/>
      <w:marRight w:val="0"/>
      <w:marTop w:val="0"/>
      <w:marBottom w:val="0"/>
      <w:divBdr>
        <w:top w:val="none" w:sz="0" w:space="0" w:color="auto"/>
        <w:left w:val="none" w:sz="0" w:space="0" w:color="auto"/>
        <w:bottom w:val="none" w:sz="0" w:space="0" w:color="auto"/>
        <w:right w:val="none" w:sz="0" w:space="0" w:color="auto"/>
      </w:divBdr>
      <w:divsChild>
        <w:div w:id="1895660268">
          <w:marLeft w:val="0"/>
          <w:marRight w:val="0"/>
          <w:marTop w:val="0"/>
          <w:marBottom w:val="0"/>
          <w:divBdr>
            <w:top w:val="none" w:sz="0" w:space="0" w:color="auto"/>
            <w:left w:val="none" w:sz="0" w:space="0" w:color="auto"/>
            <w:bottom w:val="none" w:sz="0" w:space="0" w:color="auto"/>
            <w:right w:val="none" w:sz="0" w:space="0" w:color="auto"/>
          </w:divBdr>
        </w:div>
      </w:divsChild>
    </w:div>
    <w:div w:id="1253198997">
      <w:marLeft w:val="0"/>
      <w:marRight w:val="0"/>
      <w:marTop w:val="0"/>
      <w:marBottom w:val="0"/>
      <w:divBdr>
        <w:top w:val="none" w:sz="0" w:space="0" w:color="auto"/>
        <w:left w:val="none" w:sz="0" w:space="0" w:color="auto"/>
        <w:bottom w:val="none" w:sz="0" w:space="0" w:color="auto"/>
        <w:right w:val="none" w:sz="0" w:space="0" w:color="auto"/>
      </w:divBdr>
      <w:divsChild>
        <w:div w:id="552229936">
          <w:marLeft w:val="0"/>
          <w:marRight w:val="0"/>
          <w:marTop w:val="0"/>
          <w:marBottom w:val="0"/>
          <w:divBdr>
            <w:top w:val="none" w:sz="0" w:space="0" w:color="auto"/>
            <w:left w:val="none" w:sz="0" w:space="0" w:color="auto"/>
            <w:bottom w:val="none" w:sz="0" w:space="0" w:color="auto"/>
            <w:right w:val="none" w:sz="0" w:space="0" w:color="auto"/>
          </w:divBdr>
        </w:div>
      </w:divsChild>
    </w:div>
    <w:div w:id="1347438267">
      <w:marLeft w:val="0"/>
      <w:marRight w:val="0"/>
      <w:marTop w:val="0"/>
      <w:marBottom w:val="0"/>
      <w:divBdr>
        <w:top w:val="none" w:sz="0" w:space="0" w:color="auto"/>
        <w:left w:val="none" w:sz="0" w:space="0" w:color="auto"/>
        <w:bottom w:val="none" w:sz="0" w:space="0" w:color="auto"/>
        <w:right w:val="none" w:sz="0" w:space="0" w:color="auto"/>
      </w:divBdr>
      <w:divsChild>
        <w:div w:id="1541631099">
          <w:marLeft w:val="0"/>
          <w:marRight w:val="0"/>
          <w:marTop w:val="0"/>
          <w:marBottom w:val="0"/>
          <w:divBdr>
            <w:top w:val="none" w:sz="0" w:space="0" w:color="auto"/>
            <w:left w:val="none" w:sz="0" w:space="0" w:color="auto"/>
            <w:bottom w:val="none" w:sz="0" w:space="0" w:color="auto"/>
            <w:right w:val="none" w:sz="0" w:space="0" w:color="auto"/>
          </w:divBdr>
        </w:div>
      </w:divsChild>
    </w:div>
    <w:div w:id="1347444955">
      <w:marLeft w:val="0"/>
      <w:marRight w:val="0"/>
      <w:marTop w:val="0"/>
      <w:marBottom w:val="0"/>
      <w:divBdr>
        <w:top w:val="none" w:sz="0" w:space="0" w:color="auto"/>
        <w:left w:val="none" w:sz="0" w:space="0" w:color="auto"/>
        <w:bottom w:val="none" w:sz="0" w:space="0" w:color="auto"/>
        <w:right w:val="none" w:sz="0" w:space="0" w:color="auto"/>
      </w:divBdr>
      <w:divsChild>
        <w:div w:id="160438226">
          <w:marLeft w:val="0"/>
          <w:marRight w:val="0"/>
          <w:marTop w:val="0"/>
          <w:marBottom w:val="0"/>
          <w:divBdr>
            <w:top w:val="none" w:sz="0" w:space="0" w:color="auto"/>
            <w:left w:val="none" w:sz="0" w:space="0" w:color="auto"/>
            <w:bottom w:val="none" w:sz="0" w:space="0" w:color="auto"/>
            <w:right w:val="none" w:sz="0" w:space="0" w:color="auto"/>
          </w:divBdr>
        </w:div>
      </w:divsChild>
    </w:div>
    <w:div w:id="1399472345">
      <w:marLeft w:val="0"/>
      <w:marRight w:val="0"/>
      <w:marTop w:val="0"/>
      <w:marBottom w:val="0"/>
      <w:divBdr>
        <w:top w:val="none" w:sz="0" w:space="0" w:color="auto"/>
        <w:left w:val="none" w:sz="0" w:space="0" w:color="auto"/>
        <w:bottom w:val="none" w:sz="0" w:space="0" w:color="auto"/>
        <w:right w:val="none" w:sz="0" w:space="0" w:color="auto"/>
      </w:divBdr>
      <w:divsChild>
        <w:div w:id="21059058">
          <w:marLeft w:val="0"/>
          <w:marRight w:val="0"/>
          <w:marTop w:val="0"/>
          <w:marBottom w:val="0"/>
          <w:divBdr>
            <w:top w:val="none" w:sz="0" w:space="0" w:color="auto"/>
            <w:left w:val="none" w:sz="0" w:space="0" w:color="auto"/>
            <w:bottom w:val="none" w:sz="0" w:space="0" w:color="auto"/>
            <w:right w:val="none" w:sz="0" w:space="0" w:color="auto"/>
          </w:divBdr>
        </w:div>
      </w:divsChild>
    </w:div>
    <w:div w:id="1400905504">
      <w:marLeft w:val="0"/>
      <w:marRight w:val="0"/>
      <w:marTop w:val="0"/>
      <w:marBottom w:val="0"/>
      <w:divBdr>
        <w:top w:val="none" w:sz="0" w:space="0" w:color="auto"/>
        <w:left w:val="none" w:sz="0" w:space="0" w:color="auto"/>
        <w:bottom w:val="none" w:sz="0" w:space="0" w:color="auto"/>
        <w:right w:val="none" w:sz="0" w:space="0" w:color="auto"/>
      </w:divBdr>
      <w:divsChild>
        <w:div w:id="460880009">
          <w:marLeft w:val="0"/>
          <w:marRight w:val="0"/>
          <w:marTop w:val="0"/>
          <w:marBottom w:val="0"/>
          <w:divBdr>
            <w:top w:val="none" w:sz="0" w:space="0" w:color="auto"/>
            <w:left w:val="none" w:sz="0" w:space="0" w:color="auto"/>
            <w:bottom w:val="none" w:sz="0" w:space="0" w:color="auto"/>
            <w:right w:val="none" w:sz="0" w:space="0" w:color="auto"/>
          </w:divBdr>
        </w:div>
      </w:divsChild>
    </w:div>
    <w:div w:id="1424375828">
      <w:marLeft w:val="0"/>
      <w:marRight w:val="0"/>
      <w:marTop w:val="0"/>
      <w:marBottom w:val="0"/>
      <w:divBdr>
        <w:top w:val="none" w:sz="0" w:space="0" w:color="auto"/>
        <w:left w:val="none" w:sz="0" w:space="0" w:color="auto"/>
        <w:bottom w:val="none" w:sz="0" w:space="0" w:color="auto"/>
        <w:right w:val="none" w:sz="0" w:space="0" w:color="auto"/>
      </w:divBdr>
      <w:divsChild>
        <w:div w:id="529804677">
          <w:marLeft w:val="0"/>
          <w:marRight w:val="0"/>
          <w:marTop w:val="0"/>
          <w:marBottom w:val="0"/>
          <w:divBdr>
            <w:top w:val="none" w:sz="0" w:space="0" w:color="auto"/>
            <w:left w:val="none" w:sz="0" w:space="0" w:color="auto"/>
            <w:bottom w:val="none" w:sz="0" w:space="0" w:color="auto"/>
            <w:right w:val="none" w:sz="0" w:space="0" w:color="auto"/>
          </w:divBdr>
        </w:div>
      </w:divsChild>
    </w:div>
    <w:div w:id="1427917855">
      <w:marLeft w:val="0"/>
      <w:marRight w:val="0"/>
      <w:marTop w:val="0"/>
      <w:marBottom w:val="0"/>
      <w:divBdr>
        <w:top w:val="none" w:sz="0" w:space="0" w:color="auto"/>
        <w:left w:val="none" w:sz="0" w:space="0" w:color="auto"/>
        <w:bottom w:val="none" w:sz="0" w:space="0" w:color="auto"/>
        <w:right w:val="none" w:sz="0" w:space="0" w:color="auto"/>
      </w:divBdr>
      <w:divsChild>
        <w:div w:id="300429291">
          <w:marLeft w:val="0"/>
          <w:marRight w:val="0"/>
          <w:marTop w:val="0"/>
          <w:marBottom w:val="0"/>
          <w:divBdr>
            <w:top w:val="none" w:sz="0" w:space="0" w:color="auto"/>
            <w:left w:val="none" w:sz="0" w:space="0" w:color="auto"/>
            <w:bottom w:val="none" w:sz="0" w:space="0" w:color="auto"/>
            <w:right w:val="none" w:sz="0" w:space="0" w:color="auto"/>
          </w:divBdr>
        </w:div>
      </w:divsChild>
    </w:div>
    <w:div w:id="1441221818">
      <w:marLeft w:val="0"/>
      <w:marRight w:val="0"/>
      <w:marTop w:val="0"/>
      <w:marBottom w:val="0"/>
      <w:divBdr>
        <w:top w:val="none" w:sz="0" w:space="0" w:color="auto"/>
        <w:left w:val="none" w:sz="0" w:space="0" w:color="auto"/>
        <w:bottom w:val="none" w:sz="0" w:space="0" w:color="auto"/>
        <w:right w:val="none" w:sz="0" w:space="0" w:color="auto"/>
      </w:divBdr>
      <w:divsChild>
        <w:div w:id="2075859592">
          <w:marLeft w:val="0"/>
          <w:marRight w:val="0"/>
          <w:marTop w:val="0"/>
          <w:marBottom w:val="0"/>
          <w:divBdr>
            <w:top w:val="none" w:sz="0" w:space="0" w:color="auto"/>
            <w:left w:val="none" w:sz="0" w:space="0" w:color="auto"/>
            <w:bottom w:val="none" w:sz="0" w:space="0" w:color="auto"/>
            <w:right w:val="none" w:sz="0" w:space="0" w:color="auto"/>
          </w:divBdr>
        </w:div>
      </w:divsChild>
    </w:div>
    <w:div w:id="1441412030">
      <w:marLeft w:val="0"/>
      <w:marRight w:val="0"/>
      <w:marTop w:val="0"/>
      <w:marBottom w:val="0"/>
      <w:divBdr>
        <w:top w:val="none" w:sz="0" w:space="0" w:color="auto"/>
        <w:left w:val="none" w:sz="0" w:space="0" w:color="auto"/>
        <w:bottom w:val="none" w:sz="0" w:space="0" w:color="auto"/>
        <w:right w:val="none" w:sz="0" w:space="0" w:color="auto"/>
      </w:divBdr>
      <w:divsChild>
        <w:div w:id="147332147">
          <w:marLeft w:val="0"/>
          <w:marRight w:val="0"/>
          <w:marTop w:val="0"/>
          <w:marBottom w:val="0"/>
          <w:divBdr>
            <w:top w:val="none" w:sz="0" w:space="0" w:color="auto"/>
            <w:left w:val="none" w:sz="0" w:space="0" w:color="auto"/>
            <w:bottom w:val="none" w:sz="0" w:space="0" w:color="auto"/>
            <w:right w:val="none" w:sz="0" w:space="0" w:color="auto"/>
          </w:divBdr>
        </w:div>
      </w:divsChild>
    </w:div>
    <w:div w:id="1444838161">
      <w:marLeft w:val="0"/>
      <w:marRight w:val="0"/>
      <w:marTop w:val="0"/>
      <w:marBottom w:val="0"/>
      <w:divBdr>
        <w:top w:val="none" w:sz="0" w:space="0" w:color="auto"/>
        <w:left w:val="none" w:sz="0" w:space="0" w:color="auto"/>
        <w:bottom w:val="none" w:sz="0" w:space="0" w:color="auto"/>
        <w:right w:val="none" w:sz="0" w:space="0" w:color="auto"/>
      </w:divBdr>
      <w:divsChild>
        <w:div w:id="817040857">
          <w:marLeft w:val="0"/>
          <w:marRight w:val="0"/>
          <w:marTop w:val="0"/>
          <w:marBottom w:val="0"/>
          <w:divBdr>
            <w:top w:val="none" w:sz="0" w:space="0" w:color="auto"/>
            <w:left w:val="none" w:sz="0" w:space="0" w:color="auto"/>
            <w:bottom w:val="none" w:sz="0" w:space="0" w:color="auto"/>
            <w:right w:val="none" w:sz="0" w:space="0" w:color="auto"/>
          </w:divBdr>
        </w:div>
      </w:divsChild>
    </w:div>
    <w:div w:id="1450273810">
      <w:marLeft w:val="0"/>
      <w:marRight w:val="0"/>
      <w:marTop w:val="0"/>
      <w:marBottom w:val="0"/>
      <w:divBdr>
        <w:top w:val="none" w:sz="0" w:space="0" w:color="auto"/>
        <w:left w:val="none" w:sz="0" w:space="0" w:color="auto"/>
        <w:bottom w:val="none" w:sz="0" w:space="0" w:color="auto"/>
        <w:right w:val="none" w:sz="0" w:space="0" w:color="auto"/>
      </w:divBdr>
      <w:divsChild>
        <w:div w:id="2140099866">
          <w:marLeft w:val="0"/>
          <w:marRight w:val="0"/>
          <w:marTop w:val="0"/>
          <w:marBottom w:val="0"/>
          <w:divBdr>
            <w:top w:val="none" w:sz="0" w:space="0" w:color="auto"/>
            <w:left w:val="none" w:sz="0" w:space="0" w:color="auto"/>
            <w:bottom w:val="none" w:sz="0" w:space="0" w:color="auto"/>
            <w:right w:val="none" w:sz="0" w:space="0" w:color="auto"/>
          </w:divBdr>
        </w:div>
      </w:divsChild>
    </w:div>
    <w:div w:id="1452238820">
      <w:marLeft w:val="0"/>
      <w:marRight w:val="0"/>
      <w:marTop w:val="0"/>
      <w:marBottom w:val="0"/>
      <w:divBdr>
        <w:top w:val="none" w:sz="0" w:space="0" w:color="auto"/>
        <w:left w:val="none" w:sz="0" w:space="0" w:color="auto"/>
        <w:bottom w:val="none" w:sz="0" w:space="0" w:color="auto"/>
        <w:right w:val="none" w:sz="0" w:space="0" w:color="auto"/>
      </w:divBdr>
      <w:divsChild>
        <w:div w:id="1826628826">
          <w:marLeft w:val="0"/>
          <w:marRight w:val="0"/>
          <w:marTop w:val="0"/>
          <w:marBottom w:val="0"/>
          <w:divBdr>
            <w:top w:val="none" w:sz="0" w:space="0" w:color="auto"/>
            <w:left w:val="none" w:sz="0" w:space="0" w:color="auto"/>
            <w:bottom w:val="none" w:sz="0" w:space="0" w:color="auto"/>
            <w:right w:val="none" w:sz="0" w:space="0" w:color="auto"/>
          </w:divBdr>
        </w:div>
      </w:divsChild>
    </w:div>
    <w:div w:id="1488597165">
      <w:marLeft w:val="0"/>
      <w:marRight w:val="0"/>
      <w:marTop w:val="0"/>
      <w:marBottom w:val="0"/>
      <w:divBdr>
        <w:top w:val="none" w:sz="0" w:space="0" w:color="auto"/>
        <w:left w:val="none" w:sz="0" w:space="0" w:color="auto"/>
        <w:bottom w:val="none" w:sz="0" w:space="0" w:color="auto"/>
        <w:right w:val="none" w:sz="0" w:space="0" w:color="auto"/>
      </w:divBdr>
      <w:divsChild>
        <w:div w:id="489947582">
          <w:marLeft w:val="0"/>
          <w:marRight w:val="0"/>
          <w:marTop w:val="0"/>
          <w:marBottom w:val="0"/>
          <w:divBdr>
            <w:top w:val="none" w:sz="0" w:space="0" w:color="auto"/>
            <w:left w:val="none" w:sz="0" w:space="0" w:color="auto"/>
            <w:bottom w:val="none" w:sz="0" w:space="0" w:color="auto"/>
            <w:right w:val="none" w:sz="0" w:space="0" w:color="auto"/>
          </w:divBdr>
        </w:div>
      </w:divsChild>
    </w:div>
    <w:div w:id="1513569247">
      <w:marLeft w:val="0"/>
      <w:marRight w:val="0"/>
      <w:marTop w:val="0"/>
      <w:marBottom w:val="0"/>
      <w:divBdr>
        <w:top w:val="none" w:sz="0" w:space="0" w:color="auto"/>
        <w:left w:val="none" w:sz="0" w:space="0" w:color="auto"/>
        <w:bottom w:val="none" w:sz="0" w:space="0" w:color="auto"/>
        <w:right w:val="none" w:sz="0" w:space="0" w:color="auto"/>
      </w:divBdr>
      <w:divsChild>
        <w:div w:id="1137072103">
          <w:marLeft w:val="0"/>
          <w:marRight w:val="0"/>
          <w:marTop w:val="0"/>
          <w:marBottom w:val="0"/>
          <w:divBdr>
            <w:top w:val="none" w:sz="0" w:space="0" w:color="auto"/>
            <w:left w:val="none" w:sz="0" w:space="0" w:color="auto"/>
            <w:bottom w:val="none" w:sz="0" w:space="0" w:color="auto"/>
            <w:right w:val="none" w:sz="0" w:space="0" w:color="auto"/>
          </w:divBdr>
        </w:div>
      </w:divsChild>
    </w:div>
    <w:div w:id="1558131581">
      <w:marLeft w:val="0"/>
      <w:marRight w:val="0"/>
      <w:marTop w:val="0"/>
      <w:marBottom w:val="0"/>
      <w:divBdr>
        <w:top w:val="none" w:sz="0" w:space="0" w:color="auto"/>
        <w:left w:val="none" w:sz="0" w:space="0" w:color="auto"/>
        <w:bottom w:val="none" w:sz="0" w:space="0" w:color="auto"/>
        <w:right w:val="none" w:sz="0" w:space="0" w:color="auto"/>
      </w:divBdr>
      <w:divsChild>
        <w:div w:id="338197235">
          <w:marLeft w:val="0"/>
          <w:marRight w:val="0"/>
          <w:marTop w:val="0"/>
          <w:marBottom w:val="0"/>
          <w:divBdr>
            <w:top w:val="none" w:sz="0" w:space="0" w:color="auto"/>
            <w:left w:val="none" w:sz="0" w:space="0" w:color="auto"/>
            <w:bottom w:val="none" w:sz="0" w:space="0" w:color="auto"/>
            <w:right w:val="none" w:sz="0" w:space="0" w:color="auto"/>
          </w:divBdr>
        </w:div>
      </w:divsChild>
    </w:div>
    <w:div w:id="1564679218">
      <w:marLeft w:val="0"/>
      <w:marRight w:val="0"/>
      <w:marTop w:val="0"/>
      <w:marBottom w:val="0"/>
      <w:divBdr>
        <w:top w:val="none" w:sz="0" w:space="0" w:color="auto"/>
        <w:left w:val="none" w:sz="0" w:space="0" w:color="auto"/>
        <w:bottom w:val="none" w:sz="0" w:space="0" w:color="auto"/>
        <w:right w:val="none" w:sz="0" w:space="0" w:color="auto"/>
      </w:divBdr>
      <w:divsChild>
        <w:div w:id="1868715897">
          <w:marLeft w:val="0"/>
          <w:marRight w:val="0"/>
          <w:marTop w:val="0"/>
          <w:marBottom w:val="0"/>
          <w:divBdr>
            <w:top w:val="none" w:sz="0" w:space="0" w:color="auto"/>
            <w:left w:val="none" w:sz="0" w:space="0" w:color="auto"/>
            <w:bottom w:val="none" w:sz="0" w:space="0" w:color="auto"/>
            <w:right w:val="none" w:sz="0" w:space="0" w:color="auto"/>
          </w:divBdr>
        </w:div>
      </w:divsChild>
    </w:div>
    <w:div w:id="1579169199">
      <w:marLeft w:val="0"/>
      <w:marRight w:val="0"/>
      <w:marTop w:val="0"/>
      <w:marBottom w:val="0"/>
      <w:divBdr>
        <w:top w:val="none" w:sz="0" w:space="0" w:color="auto"/>
        <w:left w:val="none" w:sz="0" w:space="0" w:color="auto"/>
        <w:bottom w:val="none" w:sz="0" w:space="0" w:color="auto"/>
        <w:right w:val="none" w:sz="0" w:space="0" w:color="auto"/>
      </w:divBdr>
      <w:divsChild>
        <w:div w:id="606932995">
          <w:marLeft w:val="0"/>
          <w:marRight w:val="0"/>
          <w:marTop w:val="0"/>
          <w:marBottom w:val="0"/>
          <w:divBdr>
            <w:top w:val="none" w:sz="0" w:space="0" w:color="auto"/>
            <w:left w:val="none" w:sz="0" w:space="0" w:color="auto"/>
            <w:bottom w:val="none" w:sz="0" w:space="0" w:color="auto"/>
            <w:right w:val="none" w:sz="0" w:space="0" w:color="auto"/>
          </w:divBdr>
        </w:div>
      </w:divsChild>
    </w:div>
    <w:div w:id="1582329459">
      <w:marLeft w:val="0"/>
      <w:marRight w:val="0"/>
      <w:marTop w:val="0"/>
      <w:marBottom w:val="0"/>
      <w:divBdr>
        <w:top w:val="none" w:sz="0" w:space="0" w:color="auto"/>
        <w:left w:val="none" w:sz="0" w:space="0" w:color="auto"/>
        <w:bottom w:val="none" w:sz="0" w:space="0" w:color="auto"/>
        <w:right w:val="none" w:sz="0" w:space="0" w:color="auto"/>
      </w:divBdr>
      <w:divsChild>
        <w:div w:id="784689061">
          <w:marLeft w:val="0"/>
          <w:marRight w:val="0"/>
          <w:marTop w:val="0"/>
          <w:marBottom w:val="0"/>
          <w:divBdr>
            <w:top w:val="none" w:sz="0" w:space="0" w:color="auto"/>
            <w:left w:val="none" w:sz="0" w:space="0" w:color="auto"/>
            <w:bottom w:val="none" w:sz="0" w:space="0" w:color="auto"/>
            <w:right w:val="none" w:sz="0" w:space="0" w:color="auto"/>
          </w:divBdr>
        </w:div>
      </w:divsChild>
    </w:div>
    <w:div w:id="1583370455">
      <w:marLeft w:val="0"/>
      <w:marRight w:val="0"/>
      <w:marTop w:val="0"/>
      <w:marBottom w:val="0"/>
      <w:divBdr>
        <w:top w:val="none" w:sz="0" w:space="0" w:color="auto"/>
        <w:left w:val="none" w:sz="0" w:space="0" w:color="auto"/>
        <w:bottom w:val="none" w:sz="0" w:space="0" w:color="auto"/>
        <w:right w:val="none" w:sz="0" w:space="0" w:color="auto"/>
      </w:divBdr>
      <w:divsChild>
        <w:div w:id="147401637">
          <w:marLeft w:val="0"/>
          <w:marRight w:val="0"/>
          <w:marTop w:val="0"/>
          <w:marBottom w:val="0"/>
          <w:divBdr>
            <w:top w:val="none" w:sz="0" w:space="0" w:color="auto"/>
            <w:left w:val="none" w:sz="0" w:space="0" w:color="auto"/>
            <w:bottom w:val="none" w:sz="0" w:space="0" w:color="auto"/>
            <w:right w:val="none" w:sz="0" w:space="0" w:color="auto"/>
          </w:divBdr>
        </w:div>
      </w:divsChild>
    </w:div>
    <w:div w:id="1592548689">
      <w:marLeft w:val="0"/>
      <w:marRight w:val="0"/>
      <w:marTop w:val="0"/>
      <w:marBottom w:val="0"/>
      <w:divBdr>
        <w:top w:val="none" w:sz="0" w:space="0" w:color="auto"/>
        <w:left w:val="none" w:sz="0" w:space="0" w:color="auto"/>
        <w:bottom w:val="none" w:sz="0" w:space="0" w:color="auto"/>
        <w:right w:val="none" w:sz="0" w:space="0" w:color="auto"/>
      </w:divBdr>
      <w:divsChild>
        <w:div w:id="896352777">
          <w:marLeft w:val="0"/>
          <w:marRight w:val="0"/>
          <w:marTop w:val="0"/>
          <w:marBottom w:val="0"/>
          <w:divBdr>
            <w:top w:val="none" w:sz="0" w:space="0" w:color="auto"/>
            <w:left w:val="none" w:sz="0" w:space="0" w:color="auto"/>
            <w:bottom w:val="none" w:sz="0" w:space="0" w:color="auto"/>
            <w:right w:val="none" w:sz="0" w:space="0" w:color="auto"/>
          </w:divBdr>
        </w:div>
      </w:divsChild>
    </w:div>
    <w:div w:id="1622957153">
      <w:marLeft w:val="0"/>
      <w:marRight w:val="0"/>
      <w:marTop w:val="0"/>
      <w:marBottom w:val="0"/>
      <w:divBdr>
        <w:top w:val="none" w:sz="0" w:space="0" w:color="auto"/>
        <w:left w:val="none" w:sz="0" w:space="0" w:color="auto"/>
        <w:bottom w:val="none" w:sz="0" w:space="0" w:color="auto"/>
        <w:right w:val="none" w:sz="0" w:space="0" w:color="auto"/>
      </w:divBdr>
      <w:divsChild>
        <w:div w:id="309481153">
          <w:marLeft w:val="0"/>
          <w:marRight w:val="0"/>
          <w:marTop w:val="0"/>
          <w:marBottom w:val="0"/>
          <w:divBdr>
            <w:top w:val="none" w:sz="0" w:space="0" w:color="auto"/>
            <w:left w:val="none" w:sz="0" w:space="0" w:color="auto"/>
            <w:bottom w:val="none" w:sz="0" w:space="0" w:color="auto"/>
            <w:right w:val="none" w:sz="0" w:space="0" w:color="auto"/>
          </w:divBdr>
        </w:div>
      </w:divsChild>
    </w:div>
    <w:div w:id="1636907663">
      <w:marLeft w:val="0"/>
      <w:marRight w:val="0"/>
      <w:marTop w:val="0"/>
      <w:marBottom w:val="0"/>
      <w:divBdr>
        <w:top w:val="none" w:sz="0" w:space="0" w:color="auto"/>
        <w:left w:val="none" w:sz="0" w:space="0" w:color="auto"/>
        <w:bottom w:val="none" w:sz="0" w:space="0" w:color="auto"/>
        <w:right w:val="none" w:sz="0" w:space="0" w:color="auto"/>
      </w:divBdr>
      <w:divsChild>
        <w:div w:id="647050440">
          <w:marLeft w:val="0"/>
          <w:marRight w:val="0"/>
          <w:marTop w:val="0"/>
          <w:marBottom w:val="0"/>
          <w:divBdr>
            <w:top w:val="none" w:sz="0" w:space="0" w:color="auto"/>
            <w:left w:val="none" w:sz="0" w:space="0" w:color="auto"/>
            <w:bottom w:val="none" w:sz="0" w:space="0" w:color="auto"/>
            <w:right w:val="none" w:sz="0" w:space="0" w:color="auto"/>
          </w:divBdr>
        </w:div>
      </w:divsChild>
    </w:div>
    <w:div w:id="1646667269">
      <w:marLeft w:val="0"/>
      <w:marRight w:val="0"/>
      <w:marTop w:val="0"/>
      <w:marBottom w:val="0"/>
      <w:divBdr>
        <w:top w:val="none" w:sz="0" w:space="0" w:color="auto"/>
        <w:left w:val="none" w:sz="0" w:space="0" w:color="auto"/>
        <w:bottom w:val="none" w:sz="0" w:space="0" w:color="auto"/>
        <w:right w:val="none" w:sz="0" w:space="0" w:color="auto"/>
      </w:divBdr>
      <w:divsChild>
        <w:div w:id="1869951616">
          <w:marLeft w:val="0"/>
          <w:marRight w:val="0"/>
          <w:marTop w:val="0"/>
          <w:marBottom w:val="0"/>
          <w:divBdr>
            <w:top w:val="none" w:sz="0" w:space="0" w:color="auto"/>
            <w:left w:val="none" w:sz="0" w:space="0" w:color="auto"/>
            <w:bottom w:val="none" w:sz="0" w:space="0" w:color="auto"/>
            <w:right w:val="none" w:sz="0" w:space="0" w:color="auto"/>
          </w:divBdr>
        </w:div>
      </w:divsChild>
    </w:div>
    <w:div w:id="1678575885">
      <w:marLeft w:val="0"/>
      <w:marRight w:val="0"/>
      <w:marTop w:val="0"/>
      <w:marBottom w:val="0"/>
      <w:divBdr>
        <w:top w:val="none" w:sz="0" w:space="0" w:color="auto"/>
        <w:left w:val="none" w:sz="0" w:space="0" w:color="auto"/>
        <w:bottom w:val="none" w:sz="0" w:space="0" w:color="auto"/>
        <w:right w:val="none" w:sz="0" w:space="0" w:color="auto"/>
      </w:divBdr>
      <w:divsChild>
        <w:div w:id="949360964">
          <w:marLeft w:val="0"/>
          <w:marRight w:val="0"/>
          <w:marTop w:val="0"/>
          <w:marBottom w:val="0"/>
          <w:divBdr>
            <w:top w:val="none" w:sz="0" w:space="0" w:color="auto"/>
            <w:left w:val="none" w:sz="0" w:space="0" w:color="auto"/>
            <w:bottom w:val="none" w:sz="0" w:space="0" w:color="auto"/>
            <w:right w:val="none" w:sz="0" w:space="0" w:color="auto"/>
          </w:divBdr>
        </w:div>
      </w:divsChild>
    </w:div>
    <w:div w:id="1701054838">
      <w:bodyDiv w:val="1"/>
      <w:marLeft w:val="0"/>
      <w:marRight w:val="0"/>
      <w:marTop w:val="0"/>
      <w:marBottom w:val="0"/>
      <w:divBdr>
        <w:top w:val="none" w:sz="0" w:space="0" w:color="auto"/>
        <w:left w:val="none" w:sz="0" w:space="0" w:color="auto"/>
        <w:bottom w:val="none" w:sz="0" w:space="0" w:color="auto"/>
        <w:right w:val="none" w:sz="0" w:space="0" w:color="auto"/>
      </w:divBdr>
      <w:divsChild>
        <w:div w:id="205408487">
          <w:marLeft w:val="0"/>
          <w:marRight w:val="0"/>
          <w:marTop w:val="0"/>
          <w:marBottom w:val="0"/>
          <w:divBdr>
            <w:top w:val="none" w:sz="0" w:space="0" w:color="auto"/>
            <w:left w:val="none" w:sz="0" w:space="0" w:color="auto"/>
            <w:bottom w:val="none" w:sz="0" w:space="0" w:color="auto"/>
            <w:right w:val="none" w:sz="0" w:space="0" w:color="auto"/>
          </w:divBdr>
          <w:divsChild>
            <w:div w:id="161632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 w:id="1722092603">
      <w:marLeft w:val="0"/>
      <w:marRight w:val="0"/>
      <w:marTop w:val="0"/>
      <w:marBottom w:val="0"/>
      <w:divBdr>
        <w:top w:val="none" w:sz="0" w:space="0" w:color="auto"/>
        <w:left w:val="none" w:sz="0" w:space="0" w:color="auto"/>
        <w:bottom w:val="none" w:sz="0" w:space="0" w:color="auto"/>
        <w:right w:val="none" w:sz="0" w:space="0" w:color="auto"/>
      </w:divBdr>
      <w:divsChild>
        <w:div w:id="2065446842">
          <w:marLeft w:val="0"/>
          <w:marRight w:val="0"/>
          <w:marTop w:val="0"/>
          <w:marBottom w:val="0"/>
          <w:divBdr>
            <w:top w:val="none" w:sz="0" w:space="0" w:color="auto"/>
            <w:left w:val="none" w:sz="0" w:space="0" w:color="auto"/>
            <w:bottom w:val="none" w:sz="0" w:space="0" w:color="auto"/>
            <w:right w:val="none" w:sz="0" w:space="0" w:color="auto"/>
          </w:divBdr>
        </w:div>
      </w:divsChild>
    </w:div>
    <w:div w:id="1752043191">
      <w:marLeft w:val="0"/>
      <w:marRight w:val="0"/>
      <w:marTop w:val="0"/>
      <w:marBottom w:val="0"/>
      <w:divBdr>
        <w:top w:val="none" w:sz="0" w:space="0" w:color="auto"/>
        <w:left w:val="none" w:sz="0" w:space="0" w:color="auto"/>
        <w:bottom w:val="none" w:sz="0" w:space="0" w:color="auto"/>
        <w:right w:val="none" w:sz="0" w:space="0" w:color="auto"/>
      </w:divBdr>
      <w:divsChild>
        <w:div w:id="95946051">
          <w:marLeft w:val="0"/>
          <w:marRight w:val="0"/>
          <w:marTop w:val="0"/>
          <w:marBottom w:val="0"/>
          <w:divBdr>
            <w:top w:val="none" w:sz="0" w:space="0" w:color="auto"/>
            <w:left w:val="none" w:sz="0" w:space="0" w:color="auto"/>
            <w:bottom w:val="none" w:sz="0" w:space="0" w:color="auto"/>
            <w:right w:val="none" w:sz="0" w:space="0" w:color="auto"/>
          </w:divBdr>
        </w:div>
      </w:divsChild>
    </w:div>
    <w:div w:id="1800803427">
      <w:marLeft w:val="0"/>
      <w:marRight w:val="0"/>
      <w:marTop w:val="0"/>
      <w:marBottom w:val="0"/>
      <w:divBdr>
        <w:top w:val="none" w:sz="0" w:space="0" w:color="auto"/>
        <w:left w:val="none" w:sz="0" w:space="0" w:color="auto"/>
        <w:bottom w:val="none" w:sz="0" w:space="0" w:color="auto"/>
        <w:right w:val="none" w:sz="0" w:space="0" w:color="auto"/>
      </w:divBdr>
      <w:divsChild>
        <w:div w:id="703209453">
          <w:marLeft w:val="0"/>
          <w:marRight w:val="0"/>
          <w:marTop w:val="0"/>
          <w:marBottom w:val="0"/>
          <w:divBdr>
            <w:top w:val="none" w:sz="0" w:space="0" w:color="auto"/>
            <w:left w:val="none" w:sz="0" w:space="0" w:color="auto"/>
            <w:bottom w:val="none" w:sz="0" w:space="0" w:color="auto"/>
            <w:right w:val="none" w:sz="0" w:space="0" w:color="auto"/>
          </w:divBdr>
        </w:div>
      </w:divsChild>
    </w:div>
    <w:div w:id="1808084105">
      <w:marLeft w:val="0"/>
      <w:marRight w:val="0"/>
      <w:marTop w:val="0"/>
      <w:marBottom w:val="0"/>
      <w:divBdr>
        <w:top w:val="none" w:sz="0" w:space="0" w:color="auto"/>
        <w:left w:val="none" w:sz="0" w:space="0" w:color="auto"/>
        <w:bottom w:val="none" w:sz="0" w:space="0" w:color="auto"/>
        <w:right w:val="none" w:sz="0" w:space="0" w:color="auto"/>
      </w:divBdr>
      <w:divsChild>
        <w:div w:id="257720268">
          <w:marLeft w:val="0"/>
          <w:marRight w:val="0"/>
          <w:marTop w:val="0"/>
          <w:marBottom w:val="0"/>
          <w:divBdr>
            <w:top w:val="none" w:sz="0" w:space="0" w:color="auto"/>
            <w:left w:val="none" w:sz="0" w:space="0" w:color="auto"/>
            <w:bottom w:val="none" w:sz="0" w:space="0" w:color="auto"/>
            <w:right w:val="none" w:sz="0" w:space="0" w:color="auto"/>
          </w:divBdr>
        </w:div>
      </w:divsChild>
    </w:div>
    <w:div w:id="1894845414">
      <w:marLeft w:val="0"/>
      <w:marRight w:val="0"/>
      <w:marTop w:val="0"/>
      <w:marBottom w:val="0"/>
      <w:divBdr>
        <w:top w:val="none" w:sz="0" w:space="0" w:color="auto"/>
        <w:left w:val="none" w:sz="0" w:space="0" w:color="auto"/>
        <w:bottom w:val="none" w:sz="0" w:space="0" w:color="auto"/>
        <w:right w:val="none" w:sz="0" w:space="0" w:color="auto"/>
      </w:divBdr>
      <w:divsChild>
        <w:div w:id="944770979">
          <w:marLeft w:val="0"/>
          <w:marRight w:val="0"/>
          <w:marTop w:val="0"/>
          <w:marBottom w:val="0"/>
          <w:divBdr>
            <w:top w:val="none" w:sz="0" w:space="0" w:color="auto"/>
            <w:left w:val="none" w:sz="0" w:space="0" w:color="auto"/>
            <w:bottom w:val="none" w:sz="0" w:space="0" w:color="auto"/>
            <w:right w:val="none" w:sz="0" w:space="0" w:color="auto"/>
          </w:divBdr>
        </w:div>
      </w:divsChild>
    </w:div>
    <w:div w:id="1896235725">
      <w:marLeft w:val="0"/>
      <w:marRight w:val="0"/>
      <w:marTop w:val="0"/>
      <w:marBottom w:val="0"/>
      <w:divBdr>
        <w:top w:val="none" w:sz="0" w:space="0" w:color="auto"/>
        <w:left w:val="none" w:sz="0" w:space="0" w:color="auto"/>
        <w:bottom w:val="none" w:sz="0" w:space="0" w:color="auto"/>
        <w:right w:val="none" w:sz="0" w:space="0" w:color="auto"/>
      </w:divBdr>
      <w:divsChild>
        <w:div w:id="1196383995">
          <w:marLeft w:val="0"/>
          <w:marRight w:val="0"/>
          <w:marTop w:val="0"/>
          <w:marBottom w:val="0"/>
          <w:divBdr>
            <w:top w:val="none" w:sz="0" w:space="0" w:color="auto"/>
            <w:left w:val="none" w:sz="0" w:space="0" w:color="auto"/>
            <w:bottom w:val="none" w:sz="0" w:space="0" w:color="auto"/>
            <w:right w:val="none" w:sz="0" w:space="0" w:color="auto"/>
          </w:divBdr>
        </w:div>
      </w:divsChild>
    </w:div>
    <w:div w:id="1898012282">
      <w:marLeft w:val="0"/>
      <w:marRight w:val="0"/>
      <w:marTop w:val="0"/>
      <w:marBottom w:val="0"/>
      <w:divBdr>
        <w:top w:val="none" w:sz="0" w:space="0" w:color="auto"/>
        <w:left w:val="none" w:sz="0" w:space="0" w:color="auto"/>
        <w:bottom w:val="none" w:sz="0" w:space="0" w:color="auto"/>
        <w:right w:val="none" w:sz="0" w:space="0" w:color="auto"/>
      </w:divBdr>
      <w:divsChild>
        <w:div w:id="1714386715">
          <w:marLeft w:val="0"/>
          <w:marRight w:val="0"/>
          <w:marTop w:val="0"/>
          <w:marBottom w:val="0"/>
          <w:divBdr>
            <w:top w:val="none" w:sz="0" w:space="0" w:color="auto"/>
            <w:left w:val="none" w:sz="0" w:space="0" w:color="auto"/>
            <w:bottom w:val="none" w:sz="0" w:space="0" w:color="auto"/>
            <w:right w:val="none" w:sz="0" w:space="0" w:color="auto"/>
          </w:divBdr>
        </w:div>
      </w:divsChild>
    </w:div>
    <w:div w:id="1927375365">
      <w:marLeft w:val="0"/>
      <w:marRight w:val="0"/>
      <w:marTop w:val="0"/>
      <w:marBottom w:val="0"/>
      <w:divBdr>
        <w:top w:val="none" w:sz="0" w:space="0" w:color="auto"/>
        <w:left w:val="none" w:sz="0" w:space="0" w:color="auto"/>
        <w:bottom w:val="none" w:sz="0" w:space="0" w:color="auto"/>
        <w:right w:val="none" w:sz="0" w:space="0" w:color="auto"/>
      </w:divBdr>
      <w:divsChild>
        <w:div w:id="273295653">
          <w:marLeft w:val="0"/>
          <w:marRight w:val="0"/>
          <w:marTop w:val="0"/>
          <w:marBottom w:val="0"/>
          <w:divBdr>
            <w:top w:val="none" w:sz="0" w:space="0" w:color="auto"/>
            <w:left w:val="none" w:sz="0" w:space="0" w:color="auto"/>
            <w:bottom w:val="none" w:sz="0" w:space="0" w:color="auto"/>
            <w:right w:val="none" w:sz="0" w:space="0" w:color="auto"/>
          </w:divBdr>
        </w:div>
      </w:divsChild>
    </w:div>
    <w:div w:id="1937246379">
      <w:marLeft w:val="0"/>
      <w:marRight w:val="0"/>
      <w:marTop w:val="0"/>
      <w:marBottom w:val="0"/>
      <w:divBdr>
        <w:top w:val="none" w:sz="0" w:space="0" w:color="auto"/>
        <w:left w:val="none" w:sz="0" w:space="0" w:color="auto"/>
        <w:bottom w:val="none" w:sz="0" w:space="0" w:color="auto"/>
        <w:right w:val="none" w:sz="0" w:space="0" w:color="auto"/>
      </w:divBdr>
      <w:divsChild>
        <w:div w:id="445660017">
          <w:marLeft w:val="0"/>
          <w:marRight w:val="0"/>
          <w:marTop w:val="0"/>
          <w:marBottom w:val="0"/>
          <w:divBdr>
            <w:top w:val="none" w:sz="0" w:space="0" w:color="auto"/>
            <w:left w:val="none" w:sz="0" w:space="0" w:color="auto"/>
            <w:bottom w:val="none" w:sz="0" w:space="0" w:color="auto"/>
            <w:right w:val="none" w:sz="0" w:space="0" w:color="auto"/>
          </w:divBdr>
        </w:div>
      </w:divsChild>
    </w:div>
    <w:div w:id="1947883047">
      <w:marLeft w:val="0"/>
      <w:marRight w:val="0"/>
      <w:marTop w:val="0"/>
      <w:marBottom w:val="0"/>
      <w:divBdr>
        <w:top w:val="none" w:sz="0" w:space="0" w:color="auto"/>
        <w:left w:val="none" w:sz="0" w:space="0" w:color="auto"/>
        <w:bottom w:val="none" w:sz="0" w:space="0" w:color="auto"/>
        <w:right w:val="none" w:sz="0" w:space="0" w:color="auto"/>
      </w:divBdr>
      <w:divsChild>
        <w:div w:id="1083986873">
          <w:marLeft w:val="0"/>
          <w:marRight w:val="0"/>
          <w:marTop w:val="0"/>
          <w:marBottom w:val="0"/>
          <w:divBdr>
            <w:top w:val="none" w:sz="0" w:space="0" w:color="auto"/>
            <w:left w:val="none" w:sz="0" w:space="0" w:color="auto"/>
            <w:bottom w:val="none" w:sz="0" w:space="0" w:color="auto"/>
            <w:right w:val="none" w:sz="0" w:space="0" w:color="auto"/>
          </w:divBdr>
        </w:div>
      </w:divsChild>
    </w:div>
    <w:div w:id="1951813565">
      <w:marLeft w:val="0"/>
      <w:marRight w:val="0"/>
      <w:marTop w:val="0"/>
      <w:marBottom w:val="0"/>
      <w:divBdr>
        <w:top w:val="none" w:sz="0" w:space="0" w:color="auto"/>
        <w:left w:val="none" w:sz="0" w:space="0" w:color="auto"/>
        <w:bottom w:val="none" w:sz="0" w:space="0" w:color="auto"/>
        <w:right w:val="none" w:sz="0" w:space="0" w:color="auto"/>
      </w:divBdr>
      <w:divsChild>
        <w:div w:id="2008055092">
          <w:marLeft w:val="0"/>
          <w:marRight w:val="0"/>
          <w:marTop w:val="0"/>
          <w:marBottom w:val="0"/>
          <w:divBdr>
            <w:top w:val="none" w:sz="0" w:space="0" w:color="auto"/>
            <w:left w:val="none" w:sz="0" w:space="0" w:color="auto"/>
            <w:bottom w:val="none" w:sz="0" w:space="0" w:color="auto"/>
            <w:right w:val="none" w:sz="0" w:space="0" w:color="auto"/>
          </w:divBdr>
        </w:div>
      </w:divsChild>
    </w:div>
    <w:div w:id="1982149752">
      <w:marLeft w:val="0"/>
      <w:marRight w:val="0"/>
      <w:marTop w:val="0"/>
      <w:marBottom w:val="0"/>
      <w:divBdr>
        <w:top w:val="none" w:sz="0" w:space="0" w:color="auto"/>
        <w:left w:val="none" w:sz="0" w:space="0" w:color="auto"/>
        <w:bottom w:val="none" w:sz="0" w:space="0" w:color="auto"/>
        <w:right w:val="none" w:sz="0" w:space="0" w:color="auto"/>
      </w:divBdr>
      <w:divsChild>
        <w:div w:id="1149858183">
          <w:marLeft w:val="0"/>
          <w:marRight w:val="0"/>
          <w:marTop w:val="0"/>
          <w:marBottom w:val="0"/>
          <w:divBdr>
            <w:top w:val="none" w:sz="0" w:space="0" w:color="auto"/>
            <w:left w:val="none" w:sz="0" w:space="0" w:color="auto"/>
            <w:bottom w:val="none" w:sz="0" w:space="0" w:color="auto"/>
            <w:right w:val="none" w:sz="0" w:space="0" w:color="auto"/>
          </w:divBdr>
        </w:div>
      </w:divsChild>
    </w:div>
    <w:div w:id="1982299179">
      <w:marLeft w:val="0"/>
      <w:marRight w:val="0"/>
      <w:marTop w:val="0"/>
      <w:marBottom w:val="0"/>
      <w:divBdr>
        <w:top w:val="none" w:sz="0" w:space="0" w:color="auto"/>
        <w:left w:val="none" w:sz="0" w:space="0" w:color="auto"/>
        <w:bottom w:val="none" w:sz="0" w:space="0" w:color="auto"/>
        <w:right w:val="none" w:sz="0" w:space="0" w:color="auto"/>
      </w:divBdr>
      <w:divsChild>
        <w:div w:id="1426731595">
          <w:marLeft w:val="0"/>
          <w:marRight w:val="0"/>
          <w:marTop w:val="0"/>
          <w:marBottom w:val="0"/>
          <w:divBdr>
            <w:top w:val="none" w:sz="0" w:space="0" w:color="auto"/>
            <w:left w:val="none" w:sz="0" w:space="0" w:color="auto"/>
            <w:bottom w:val="none" w:sz="0" w:space="0" w:color="auto"/>
            <w:right w:val="none" w:sz="0" w:space="0" w:color="auto"/>
          </w:divBdr>
        </w:div>
      </w:divsChild>
    </w:div>
    <w:div w:id="2000688770">
      <w:marLeft w:val="0"/>
      <w:marRight w:val="0"/>
      <w:marTop w:val="0"/>
      <w:marBottom w:val="0"/>
      <w:divBdr>
        <w:top w:val="none" w:sz="0" w:space="0" w:color="auto"/>
        <w:left w:val="none" w:sz="0" w:space="0" w:color="auto"/>
        <w:bottom w:val="none" w:sz="0" w:space="0" w:color="auto"/>
        <w:right w:val="none" w:sz="0" w:space="0" w:color="auto"/>
      </w:divBdr>
      <w:divsChild>
        <w:div w:id="2032682739">
          <w:marLeft w:val="0"/>
          <w:marRight w:val="0"/>
          <w:marTop w:val="0"/>
          <w:marBottom w:val="0"/>
          <w:divBdr>
            <w:top w:val="none" w:sz="0" w:space="0" w:color="auto"/>
            <w:left w:val="none" w:sz="0" w:space="0" w:color="auto"/>
            <w:bottom w:val="none" w:sz="0" w:space="0" w:color="auto"/>
            <w:right w:val="none" w:sz="0" w:space="0" w:color="auto"/>
          </w:divBdr>
        </w:div>
      </w:divsChild>
    </w:div>
    <w:div w:id="2032143718">
      <w:marLeft w:val="0"/>
      <w:marRight w:val="0"/>
      <w:marTop w:val="0"/>
      <w:marBottom w:val="0"/>
      <w:divBdr>
        <w:top w:val="none" w:sz="0" w:space="0" w:color="auto"/>
        <w:left w:val="none" w:sz="0" w:space="0" w:color="auto"/>
        <w:bottom w:val="none" w:sz="0" w:space="0" w:color="auto"/>
        <w:right w:val="none" w:sz="0" w:space="0" w:color="auto"/>
      </w:divBdr>
      <w:divsChild>
        <w:div w:id="1752891592">
          <w:marLeft w:val="0"/>
          <w:marRight w:val="0"/>
          <w:marTop w:val="0"/>
          <w:marBottom w:val="0"/>
          <w:divBdr>
            <w:top w:val="none" w:sz="0" w:space="0" w:color="auto"/>
            <w:left w:val="none" w:sz="0" w:space="0" w:color="auto"/>
            <w:bottom w:val="none" w:sz="0" w:space="0" w:color="auto"/>
            <w:right w:val="none" w:sz="0" w:space="0" w:color="auto"/>
          </w:divBdr>
        </w:div>
      </w:divsChild>
    </w:div>
    <w:div w:id="2034723319">
      <w:marLeft w:val="0"/>
      <w:marRight w:val="0"/>
      <w:marTop w:val="0"/>
      <w:marBottom w:val="0"/>
      <w:divBdr>
        <w:top w:val="none" w:sz="0" w:space="0" w:color="auto"/>
        <w:left w:val="none" w:sz="0" w:space="0" w:color="auto"/>
        <w:bottom w:val="none" w:sz="0" w:space="0" w:color="auto"/>
        <w:right w:val="none" w:sz="0" w:space="0" w:color="auto"/>
      </w:divBdr>
      <w:divsChild>
        <w:div w:id="764837083">
          <w:marLeft w:val="0"/>
          <w:marRight w:val="0"/>
          <w:marTop w:val="0"/>
          <w:marBottom w:val="0"/>
          <w:divBdr>
            <w:top w:val="none" w:sz="0" w:space="0" w:color="auto"/>
            <w:left w:val="none" w:sz="0" w:space="0" w:color="auto"/>
            <w:bottom w:val="none" w:sz="0" w:space="0" w:color="auto"/>
            <w:right w:val="none" w:sz="0" w:space="0" w:color="auto"/>
          </w:divBdr>
        </w:div>
      </w:divsChild>
    </w:div>
    <w:div w:id="2036926926">
      <w:marLeft w:val="0"/>
      <w:marRight w:val="0"/>
      <w:marTop w:val="0"/>
      <w:marBottom w:val="0"/>
      <w:divBdr>
        <w:top w:val="none" w:sz="0" w:space="0" w:color="auto"/>
        <w:left w:val="none" w:sz="0" w:space="0" w:color="auto"/>
        <w:bottom w:val="none" w:sz="0" w:space="0" w:color="auto"/>
        <w:right w:val="none" w:sz="0" w:space="0" w:color="auto"/>
      </w:divBdr>
      <w:divsChild>
        <w:div w:id="1296989679">
          <w:marLeft w:val="0"/>
          <w:marRight w:val="0"/>
          <w:marTop w:val="0"/>
          <w:marBottom w:val="0"/>
          <w:divBdr>
            <w:top w:val="none" w:sz="0" w:space="0" w:color="auto"/>
            <w:left w:val="none" w:sz="0" w:space="0" w:color="auto"/>
            <w:bottom w:val="none" w:sz="0" w:space="0" w:color="auto"/>
            <w:right w:val="none" w:sz="0" w:space="0" w:color="auto"/>
          </w:divBdr>
        </w:div>
      </w:divsChild>
    </w:div>
    <w:div w:id="2055494531">
      <w:marLeft w:val="0"/>
      <w:marRight w:val="0"/>
      <w:marTop w:val="0"/>
      <w:marBottom w:val="0"/>
      <w:divBdr>
        <w:top w:val="none" w:sz="0" w:space="0" w:color="auto"/>
        <w:left w:val="none" w:sz="0" w:space="0" w:color="auto"/>
        <w:bottom w:val="none" w:sz="0" w:space="0" w:color="auto"/>
        <w:right w:val="none" w:sz="0" w:space="0" w:color="auto"/>
      </w:divBdr>
      <w:divsChild>
        <w:div w:id="1992364136">
          <w:marLeft w:val="0"/>
          <w:marRight w:val="0"/>
          <w:marTop w:val="0"/>
          <w:marBottom w:val="0"/>
          <w:divBdr>
            <w:top w:val="none" w:sz="0" w:space="0" w:color="auto"/>
            <w:left w:val="none" w:sz="0" w:space="0" w:color="auto"/>
            <w:bottom w:val="none" w:sz="0" w:space="0" w:color="auto"/>
            <w:right w:val="none" w:sz="0" w:space="0" w:color="auto"/>
          </w:divBdr>
        </w:div>
      </w:divsChild>
    </w:div>
    <w:div w:id="2055737934">
      <w:marLeft w:val="0"/>
      <w:marRight w:val="0"/>
      <w:marTop w:val="0"/>
      <w:marBottom w:val="0"/>
      <w:divBdr>
        <w:top w:val="none" w:sz="0" w:space="0" w:color="auto"/>
        <w:left w:val="none" w:sz="0" w:space="0" w:color="auto"/>
        <w:bottom w:val="none" w:sz="0" w:space="0" w:color="auto"/>
        <w:right w:val="none" w:sz="0" w:space="0" w:color="auto"/>
      </w:divBdr>
      <w:divsChild>
        <w:div w:id="1295795658">
          <w:marLeft w:val="0"/>
          <w:marRight w:val="0"/>
          <w:marTop w:val="0"/>
          <w:marBottom w:val="0"/>
          <w:divBdr>
            <w:top w:val="none" w:sz="0" w:space="0" w:color="auto"/>
            <w:left w:val="none" w:sz="0" w:space="0" w:color="auto"/>
            <w:bottom w:val="none" w:sz="0" w:space="0" w:color="auto"/>
            <w:right w:val="none" w:sz="0" w:space="0" w:color="auto"/>
          </w:divBdr>
        </w:div>
      </w:divsChild>
    </w:div>
    <w:div w:id="2063484257">
      <w:marLeft w:val="0"/>
      <w:marRight w:val="0"/>
      <w:marTop w:val="0"/>
      <w:marBottom w:val="0"/>
      <w:divBdr>
        <w:top w:val="none" w:sz="0" w:space="0" w:color="auto"/>
        <w:left w:val="none" w:sz="0" w:space="0" w:color="auto"/>
        <w:bottom w:val="none" w:sz="0" w:space="0" w:color="auto"/>
        <w:right w:val="none" w:sz="0" w:space="0" w:color="auto"/>
      </w:divBdr>
      <w:divsChild>
        <w:div w:id="682978785">
          <w:marLeft w:val="0"/>
          <w:marRight w:val="0"/>
          <w:marTop w:val="0"/>
          <w:marBottom w:val="0"/>
          <w:divBdr>
            <w:top w:val="none" w:sz="0" w:space="0" w:color="auto"/>
            <w:left w:val="none" w:sz="0" w:space="0" w:color="auto"/>
            <w:bottom w:val="none" w:sz="0" w:space="0" w:color="auto"/>
            <w:right w:val="none" w:sz="0" w:space="0" w:color="auto"/>
          </w:divBdr>
        </w:div>
      </w:divsChild>
    </w:div>
    <w:div w:id="2107842195">
      <w:marLeft w:val="0"/>
      <w:marRight w:val="0"/>
      <w:marTop w:val="0"/>
      <w:marBottom w:val="0"/>
      <w:divBdr>
        <w:top w:val="none" w:sz="0" w:space="0" w:color="auto"/>
        <w:left w:val="none" w:sz="0" w:space="0" w:color="auto"/>
        <w:bottom w:val="none" w:sz="0" w:space="0" w:color="auto"/>
        <w:right w:val="none" w:sz="0" w:space="0" w:color="auto"/>
      </w:divBdr>
      <w:divsChild>
        <w:div w:id="1158350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09-01-3437" TargetMode="External"/><Relationship Id="rId18" Type="http://schemas.openxmlformats.org/officeDocument/2006/relationships/hyperlink" Target="http://www.uradni-list.si/1/objava.jsp?sop=2018-01-1356" TargetMode="External"/><Relationship Id="rId26" Type="http://schemas.openxmlformats.org/officeDocument/2006/relationships/hyperlink" Target="http://www.uradni-list.si/1/objava.jsp?sop=2015-01-2277" TargetMode="External"/><Relationship Id="rId39" Type="http://schemas.openxmlformats.org/officeDocument/2006/relationships/theme" Target="theme/theme1.xml"/><Relationship Id="rId21" Type="http://schemas.openxmlformats.org/officeDocument/2006/relationships/hyperlink" Target="https://www.uradni-list.si/glasilo-uradni-list-rs/vsebina/2024-01-2135"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uradni-list.si/1/objava.jsp?sop=2008-01-3347" TargetMode="External"/><Relationship Id="rId17" Type="http://schemas.openxmlformats.org/officeDocument/2006/relationships/hyperlink" Target="http://www.uradni-list.si/1/objava.jsp?sop=2018-01-0457" TargetMode="External"/><Relationship Id="rId25" Type="http://schemas.openxmlformats.org/officeDocument/2006/relationships/hyperlink" Target="http://www.uradni-list.si/1/objava.jsp?sop=2013-01-3677" TargetMode="External"/><Relationship Id="rId33" Type="http://schemas.openxmlformats.org/officeDocument/2006/relationships/hyperlink" Target="https://www.uradni-list.si/glasilo-uradni-list-rs/vsebina/2025-01-1479"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radni-list.si/1/objava.jsp?sop=2015-01-0505" TargetMode="External"/><Relationship Id="rId20" Type="http://schemas.openxmlformats.org/officeDocument/2006/relationships/hyperlink" Target="http://www.uradni-list.si/1/objava.jsp?sop=2020-01-1195" TargetMode="External"/><Relationship Id="rId29" Type="http://schemas.openxmlformats.org/officeDocument/2006/relationships/hyperlink" Target="http://www.uradni-list.si/1/objava.jsp?sop=2020-01-35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07-01-4692" TargetMode="External"/><Relationship Id="rId24" Type="http://schemas.openxmlformats.org/officeDocument/2006/relationships/hyperlink" Target="http://www.uradni-list.si/1/objava.jsp?sop=2013-21-0433" TargetMode="External"/><Relationship Id="rId32" Type="http://schemas.openxmlformats.org/officeDocument/2006/relationships/hyperlink" Target="https://www.uradni-list.si/glasilo-uradni-list-rs/vsebina/2025-01-0860"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uradni-list.si/1/objava.jsp?sop=2012-01-1700" TargetMode="External"/><Relationship Id="rId23" Type="http://schemas.openxmlformats.org/officeDocument/2006/relationships/hyperlink" Target="http://www.uradni-list.si/1/objava.jsp?sop=2011-01-0449" TargetMode="External"/><Relationship Id="rId28" Type="http://schemas.openxmlformats.org/officeDocument/2006/relationships/hyperlink" Target="http://www.uradni-list.si/1/objava.jsp?sop=2018-01-0544"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uradni-list.si/1/objava.jsp?sop=2020-01-0901" TargetMode="External"/><Relationship Id="rId31" Type="http://schemas.openxmlformats.org/officeDocument/2006/relationships/hyperlink" Target="http://www.uradni-list.si/1/objava.jsp?sop=2023-01-238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radni-list.si/1/objava.jsp?sop=2010-01-2763" TargetMode="External"/><Relationship Id="rId22" Type="http://schemas.openxmlformats.org/officeDocument/2006/relationships/hyperlink" Target="https://www.uradni-list.si/glasilo-uradni-list-rs/vsebina/2024-01-3207" TargetMode="External"/><Relationship Id="rId27" Type="http://schemas.openxmlformats.org/officeDocument/2006/relationships/hyperlink" Target="http://www.uradni-list.si/1/objava.jsp?sop=2015-01-3772" TargetMode="External"/><Relationship Id="rId30" Type="http://schemas.openxmlformats.org/officeDocument/2006/relationships/hyperlink" Target="http://www.uradni-list.si/1/objava.jsp?sop=2023-01-0348"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2025-07-11T10:55:49+00:00</Veljaod_x003a_>
    <Veljado xmlns="971fd287-4551-411b-a694-38c9be1b8a3f" xsi:nil="true"/>
    <TaxCatchAll xmlns="151e2135-251a-4a54-bb3f-b4383bb78d32" xsi:nil="true"/>
    <Datumobjave xmlns="971fd287-4551-411b-a694-38c9be1b8a3f">2025-07-11T10:55:49+00:00</Datumobjav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C1F8B14-C8A0-4C1D-AD4E-014B71361D7F}">
  <ds:schemaRefs>
    <ds:schemaRef ds:uri="http://schemas.microsoft.com/sharepoint/v3/contenttype/forms"/>
  </ds:schemaRefs>
</ds:datastoreItem>
</file>

<file path=customXml/itemProps2.xml><?xml version="1.0" encoding="utf-8"?>
<ds:datastoreItem xmlns:ds="http://schemas.openxmlformats.org/officeDocument/2006/customXml" ds:itemID="{1242FDF1-2696-4A1B-BBB4-245EA059BB0B}">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45AA3907-9F9C-438E-9A1A-FB4E8BD7A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C0AC21-7DEC-486E-A8F0-CB546E6E4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3772</Words>
  <Characters>21501</Characters>
  <Application>Microsoft Office Word</Application>
  <DocSecurity>0</DocSecurity>
  <Lines>179</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Miran Ljucovič</cp:lastModifiedBy>
  <cp:revision>15</cp:revision>
  <cp:lastPrinted>2025-02-19T07:16:00Z</cp:lastPrinted>
  <dcterms:created xsi:type="dcterms:W3CDTF">2025-12-18T09:30:00Z</dcterms:created>
  <dcterms:modified xsi:type="dcterms:W3CDTF">2025-12-19T09:36:00Z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