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8B884" w14:textId="598AD108" w:rsidR="002547A1" w:rsidRDefault="002547A1" w:rsidP="002547A1">
      <w:pPr>
        <w:pStyle w:val="Navadensplet"/>
        <w:jc w:val="center"/>
      </w:pPr>
    </w:p>
    <w:p w14:paraId="745882A2" w14:textId="77777777" w:rsidR="00731C87" w:rsidRDefault="00731C87" w:rsidP="001752E0">
      <w:pPr>
        <w:jc w:val="center"/>
        <w:rPr>
          <w:rFonts w:cs="Tahoma"/>
        </w:rPr>
      </w:pPr>
    </w:p>
    <w:p w14:paraId="2BA2359E" w14:textId="77777777" w:rsidR="00731C87" w:rsidRDefault="00731C87" w:rsidP="001752E0">
      <w:pPr>
        <w:jc w:val="center"/>
        <w:rPr>
          <w:rFonts w:cs="Tahoma"/>
        </w:rPr>
      </w:pPr>
    </w:p>
    <w:p w14:paraId="08EFA973" w14:textId="77777777" w:rsidR="00731C87" w:rsidRDefault="00731C87" w:rsidP="001752E0">
      <w:pPr>
        <w:jc w:val="center"/>
        <w:rPr>
          <w:rFonts w:cs="Tahoma"/>
        </w:rPr>
      </w:pPr>
    </w:p>
    <w:p w14:paraId="6D4449FC" w14:textId="77777777" w:rsidR="00A95D7A" w:rsidRDefault="00A95D7A" w:rsidP="00A95D7A">
      <w:pPr>
        <w:jc w:val="center"/>
        <w:rPr>
          <w:rFonts w:cs="Tahoma"/>
          <w:color w:val="000000" w:themeColor="text1"/>
          <w:sz w:val="40"/>
          <w:szCs w:val="40"/>
        </w:rPr>
      </w:pPr>
    </w:p>
    <w:p w14:paraId="6FD74500" w14:textId="77777777" w:rsidR="00731C87" w:rsidRDefault="00083248" w:rsidP="00A95D7A">
      <w:pPr>
        <w:jc w:val="center"/>
        <w:rPr>
          <w:rFonts w:cs="Tahoma"/>
          <w:color w:val="000000" w:themeColor="text1"/>
          <w:sz w:val="36"/>
          <w:szCs w:val="36"/>
        </w:rPr>
      </w:pPr>
      <w:r>
        <w:rPr>
          <w:rFonts w:cs="Tahoma"/>
          <w:color w:val="000000" w:themeColor="text1"/>
          <w:sz w:val="36"/>
          <w:szCs w:val="36"/>
        </w:rPr>
        <w:t>DOKUMENT IDENTIFIKACIJE INVESTICIJSKEGA PROJEKTA</w:t>
      </w:r>
      <w:r w:rsidR="000640F6">
        <w:rPr>
          <w:rFonts w:cs="Tahoma"/>
          <w:color w:val="000000" w:themeColor="text1"/>
          <w:sz w:val="36"/>
          <w:szCs w:val="36"/>
        </w:rPr>
        <w:t xml:space="preserve"> – </w:t>
      </w:r>
      <w:r>
        <w:rPr>
          <w:rFonts w:cs="Tahoma"/>
          <w:color w:val="000000" w:themeColor="text1"/>
          <w:sz w:val="36"/>
          <w:szCs w:val="36"/>
        </w:rPr>
        <w:t>DIIP</w:t>
      </w:r>
    </w:p>
    <w:p w14:paraId="307F05F7" w14:textId="77777777" w:rsidR="000640F6" w:rsidRDefault="000640F6" w:rsidP="00A95D7A">
      <w:pPr>
        <w:jc w:val="center"/>
        <w:rPr>
          <w:rFonts w:cs="Tahoma"/>
          <w:color w:val="000000" w:themeColor="text1"/>
          <w:sz w:val="36"/>
          <w:szCs w:val="36"/>
        </w:rPr>
      </w:pPr>
    </w:p>
    <w:p w14:paraId="14149D0A" w14:textId="77777777" w:rsidR="00083248" w:rsidRDefault="00083248" w:rsidP="000640F6">
      <w:pPr>
        <w:jc w:val="center"/>
        <w:rPr>
          <w:rFonts w:cs="Tahoma"/>
          <w:color w:val="000000" w:themeColor="text1"/>
          <w:sz w:val="32"/>
          <w:szCs w:val="32"/>
        </w:rPr>
      </w:pPr>
    </w:p>
    <w:p w14:paraId="75D946F8" w14:textId="77777777" w:rsidR="00083248" w:rsidRDefault="00083248" w:rsidP="000640F6">
      <w:pPr>
        <w:jc w:val="center"/>
        <w:rPr>
          <w:rFonts w:cs="Tahoma"/>
          <w:color w:val="000000" w:themeColor="text1"/>
          <w:sz w:val="32"/>
          <w:szCs w:val="32"/>
        </w:rPr>
      </w:pPr>
    </w:p>
    <w:p w14:paraId="2B849D18" w14:textId="77777777" w:rsidR="000640F6" w:rsidRDefault="000640F6" w:rsidP="000640F6">
      <w:pPr>
        <w:jc w:val="center"/>
        <w:rPr>
          <w:rFonts w:cs="Tahoma"/>
          <w:color w:val="000000" w:themeColor="text1"/>
          <w:sz w:val="32"/>
          <w:szCs w:val="32"/>
        </w:rPr>
      </w:pPr>
      <w:r w:rsidRPr="000640F6">
        <w:rPr>
          <w:rFonts w:cs="Tahoma"/>
          <w:color w:val="000000" w:themeColor="text1"/>
          <w:sz w:val="32"/>
          <w:szCs w:val="32"/>
        </w:rPr>
        <w:t>Naziv investicijskega projekta:</w:t>
      </w:r>
    </w:p>
    <w:p w14:paraId="198B6515" w14:textId="77777777" w:rsidR="00275682" w:rsidRPr="000640F6" w:rsidRDefault="00275682" w:rsidP="000640F6">
      <w:pPr>
        <w:jc w:val="center"/>
        <w:rPr>
          <w:rFonts w:cs="Tahoma"/>
          <w:color w:val="000000" w:themeColor="text1"/>
          <w:sz w:val="32"/>
          <w:szCs w:val="32"/>
        </w:rPr>
      </w:pPr>
    </w:p>
    <w:p w14:paraId="13B1956C" w14:textId="4FBF72D2" w:rsidR="000640F6" w:rsidRPr="00275682" w:rsidRDefault="00E14D5D" w:rsidP="000640F6">
      <w:pPr>
        <w:jc w:val="center"/>
        <w:rPr>
          <w:rFonts w:cs="Tahoma"/>
          <w:b/>
          <w:bCs/>
          <w:color w:val="000000" w:themeColor="text1"/>
          <w:sz w:val="40"/>
          <w:szCs w:val="40"/>
        </w:rPr>
      </w:pPr>
      <w:r>
        <w:rPr>
          <w:rFonts w:cs="Tahoma"/>
          <w:b/>
          <w:bCs/>
          <w:color w:val="000000" w:themeColor="text1"/>
          <w:sz w:val="40"/>
          <w:szCs w:val="40"/>
        </w:rPr>
        <w:t>PRENOVA TENIŠKEGA CENTRA</w:t>
      </w:r>
      <w:r w:rsidR="0034402F">
        <w:rPr>
          <w:rFonts w:cs="Tahoma"/>
          <w:b/>
          <w:bCs/>
          <w:color w:val="000000" w:themeColor="text1"/>
          <w:sz w:val="40"/>
          <w:szCs w:val="40"/>
        </w:rPr>
        <w:t xml:space="preserve"> NOVA GORICA</w:t>
      </w:r>
    </w:p>
    <w:p w14:paraId="1EBE0BF4" w14:textId="77777777" w:rsidR="004A397E" w:rsidRPr="004A397E" w:rsidRDefault="004A397E" w:rsidP="00A95D7A">
      <w:pPr>
        <w:jc w:val="center"/>
        <w:rPr>
          <w:rFonts w:cs="Tahoma"/>
          <w:color w:val="000000" w:themeColor="text1"/>
          <w:sz w:val="36"/>
          <w:szCs w:val="36"/>
        </w:rPr>
      </w:pPr>
    </w:p>
    <w:p w14:paraId="7BDD608F" w14:textId="77777777" w:rsidR="001E7B05" w:rsidRPr="004A397E" w:rsidRDefault="001E7B05" w:rsidP="001E7B05">
      <w:pPr>
        <w:jc w:val="center"/>
        <w:rPr>
          <w:rFonts w:cs="Tahoma"/>
          <w:color w:val="0070C0"/>
          <w:sz w:val="36"/>
        </w:rPr>
      </w:pPr>
    </w:p>
    <w:p w14:paraId="76CE54BE" w14:textId="77777777" w:rsidR="000640F6" w:rsidRPr="000640F6" w:rsidRDefault="000640F6" w:rsidP="000640F6">
      <w:pPr>
        <w:autoSpaceDE w:val="0"/>
        <w:autoSpaceDN w:val="0"/>
        <w:adjustRightInd w:val="0"/>
        <w:jc w:val="center"/>
        <w:rPr>
          <w:rFonts w:eastAsia="MS Mincho" w:cs="Tahoma"/>
          <w:b/>
          <w:color w:val="767171"/>
          <w:sz w:val="24"/>
          <w:szCs w:val="24"/>
          <w:lang w:eastAsia="ja-JP"/>
        </w:rPr>
      </w:pPr>
      <w:r w:rsidRPr="000640F6">
        <w:rPr>
          <w:rFonts w:eastAsia="MS Mincho" w:cs="Tahoma"/>
          <w:b/>
          <w:color w:val="767171"/>
          <w:sz w:val="24"/>
          <w:szCs w:val="24"/>
          <w:lang w:eastAsia="ja-JP"/>
        </w:rPr>
        <w:t>Investitor:</w:t>
      </w:r>
    </w:p>
    <w:p w14:paraId="42319877" w14:textId="77777777" w:rsidR="00E14D5D" w:rsidRPr="000640F6" w:rsidRDefault="00E14D5D" w:rsidP="00E14D5D">
      <w:pPr>
        <w:autoSpaceDE w:val="0"/>
        <w:autoSpaceDN w:val="0"/>
        <w:adjustRightInd w:val="0"/>
        <w:jc w:val="center"/>
        <w:rPr>
          <w:rFonts w:eastAsia="MS Mincho" w:cs="Tahoma"/>
          <w:b/>
          <w:sz w:val="24"/>
          <w:szCs w:val="24"/>
          <w:lang w:eastAsia="ja-JP"/>
        </w:rPr>
      </w:pPr>
      <w:r w:rsidRPr="000640F6">
        <w:rPr>
          <w:rFonts w:eastAsia="MS Mincho" w:cs="Tahoma"/>
          <w:b/>
          <w:sz w:val="24"/>
          <w:szCs w:val="24"/>
          <w:lang w:eastAsia="ja-JP"/>
        </w:rPr>
        <w:t>Mestna občina Nova Gorica</w:t>
      </w:r>
    </w:p>
    <w:p w14:paraId="03B2D3F7" w14:textId="77777777" w:rsidR="00E14D5D" w:rsidRPr="000640F6" w:rsidRDefault="00E14D5D" w:rsidP="00E14D5D">
      <w:pPr>
        <w:autoSpaceDE w:val="0"/>
        <w:autoSpaceDN w:val="0"/>
        <w:adjustRightInd w:val="0"/>
        <w:jc w:val="center"/>
        <w:rPr>
          <w:rFonts w:eastAsia="MS Mincho" w:cs="Tahoma"/>
          <w:b/>
          <w:sz w:val="24"/>
          <w:szCs w:val="24"/>
          <w:lang w:eastAsia="ja-JP"/>
        </w:rPr>
      </w:pPr>
      <w:r w:rsidRPr="000640F6">
        <w:rPr>
          <w:rFonts w:eastAsia="MS Mincho" w:cs="Tahoma"/>
          <w:b/>
          <w:sz w:val="24"/>
          <w:szCs w:val="24"/>
          <w:lang w:eastAsia="ja-JP"/>
        </w:rPr>
        <w:t>Trg Edvarda Kardelja 1</w:t>
      </w:r>
    </w:p>
    <w:p w14:paraId="7E7A702F" w14:textId="77777777" w:rsidR="00E14D5D" w:rsidRPr="000640F6" w:rsidRDefault="00E14D5D" w:rsidP="00E14D5D">
      <w:pPr>
        <w:autoSpaceDE w:val="0"/>
        <w:autoSpaceDN w:val="0"/>
        <w:adjustRightInd w:val="0"/>
        <w:jc w:val="center"/>
        <w:rPr>
          <w:rFonts w:eastAsia="MS Mincho" w:cs="Tahoma"/>
          <w:b/>
          <w:sz w:val="24"/>
          <w:szCs w:val="24"/>
          <w:lang w:eastAsia="ja-JP"/>
        </w:rPr>
      </w:pPr>
      <w:r w:rsidRPr="000640F6">
        <w:rPr>
          <w:rFonts w:eastAsia="MS Mincho" w:cs="Tahoma"/>
          <w:b/>
          <w:sz w:val="24"/>
          <w:szCs w:val="24"/>
          <w:lang w:eastAsia="ja-JP"/>
        </w:rPr>
        <w:t>5000 Nova Gorica</w:t>
      </w:r>
    </w:p>
    <w:p w14:paraId="3A2EC9E3" w14:textId="77777777" w:rsidR="00E14D5D" w:rsidRPr="000640F6" w:rsidRDefault="00E14D5D" w:rsidP="00E14D5D">
      <w:pPr>
        <w:autoSpaceDE w:val="0"/>
        <w:autoSpaceDN w:val="0"/>
        <w:adjustRightInd w:val="0"/>
        <w:jc w:val="center"/>
        <w:rPr>
          <w:rFonts w:ascii="Calibri" w:eastAsia="MS Mincho" w:hAnsi="Calibri" w:cs="Calibri"/>
          <w:b/>
          <w:color w:val="767171"/>
          <w:sz w:val="28"/>
          <w:szCs w:val="28"/>
          <w:lang w:eastAsia="ja-JP"/>
        </w:rPr>
      </w:pPr>
      <w:r w:rsidRPr="000640F6">
        <w:rPr>
          <w:rFonts w:ascii="Calibri" w:eastAsia="MS Mincho" w:hAnsi="Calibri" w:cs="Calibri"/>
          <w:b/>
          <w:noProof/>
          <w:color w:val="767171"/>
          <w:sz w:val="28"/>
          <w:szCs w:val="28"/>
          <w:lang w:eastAsia="ja-JP"/>
        </w:rPr>
        <w:drawing>
          <wp:inline distT="0" distB="0" distL="0" distR="0" wp14:anchorId="3003EB66" wp14:editId="216A6B0B">
            <wp:extent cx="965200" cy="850900"/>
            <wp:effectExtent l="0" t="0" r="6350" b="6350"/>
            <wp:docPr id="8286351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200" cy="850900"/>
                    </a:xfrm>
                    <a:prstGeom prst="rect">
                      <a:avLst/>
                    </a:prstGeom>
                    <a:noFill/>
                  </pic:spPr>
                </pic:pic>
              </a:graphicData>
            </a:graphic>
          </wp:inline>
        </w:drawing>
      </w:r>
    </w:p>
    <w:p w14:paraId="4E551A73" w14:textId="77777777" w:rsidR="000640F6" w:rsidRDefault="000640F6" w:rsidP="000640F6">
      <w:pPr>
        <w:autoSpaceDE w:val="0"/>
        <w:autoSpaceDN w:val="0"/>
        <w:adjustRightInd w:val="0"/>
        <w:jc w:val="center"/>
        <w:rPr>
          <w:rFonts w:ascii="Calibri" w:eastAsia="MS Mincho" w:hAnsi="Calibri" w:cs="Calibri"/>
          <w:b/>
          <w:color w:val="767171"/>
          <w:sz w:val="28"/>
          <w:szCs w:val="28"/>
          <w:lang w:eastAsia="ja-JP"/>
        </w:rPr>
      </w:pPr>
    </w:p>
    <w:p w14:paraId="31E481EC" w14:textId="77777777" w:rsidR="000640F6" w:rsidRPr="000640F6" w:rsidRDefault="000640F6" w:rsidP="000640F6">
      <w:pPr>
        <w:autoSpaceDE w:val="0"/>
        <w:autoSpaceDN w:val="0"/>
        <w:adjustRightInd w:val="0"/>
        <w:jc w:val="center"/>
        <w:rPr>
          <w:rFonts w:eastAsia="MS Mincho" w:cs="Tahoma"/>
          <w:b/>
          <w:color w:val="767171"/>
          <w:sz w:val="24"/>
          <w:szCs w:val="24"/>
          <w:lang w:eastAsia="ja-JP"/>
        </w:rPr>
      </w:pPr>
    </w:p>
    <w:p w14:paraId="265913E7" w14:textId="29F73BB4" w:rsidR="000640F6" w:rsidRPr="000640F6" w:rsidRDefault="000640F6" w:rsidP="000640F6">
      <w:pPr>
        <w:autoSpaceDE w:val="0"/>
        <w:autoSpaceDN w:val="0"/>
        <w:adjustRightInd w:val="0"/>
        <w:jc w:val="center"/>
        <w:rPr>
          <w:rFonts w:eastAsia="MS Mincho" w:cs="Tahoma"/>
          <w:b/>
          <w:sz w:val="24"/>
          <w:szCs w:val="24"/>
          <w:lang w:eastAsia="ja-JP"/>
        </w:rPr>
      </w:pPr>
      <w:r w:rsidRPr="000640F6">
        <w:rPr>
          <w:rFonts w:eastAsia="MS Mincho" w:cs="Tahoma"/>
          <w:b/>
          <w:sz w:val="24"/>
          <w:szCs w:val="24"/>
          <w:lang w:eastAsia="ja-JP"/>
        </w:rPr>
        <w:t xml:space="preserve">Datum izdelave: </w:t>
      </w:r>
      <w:r w:rsidR="00E14D5D">
        <w:rPr>
          <w:rFonts w:eastAsia="MS Mincho" w:cs="Tahoma"/>
          <w:b/>
          <w:sz w:val="24"/>
          <w:szCs w:val="24"/>
          <w:lang w:eastAsia="ja-JP"/>
        </w:rPr>
        <w:t>februar</w:t>
      </w:r>
      <w:r w:rsidRPr="000640F6">
        <w:rPr>
          <w:rFonts w:eastAsia="MS Mincho" w:cs="Tahoma"/>
          <w:b/>
          <w:sz w:val="24"/>
          <w:szCs w:val="24"/>
          <w:lang w:eastAsia="ja-JP"/>
        </w:rPr>
        <w:t xml:space="preserve"> 202</w:t>
      </w:r>
      <w:r w:rsidR="00E14D5D">
        <w:rPr>
          <w:rFonts w:eastAsia="MS Mincho" w:cs="Tahoma"/>
          <w:b/>
          <w:sz w:val="24"/>
          <w:szCs w:val="24"/>
          <w:lang w:eastAsia="ja-JP"/>
        </w:rPr>
        <w:t>6</w:t>
      </w:r>
    </w:p>
    <w:p w14:paraId="425D3E3D" w14:textId="77777777" w:rsidR="000640F6" w:rsidRDefault="000640F6" w:rsidP="000640F6">
      <w:pPr>
        <w:autoSpaceDE w:val="0"/>
        <w:autoSpaceDN w:val="0"/>
        <w:adjustRightInd w:val="0"/>
        <w:jc w:val="center"/>
        <w:rPr>
          <w:rFonts w:eastAsia="MS Mincho" w:cs="Tahoma"/>
          <w:b/>
          <w:color w:val="767171"/>
          <w:sz w:val="24"/>
          <w:szCs w:val="24"/>
          <w:lang w:eastAsia="ja-JP"/>
        </w:rPr>
      </w:pPr>
    </w:p>
    <w:p w14:paraId="0E298247" w14:textId="77777777" w:rsidR="000640F6" w:rsidRPr="000640F6" w:rsidRDefault="000640F6" w:rsidP="000640F6">
      <w:pPr>
        <w:autoSpaceDE w:val="0"/>
        <w:autoSpaceDN w:val="0"/>
        <w:adjustRightInd w:val="0"/>
        <w:jc w:val="center"/>
        <w:rPr>
          <w:rFonts w:eastAsia="MS Mincho" w:cs="Tahoma"/>
          <w:b/>
          <w:color w:val="767171"/>
          <w:sz w:val="24"/>
          <w:szCs w:val="24"/>
          <w:lang w:eastAsia="ja-JP"/>
        </w:rPr>
      </w:pPr>
    </w:p>
    <w:p w14:paraId="6977A8A5" w14:textId="77777777" w:rsidR="000640F6" w:rsidRPr="000640F6" w:rsidRDefault="000640F6" w:rsidP="000640F6">
      <w:pPr>
        <w:autoSpaceDE w:val="0"/>
        <w:autoSpaceDN w:val="0"/>
        <w:adjustRightInd w:val="0"/>
        <w:jc w:val="center"/>
        <w:rPr>
          <w:rFonts w:eastAsia="MS Mincho" w:cs="Tahoma"/>
          <w:b/>
          <w:color w:val="767171"/>
          <w:sz w:val="24"/>
          <w:szCs w:val="24"/>
          <w:lang w:eastAsia="ja-JP"/>
        </w:rPr>
      </w:pPr>
      <w:r w:rsidRPr="000640F6">
        <w:rPr>
          <w:rFonts w:eastAsia="MS Mincho" w:cs="Tahoma"/>
          <w:b/>
          <w:color w:val="767171"/>
          <w:sz w:val="24"/>
          <w:szCs w:val="24"/>
          <w:lang w:eastAsia="ja-JP"/>
        </w:rPr>
        <w:t>Izdelovalec:</w:t>
      </w:r>
    </w:p>
    <w:p w14:paraId="2E8DAD64" w14:textId="77777777" w:rsidR="000640F6" w:rsidRPr="000640F6" w:rsidRDefault="000640F6" w:rsidP="000640F6">
      <w:pPr>
        <w:autoSpaceDE w:val="0"/>
        <w:autoSpaceDN w:val="0"/>
        <w:adjustRightInd w:val="0"/>
        <w:jc w:val="center"/>
        <w:rPr>
          <w:rFonts w:eastAsia="MS Mincho" w:cs="Tahoma"/>
          <w:sz w:val="24"/>
          <w:szCs w:val="24"/>
          <w:lang w:eastAsia="ja-JP"/>
        </w:rPr>
      </w:pPr>
      <w:r w:rsidRPr="000640F6">
        <w:rPr>
          <w:rFonts w:eastAsia="MS Mincho" w:cs="Tahoma"/>
          <w:sz w:val="24"/>
          <w:szCs w:val="24"/>
          <w:lang w:eastAsia="ja-JP"/>
        </w:rPr>
        <w:t>Martin Murovec, poslovno svetovanje s.p.</w:t>
      </w:r>
    </w:p>
    <w:p w14:paraId="0C419AF1" w14:textId="36BDC523" w:rsidR="000640F6" w:rsidRPr="000640F6" w:rsidRDefault="000640F6" w:rsidP="000640F6">
      <w:pPr>
        <w:autoSpaceDE w:val="0"/>
        <w:autoSpaceDN w:val="0"/>
        <w:adjustRightInd w:val="0"/>
        <w:jc w:val="center"/>
        <w:rPr>
          <w:rFonts w:eastAsia="MS Mincho" w:cs="Tahoma"/>
          <w:sz w:val="24"/>
          <w:szCs w:val="24"/>
          <w:lang w:eastAsia="ja-JP"/>
        </w:rPr>
      </w:pPr>
      <w:r w:rsidRPr="000640F6">
        <w:rPr>
          <w:rFonts w:eastAsia="MS Mincho" w:cs="Tahoma"/>
          <w:sz w:val="24"/>
          <w:szCs w:val="24"/>
          <w:lang w:eastAsia="ja-JP"/>
        </w:rPr>
        <w:t>Ulica Gradnikov</w:t>
      </w:r>
      <w:r w:rsidR="009129D0">
        <w:rPr>
          <w:rFonts w:eastAsia="MS Mincho" w:cs="Tahoma"/>
          <w:sz w:val="24"/>
          <w:szCs w:val="24"/>
          <w:lang w:eastAsia="ja-JP"/>
        </w:rPr>
        <w:t>e</w:t>
      </w:r>
      <w:r w:rsidRPr="000640F6">
        <w:rPr>
          <w:rFonts w:eastAsia="MS Mincho" w:cs="Tahoma"/>
          <w:sz w:val="24"/>
          <w:szCs w:val="24"/>
          <w:lang w:eastAsia="ja-JP"/>
        </w:rPr>
        <w:t xml:space="preserve"> brigade 61</w:t>
      </w:r>
    </w:p>
    <w:p w14:paraId="4BE1B936" w14:textId="77777777" w:rsidR="000640F6" w:rsidRPr="000640F6" w:rsidRDefault="000640F6" w:rsidP="000640F6">
      <w:pPr>
        <w:autoSpaceDE w:val="0"/>
        <w:autoSpaceDN w:val="0"/>
        <w:adjustRightInd w:val="0"/>
        <w:jc w:val="center"/>
        <w:rPr>
          <w:rFonts w:eastAsia="MS Mincho" w:cs="Tahoma"/>
          <w:sz w:val="24"/>
          <w:szCs w:val="24"/>
          <w:lang w:eastAsia="ja-JP"/>
        </w:rPr>
      </w:pPr>
      <w:r w:rsidRPr="000640F6">
        <w:rPr>
          <w:rFonts w:eastAsia="MS Mincho" w:cs="Tahoma"/>
          <w:sz w:val="24"/>
          <w:szCs w:val="24"/>
          <w:lang w:eastAsia="ja-JP"/>
        </w:rPr>
        <w:t>5000 Nova Gorica</w:t>
      </w:r>
    </w:p>
    <w:p w14:paraId="2D8B2628" w14:textId="77777777" w:rsidR="00F5185F" w:rsidRPr="009B370A" w:rsidRDefault="004A397E" w:rsidP="004A397E">
      <w:pPr>
        <w:autoSpaceDE w:val="0"/>
        <w:autoSpaceDN w:val="0"/>
        <w:adjustRightInd w:val="0"/>
        <w:jc w:val="center"/>
        <w:rPr>
          <w:rFonts w:cs="Tahoma"/>
          <w:color w:val="000000" w:themeColor="text1"/>
          <w:sz w:val="24"/>
          <w:szCs w:val="24"/>
        </w:rPr>
      </w:pPr>
      <w:r w:rsidRPr="004A397E">
        <w:rPr>
          <w:rFonts w:ascii="Calibri" w:eastAsia="MS Mincho" w:hAnsi="Calibri" w:cs="Calibri"/>
          <w:sz w:val="28"/>
          <w:szCs w:val="28"/>
          <w:lang w:eastAsia="ja-JP"/>
        </w:rPr>
        <w:br w:type="page"/>
      </w:r>
    </w:p>
    <w:p w14:paraId="4E43A8B1" w14:textId="77777777" w:rsidR="004A397E" w:rsidRDefault="004A397E">
      <w:pPr>
        <w:spacing w:after="200"/>
        <w:jc w:val="left"/>
        <w:rPr>
          <w:rFonts w:eastAsiaTheme="majorEastAsia" w:cs="Tahoma"/>
          <w:b/>
          <w:bCs/>
          <w:color w:val="000000" w:themeColor="text1"/>
          <w:sz w:val="24"/>
          <w:szCs w:val="24"/>
          <w:lang w:eastAsia="sl-SI"/>
        </w:rPr>
      </w:pPr>
      <w:r>
        <w:rPr>
          <w:rFonts w:cs="Tahoma"/>
          <w:color w:val="000000" w:themeColor="text1"/>
          <w:sz w:val="24"/>
          <w:szCs w:val="24"/>
        </w:rPr>
        <w:lastRenderedPageBreak/>
        <w:br w:type="page"/>
      </w:r>
    </w:p>
    <w:p w14:paraId="14AB782D" w14:textId="77777777" w:rsidR="00536E17" w:rsidRPr="009B370A" w:rsidRDefault="00536E17" w:rsidP="00536E17">
      <w:pPr>
        <w:pStyle w:val="NaslovTOC"/>
        <w:numPr>
          <w:ilvl w:val="0"/>
          <w:numId w:val="0"/>
        </w:numPr>
        <w:pBdr>
          <w:bottom w:val="single" w:sz="6" w:space="1" w:color="auto"/>
        </w:pBdr>
        <w:spacing w:before="0"/>
        <w:rPr>
          <w:rFonts w:ascii="Tahoma" w:hAnsi="Tahoma" w:cs="Tahoma"/>
          <w:color w:val="000000" w:themeColor="text1"/>
          <w:sz w:val="24"/>
          <w:szCs w:val="24"/>
        </w:rPr>
      </w:pPr>
      <w:r w:rsidRPr="009B370A">
        <w:rPr>
          <w:rFonts w:ascii="Tahoma" w:hAnsi="Tahoma" w:cs="Tahoma"/>
          <w:color w:val="000000" w:themeColor="text1"/>
          <w:sz w:val="24"/>
          <w:szCs w:val="24"/>
        </w:rPr>
        <w:lastRenderedPageBreak/>
        <w:t>Kazalo vsebine</w:t>
      </w:r>
    </w:p>
    <w:p w14:paraId="112E2314" w14:textId="77777777" w:rsidR="00536E17" w:rsidRPr="009B370A" w:rsidRDefault="00536E17" w:rsidP="00536E17">
      <w:pPr>
        <w:rPr>
          <w:rFonts w:cs="Tahoma"/>
          <w:color w:val="000000" w:themeColor="text1"/>
          <w:lang w:eastAsia="sl-SI"/>
        </w:rPr>
      </w:pPr>
    </w:p>
    <w:p w14:paraId="4A9E5621" w14:textId="06831B3E" w:rsidR="001E1DEA" w:rsidRDefault="00536E17">
      <w:pPr>
        <w:pStyle w:val="Kazalovsebine1"/>
        <w:rPr>
          <w:rFonts w:asciiTheme="minorHAnsi" w:eastAsiaTheme="minorEastAsia" w:hAnsiTheme="minorHAnsi"/>
          <w:noProof/>
          <w:kern w:val="2"/>
          <w:sz w:val="24"/>
          <w:szCs w:val="24"/>
          <w:lang w:eastAsia="sl-SI"/>
          <w14:ligatures w14:val="standardContextual"/>
        </w:rPr>
      </w:pPr>
      <w:r w:rsidRPr="009B370A">
        <w:rPr>
          <w:rFonts w:cs="Tahoma"/>
          <w:color w:val="000000" w:themeColor="text1"/>
        </w:rPr>
        <w:fldChar w:fldCharType="begin"/>
      </w:r>
      <w:r w:rsidRPr="009B370A">
        <w:rPr>
          <w:rFonts w:cs="Tahoma"/>
          <w:color w:val="000000" w:themeColor="text1"/>
        </w:rPr>
        <w:instrText xml:space="preserve"> TOC \o "1-3" \h \z \u </w:instrText>
      </w:r>
      <w:r w:rsidRPr="009B370A">
        <w:rPr>
          <w:rFonts w:cs="Tahoma"/>
          <w:color w:val="000000" w:themeColor="text1"/>
        </w:rPr>
        <w:fldChar w:fldCharType="separate"/>
      </w:r>
      <w:hyperlink w:anchor="_Toc223011514" w:history="1">
        <w:r w:rsidR="001E1DEA" w:rsidRPr="00D17118">
          <w:rPr>
            <w:rStyle w:val="Hiperpovezava"/>
            <w:rFonts w:cs="Tahoma"/>
            <w:noProof/>
          </w:rPr>
          <w:t>1</w:t>
        </w:r>
        <w:r w:rsidR="001E1DEA">
          <w:rPr>
            <w:rFonts w:asciiTheme="minorHAnsi" w:eastAsiaTheme="minorEastAsia" w:hAnsiTheme="minorHAnsi"/>
            <w:noProof/>
            <w:kern w:val="2"/>
            <w:sz w:val="24"/>
            <w:szCs w:val="24"/>
            <w:lang w:eastAsia="sl-SI"/>
            <w14:ligatures w14:val="standardContextual"/>
          </w:rPr>
          <w:tab/>
        </w:r>
        <w:r w:rsidR="001E1DEA" w:rsidRPr="00D17118">
          <w:rPr>
            <w:rStyle w:val="Hiperpovezava"/>
            <w:rFonts w:cs="Tahoma"/>
            <w:noProof/>
          </w:rPr>
          <w:t>NAVEDBA INVESTITORJA, IZDELOVALCA INVESTICIJSKE DOKUMENTACIJE IN UPRAVLJAVCA Z ŽIGI IN PODPISI ODGOVORNIH OSEB</w:t>
        </w:r>
        <w:r w:rsidR="001E1DEA">
          <w:rPr>
            <w:noProof/>
            <w:webHidden/>
          </w:rPr>
          <w:tab/>
        </w:r>
        <w:r w:rsidR="001E1DEA">
          <w:rPr>
            <w:noProof/>
            <w:webHidden/>
          </w:rPr>
          <w:fldChar w:fldCharType="begin"/>
        </w:r>
        <w:r w:rsidR="001E1DEA">
          <w:rPr>
            <w:noProof/>
            <w:webHidden/>
          </w:rPr>
          <w:instrText xml:space="preserve"> PAGEREF _Toc223011514 \h </w:instrText>
        </w:r>
        <w:r w:rsidR="001E1DEA">
          <w:rPr>
            <w:noProof/>
            <w:webHidden/>
          </w:rPr>
        </w:r>
        <w:r w:rsidR="001E1DEA">
          <w:rPr>
            <w:noProof/>
            <w:webHidden/>
          </w:rPr>
          <w:fldChar w:fldCharType="separate"/>
        </w:r>
        <w:r w:rsidR="001E1DEA">
          <w:rPr>
            <w:noProof/>
            <w:webHidden/>
          </w:rPr>
          <w:t>7</w:t>
        </w:r>
        <w:r w:rsidR="001E1DEA">
          <w:rPr>
            <w:noProof/>
            <w:webHidden/>
          </w:rPr>
          <w:fldChar w:fldCharType="end"/>
        </w:r>
      </w:hyperlink>
    </w:p>
    <w:p w14:paraId="375AFAB1" w14:textId="450A2EBD"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15" w:history="1">
        <w:r w:rsidRPr="00D17118">
          <w:rPr>
            <w:rStyle w:val="Hiperpovezava"/>
            <w:rFonts w:cs="Tahoma"/>
            <w:noProof/>
          </w:rPr>
          <w:t>1.1</w:t>
        </w:r>
        <w:r>
          <w:rPr>
            <w:rFonts w:asciiTheme="minorHAnsi" w:eastAsiaTheme="minorEastAsia" w:hAnsiTheme="minorHAnsi"/>
            <w:noProof/>
            <w:kern w:val="2"/>
            <w:sz w:val="24"/>
            <w:szCs w:val="24"/>
            <w:lang w:eastAsia="sl-SI"/>
            <w14:ligatures w14:val="standardContextual"/>
          </w:rPr>
          <w:tab/>
        </w:r>
        <w:r w:rsidRPr="00D17118">
          <w:rPr>
            <w:rStyle w:val="Hiperpovezava"/>
            <w:noProof/>
          </w:rPr>
          <w:t>Podatki o investitorju oz. nosilcu projekta</w:t>
        </w:r>
        <w:r>
          <w:rPr>
            <w:noProof/>
            <w:webHidden/>
          </w:rPr>
          <w:tab/>
        </w:r>
        <w:r>
          <w:rPr>
            <w:noProof/>
            <w:webHidden/>
          </w:rPr>
          <w:fldChar w:fldCharType="begin"/>
        </w:r>
        <w:r>
          <w:rPr>
            <w:noProof/>
            <w:webHidden/>
          </w:rPr>
          <w:instrText xml:space="preserve"> PAGEREF _Toc223011515 \h </w:instrText>
        </w:r>
        <w:r>
          <w:rPr>
            <w:noProof/>
            <w:webHidden/>
          </w:rPr>
        </w:r>
        <w:r>
          <w:rPr>
            <w:noProof/>
            <w:webHidden/>
          </w:rPr>
          <w:fldChar w:fldCharType="separate"/>
        </w:r>
        <w:r>
          <w:rPr>
            <w:noProof/>
            <w:webHidden/>
          </w:rPr>
          <w:t>7</w:t>
        </w:r>
        <w:r>
          <w:rPr>
            <w:noProof/>
            <w:webHidden/>
          </w:rPr>
          <w:fldChar w:fldCharType="end"/>
        </w:r>
      </w:hyperlink>
    </w:p>
    <w:p w14:paraId="385035D0" w14:textId="1F5AA824"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16" w:history="1">
        <w:r w:rsidRPr="00D17118">
          <w:rPr>
            <w:rStyle w:val="Hiperpovezava"/>
            <w:rFonts w:cs="Tahoma"/>
            <w:noProof/>
          </w:rPr>
          <w:t>1.2</w:t>
        </w:r>
        <w:r>
          <w:rPr>
            <w:rFonts w:asciiTheme="minorHAnsi" w:eastAsiaTheme="minorEastAsia" w:hAnsiTheme="minorHAnsi"/>
            <w:noProof/>
            <w:kern w:val="2"/>
            <w:sz w:val="24"/>
            <w:szCs w:val="24"/>
            <w:lang w:eastAsia="sl-SI"/>
            <w14:ligatures w14:val="standardContextual"/>
          </w:rPr>
          <w:tab/>
        </w:r>
        <w:r w:rsidRPr="00D17118">
          <w:rPr>
            <w:rStyle w:val="Hiperpovezava"/>
            <w:noProof/>
          </w:rPr>
          <w:t>Podatki o izdelovalcu investicijske dokumentacije</w:t>
        </w:r>
        <w:r>
          <w:rPr>
            <w:noProof/>
            <w:webHidden/>
          </w:rPr>
          <w:tab/>
        </w:r>
        <w:r>
          <w:rPr>
            <w:noProof/>
            <w:webHidden/>
          </w:rPr>
          <w:fldChar w:fldCharType="begin"/>
        </w:r>
        <w:r>
          <w:rPr>
            <w:noProof/>
            <w:webHidden/>
          </w:rPr>
          <w:instrText xml:space="preserve"> PAGEREF _Toc223011516 \h </w:instrText>
        </w:r>
        <w:r>
          <w:rPr>
            <w:noProof/>
            <w:webHidden/>
          </w:rPr>
        </w:r>
        <w:r>
          <w:rPr>
            <w:noProof/>
            <w:webHidden/>
          </w:rPr>
          <w:fldChar w:fldCharType="separate"/>
        </w:r>
        <w:r>
          <w:rPr>
            <w:noProof/>
            <w:webHidden/>
          </w:rPr>
          <w:t>7</w:t>
        </w:r>
        <w:r>
          <w:rPr>
            <w:noProof/>
            <w:webHidden/>
          </w:rPr>
          <w:fldChar w:fldCharType="end"/>
        </w:r>
      </w:hyperlink>
    </w:p>
    <w:p w14:paraId="782D3A69" w14:textId="07DED235"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17" w:history="1">
        <w:r w:rsidRPr="00D17118">
          <w:rPr>
            <w:rStyle w:val="Hiperpovezava"/>
            <w:rFonts w:cs="Tahoma"/>
            <w:noProof/>
          </w:rPr>
          <w:t>1.3</w:t>
        </w:r>
        <w:r>
          <w:rPr>
            <w:rFonts w:asciiTheme="minorHAnsi" w:eastAsiaTheme="minorEastAsia" w:hAnsiTheme="minorHAnsi"/>
            <w:noProof/>
            <w:kern w:val="2"/>
            <w:sz w:val="24"/>
            <w:szCs w:val="24"/>
            <w:lang w:eastAsia="sl-SI"/>
            <w14:ligatures w14:val="standardContextual"/>
          </w:rPr>
          <w:tab/>
        </w:r>
        <w:r w:rsidRPr="00D17118">
          <w:rPr>
            <w:rStyle w:val="Hiperpovezava"/>
            <w:noProof/>
          </w:rPr>
          <w:t>Podatki o upravljavcu</w:t>
        </w:r>
        <w:r>
          <w:rPr>
            <w:noProof/>
            <w:webHidden/>
          </w:rPr>
          <w:tab/>
        </w:r>
        <w:r>
          <w:rPr>
            <w:noProof/>
            <w:webHidden/>
          </w:rPr>
          <w:fldChar w:fldCharType="begin"/>
        </w:r>
        <w:r>
          <w:rPr>
            <w:noProof/>
            <w:webHidden/>
          </w:rPr>
          <w:instrText xml:space="preserve"> PAGEREF _Toc223011517 \h </w:instrText>
        </w:r>
        <w:r>
          <w:rPr>
            <w:noProof/>
            <w:webHidden/>
          </w:rPr>
        </w:r>
        <w:r>
          <w:rPr>
            <w:noProof/>
            <w:webHidden/>
          </w:rPr>
          <w:fldChar w:fldCharType="separate"/>
        </w:r>
        <w:r>
          <w:rPr>
            <w:noProof/>
            <w:webHidden/>
          </w:rPr>
          <w:t>8</w:t>
        </w:r>
        <w:r>
          <w:rPr>
            <w:noProof/>
            <w:webHidden/>
          </w:rPr>
          <w:fldChar w:fldCharType="end"/>
        </w:r>
      </w:hyperlink>
    </w:p>
    <w:p w14:paraId="7A26C3C7" w14:textId="5C626B9C" w:rsidR="001E1DEA" w:rsidRDefault="001E1DEA">
      <w:pPr>
        <w:pStyle w:val="Kazalovsebine1"/>
        <w:rPr>
          <w:rFonts w:asciiTheme="minorHAnsi" w:eastAsiaTheme="minorEastAsia" w:hAnsiTheme="minorHAnsi"/>
          <w:noProof/>
          <w:kern w:val="2"/>
          <w:sz w:val="24"/>
          <w:szCs w:val="24"/>
          <w:lang w:eastAsia="sl-SI"/>
          <w14:ligatures w14:val="standardContextual"/>
        </w:rPr>
      </w:pPr>
      <w:hyperlink w:anchor="_Toc223011518" w:history="1">
        <w:r w:rsidRPr="00D17118">
          <w:rPr>
            <w:rStyle w:val="Hiperpovezava"/>
            <w:rFonts w:cs="Tahoma"/>
            <w:noProof/>
          </w:rPr>
          <w:t>2</w:t>
        </w:r>
        <w:r>
          <w:rPr>
            <w:rFonts w:asciiTheme="minorHAnsi" w:eastAsiaTheme="minorEastAsia" w:hAnsiTheme="minorHAnsi"/>
            <w:noProof/>
            <w:kern w:val="2"/>
            <w:sz w:val="24"/>
            <w:szCs w:val="24"/>
            <w:lang w:eastAsia="sl-SI"/>
            <w14:ligatures w14:val="standardContextual"/>
          </w:rPr>
          <w:tab/>
        </w:r>
        <w:r w:rsidRPr="00D17118">
          <w:rPr>
            <w:rStyle w:val="Hiperpovezava"/>
            <w:rFonts w:cs="Tahoma"/>
            <w:noProof/>
          </w:rPr>
          <w:t>ANALIZA STANJA Z OPISOM RAZLOGOV ZA INVESTICIJSKO NAMERO</w:t>
        </w:r>
        <w:r>
          <w:rPr>
            <w:noProof/>
            <w:webHidden/>
          </w:rPr>
          <w:tab/>
        </w:r>
        <w:r>
          <w:rPr>
            <w:noProof/>
            <w:webHidden/>
          </w:rPr>
          <w:fldChar w:fldCharType="begin"/>
        </w:r>
        <w:r>
          <w:rPr>
            <w:noProof/>
            <w:webHidden/>
          </w:rPr>
          <w:instrText xml:space="preserve"> PAGEREF _Toc223011518 \h </w:instrText>
        </w:r>
        <w:r>
          <w:rPr>
            <w:noProof/>
            <w:webHidden/>
          </w:rPr>
        </w:r>
        <w:r>
          <w:rPr>
            <w:noProof/>
            <w:webHidden/>
          </w:rPr>
          <w:fldChar w:fldCharType="separate"/>
        </w:r>
        <w:r>
          <w:rPr>
            <w:noProof/>
            <w:webHidden/>
          </w:rPr>
          <w:t>9</w:t>
        </w:r>
        <w:r>
          <w:rPr>
            <w:noProof/>
            <w:webHidden/>
          </w:rPr>
          <w:fldChar w:fldCharType="end"/>
        </w:r>
      </w:hyperlink>
    </w:p>
    <w:p w14:paraId="3C31B064" w14:textId="5EA64E36"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19" w:history="1">
        <w:r w:rsidRPr="00D17118">
          <w:rPr>
            <w:rStyle w:val="Hiperpovezava"/>
            <w:rFonts w:cs="Tahoma"/>
            <w:noProof/>
          </w:rPr>
          <w:t>2.1</w:t>
        </w:r>
        <w:r>
          <w:rPr>
            <w:rFonts w:asciiTheme="minorHAnsi" w:eastAsiaTheme="minorEastAsia" w:hAnsiTheme="minorHAnsi"/>
            <w:noProof/>
            <w:kern w:val="2"/>
            <w:sz w:val="24"/>
            <w:szCs w:val="24"/>
            <w:lang w:eastAsia="sl-SI"/>
            <w14:ligatures w14:val="standardContextual"/>
          </w:rPr>
          <w:tab/>
        </w:r>
        <w:r w:rsidRPr="00D17118">
          <w:rPr>
            <w:rStyle w:val="Hiperpovezava"/>
            <w:noProof/>
          </w:rPr>
          <w:t>Predstavitev investitorja</w:t>
        </w:r>
        <w:r>
          <w:rPr>
            <w:noProof/>
            <w:webHidden/>
          </w:rPr>
          <w:tab/>
        </w:r>
        <w:r>
          <w:rPr>
            <w:noProof/>
            <w:webHidden/>
          </w:rPr>
          <w:fldChar w:fldCharType="begin"/>
        </w:r>
        <w:r>
          <w:rPr>
            <w:noProof/>
            <w:webHidden/>
          </w:rPr>
          <w:instrText xml:space="preserve"> PAGEREF _Toc223011519 \h </w:instrText>
        </w:r>
        <w:r>
          <w:rPr>
            <w:noProof/>
            <w:webHidden/>
          </w:rPr>
        </w:r>
        <w:r>
          <w:rPr>
            <w:noProof/>
            <w:webHidden/>
          </w:rPr>
          <w:fldChar w:fldCharType="separate"/>
        </w:r>
        <w:r>
          <w:rPr>
            <w:noProof/>
            <w:webHidden/>
          </w:rPr>
          <w:t>9</w:t>
        </w:r>
        <w:r>
          <w:rPr>
            <w:noProof/>
            <w:webHidden/>
          </w:rPr>
          <w:fldChar w:fldCharType="end"/>
        </w:r>
      </w:hyperlink>
    </w:p>
    <w:p w14:paraId="5948B2FC" w14:textId="5741A9D5"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20" w:history="1">
        <w:r w:rsidRPr="00D17118">
          <w:rPr>
            <w:rStyle w:val="Hiperpovezava"/>
            <w:rFonts w:cs="Tahoma"/>
            <w:noProof/>
          </w:rPr>
          <w:t>2.2</w:t>
        </w:r>
        <w:r>
          <w:rPr>
            <w:rFonts w:asciiTheme="minorHAnsi" w:eastAsiaTheme="minorEastAsia" w:hAnsiTheme="minorHAnsi"/>
            <w:noProof/>
            <w:kern w:val="2"/>
            <w:sz w:val="24"/>
            <w:szCs w:val="24"/>
            <w:lang w:eastAsia="sl-SI"/>
            <w14:ligatures w14:val="standardContextual"/>
          </w:rPr>
          <w:tab/>
        </w:r>
        <w:r w:rsidRPr="00D17118">
          <w:rPr>
            <w:rStyle w:val="Hiperpovezava"/>
            <w:noProof/>
          </w:rPr>
          <w:t>Pregled in analiza obstoječega stanja</w:t>
        </w:r>
        <w:r>
          <w:rPr>
            <w:noProof/>
            <w:webHidden/>
          </w:rPr>
          <w:tab/>
        </w:r>
        <w:r>
          <w:rPr>
            <w:noProof/>
            <w:webHidden/>
          </w:rPr>
          <w:fldChar w:fldCharType="begin"/>
        </w:r>
        <w:r>
          <w:rPr>
            <w:noProof/>
            <w:webHidden/>
          </w:rPr>
          <w:instrText xml:space="preserve"> PAGEREF _Toc223011520 \h </w:instrText>
        </w:r>
        <w:r>
          <w:rPr>
            <w:noProof/>
            <w:webHidden/>
          </w:rPr>
        </w:r>
        <w:r>
          <w:rPr>
            <w:noProof/>
            <w:webHidden/>
          </w:rPr>
          <w:fldChar w:fldCharType="separate"/>
        </w:r>
        <w:r>
          <w:rPr>
            <w:noProof/>
            <w:webHidden/>
          </w:rPr>
          <w:t>11</w:t>
        </w:r>
        <w:r>
          <w:rPr>
            <w:noProof/>
            <w:webHidden/>
          </w:rPr>
          <w:fldChar w:fldCharType="end"/>
        </w:r>
      </w:hyperlink>
    </w:p>
    <w:p w14:paraId="55075266" w14:textId="3214C196"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21" w:history="1">
        <w:r w:rsidRPr="00D17118">
          <w:rPr>
            <w:rStyle w:val="Hiperpovezava"/>
            <w:rFonts w:cs="Tahoma"/>
            <w:noProof/>
          </w:rPr>
          <w:t>2.3</w:t>
        </w:r>
        <w:r>
          <w:rPr>
            <w:rFonts w:asciiTheme="minorHAnsi" w:eastAsiaTheme="minorEastAsia" w:hAnsiTheme="minorHAnsi"/>
            <w:noProof/>
            <w:kern w:val="2"/>
            <w:sz w:val="24"/>
            <w:szCs w:val="24"/>
            <w:lang w:eastAsia="sl-SI"/>
            <w14:ligatures w14:val="standardContextual"/>
          </w:rPr>
          <w:tab/>
        </w:r>
        <w:r w:rsidRPr="00D17118">
          <w:rPr>
            <w:rStyle w:val="Hiperpovezava"/>
            <w:noProof/>
          </w:rPr>
          <w:t>Razlogi za investicijsko namero</w:t>
        </w:r>
        <w:r>
          <w:rPr>
            <w:noProof/>
            <w:webHidden/>
          </w:rPr>
          <w:tab/>
        </w:r>
        <w:r>
          <w:rPr>
            <w:noProof/>
            <w:webHidden/>
          </w:rPr>
          <w:fldChar w:fldCharType="begin"/>
        </w:r>
        <w:r>
          <w:rPr>
            <w:noProof/>
            <w:webHidden/>
          </w:rPr>
          <w:instrText xml:space="preserve"> PAGEREF _Toc223011521 \h </w:instrText>
        </w:r>
        <w:r>
          <w:rPr>
            <w:noProof/>
            <w:webHidden/>
          </w:rPr>
        </w:r>
        <w:r>
          <w:rPr>
            <w:noProof/>
            <w:webHidden/>
          </w:rPr>
          <w:fldChar w:fldCharType="separate"/>
        </w:r>
        <w:r>
          <w:rPr>
            <w:noProof/>
            <w:webHidden/>
          </w:rPr>
          <w:t>16</w:t>
        </w:r>
        <w:r>
          <w:rPr>
            <w:noProof/>
            <w:webHidden/>
          </w:rPr>
          <w:fldChar w:fldCharType="end"/>
        </w:r>
      </w:hyperlink>
    </w:p>
    <w:p w14:paraId="14F0FFA1" w14:textId="58D39FB0" w:rsidR="001E1DEA" w:rsidRDefault="001E1DEA">
      <w:pPr>
        <w:pStyle w:val="Kazalovsebine1"/>
        <w:rPr>
          <w:rFonts w:asciiTheme="minorHAnsi" w:eastAsiaTheme="minorEastAsia" w:hAnsiTheme="minorHAnsi"/>
          <w:noProof/>
          <w:kern w:val="2"/>
          <w:sz w:val="24"/>
          <w:szCs w:val="24"/>
          <w:lang w:eastAsia="sl-SI"/>
          <w14:ligatures w14:val="standardContextual"/>
        </w:rPr>
      </w:pPr>
      <w:hyperlink w:anchor="_Toc223011522" w:history="1">
        <w:r w:rsidRPr="00D17118">
          <w:rPr>
            <w:rStyle w:val="Hiperpovezava"/>
            <w:rFonts w:cs="Tahoma"/>
            <w:noProof/>
          </w:rPr>
          <w:t>3</w:t>
        </w:r>
        <w:r>
          <w:rPr>
            <w:rFonts w:asciiTheme="minorHAnsi" w:eastAsiaTheme="minorEastAsia" w:hAnsiTheme="minorHAnsi"/>
            <w:noProof/>
            <w:kern w:val="2"/>
            <w:sz w:val="24"/>
            <w:szCs w:val="24"/>
            <w:lang w:eastAsia="sl-SI"/>
            <w14:ligatures w14:val="standardContextual"/>
          </w:rPr>
          <w:tab/>
        </w:r>
        <w:r w:rsidRPr="00D17118">
          <w:rPr>
            <w:rStyle w:val="Hiperpovezava"/>
            <w:rFonts w:cs="Tahoma"/>
            <w:noProof/>
          </w:rPr>
          <w:t>OPREDELITEV RAZVOJNIH MOŽNOSTI IN CILJEV INVESTICIJE TER PREVERITEV USKLAJENOSTI Z RAZVOJNIMI STRATEGIJAMI IN POLITIKAMI</w:t>
        </w:r>
        <w:r>
          <w:rPr>
            <w:noProof/>
            <w:webHidden/>
          </w:rPr>
          <w:tab/>
        </w:r>
        <w:r>
          <w:rPr>
            <w:noProof/>
            <w:webHidden/>
          </w:rPr>
          <w:fldChar w:fldCharType="begin"/>
        </w:r>
        <w:r>
          <w:rPr>
            <w:noProof/>
            <w:webHidden/>
          </w:rPr>
          <w:instrText xml:space="preserve"> PAGEREF _Toc223011522 \h </w:instrText>
        </w:r>
        <w:r>
          <w:rPr>
            <w:noProof/>
            <w:webHidden/>
          </w:rPr>
        </w:r>
        <w:r>
          <w:rPr>
            <w:noProof/>
            <w:webHidden/>
          </w:rPr>
          <w:fldChar w:fldCharType="separate"/>
        </w:r>
        <w:r>
          <w:rPr>
            <w:noProof/>
            <w:webHidden/>
          </w:rPr>
          <w:t>18</w:t>
        </w:r>
        <w:r>
          <w:rPr>
            <w:noProof/>
            <w:webHidden/>
          </w:rPr>
          <w:fldChar w:fldCharType="end"/>
        </w:r>
      </w:hyperlink>
    </w:p>
    <w:p w14:paraId="7C8B7E87" w14:textId="68DDD3C5"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23" w:history="1">
        <w:r w:rsidRPr="00D17118">
          <w:rPr>
            <w:rStyle w:val="Hiperpovezava"/>
            <w:rFonts w:cs="Tahoma"/>
            <w:noProof/>
          </w:rPr>
          <w:t>3.1</w:t>
        </w:r>
        <w:r>
          <w:rPr>
            <w:rFonts w:asciiTheme="minorHAnsi" w:eastAsiaTheme="minorEastAsia" w:hAnsiTheme="minorHAnsi"/>
            <w:noProof/>
            <w:kern w:val="2"/>
            <w:sz w:val="24"/>
            <w:szCs w:val="24"/>
            <w:lang w:eastAsia="sl-SI"/>
            <w14:ligatures w14:val="standardContextual"/>
          </w:rPr>
          <w:tab/>
        </w:r>
        <w:r w:rsidRPr="00D17118">
          <w:rPr>
            <w:rStyle w:val="Hiperpovezava"/>
            <w:noProof/>
          </w:rPr>
          <w:t>Opredelitev razvojnih ciljev investicijskega projekta</w:t>
        </w:r>
        <w:r>
          <w:rPr>
            <w:noProof/>
            <w:webHidden/>
          </w:rPr>
          <w:tab/>
        </w:r>
        <w:r>
          <w:rPr>
            <w:noProof/>
            <w:webHidden/>
          </w:rPr>
          <w:fldChar w:fldCharType="begin"/>
        </w:r>
        <w:r>
          <w:rPr>
            <w:noProof/>
            <w:webHidden/>
          </w:rPr>
          <w:instrText xml:space="preserve"> PAGEREF _Toc223011523 \h </w:instrText>
        </w:r>
        <w:r>
          <w:rPr>
            <w:noProof/>
            <w:webHidden/>
          </w:rPr>
        </w:r>
        <w:r>
          <w:rPr>
            <w:noProof/>
            <w:webHidden/>
          </w:rPr>
          <w:fldChar w:fldCharType="separate"/>
        </w:r>
        <w:r>
          <w:rPr>
            <w:noProof/>
            <w:webHidden/>
          </w:rPr>
          <w:t>18</w:t>
        </w:r>
        <w:r>
          <w:rPr>
            <w:noProof/>
            <w:webHidden/>
          </w:rPr>
          <w:fldChar w:fldCharType="end"/>
        </w:r>
      </w:hyperlink>
    </w:p>
    <w:p w14:paraId="0E820658" w14:textId="4ED3EFB0"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24" w:history="1">
        <w:r w:rsidRPr="00D17118">
          <w:rPr>
            <w:rStyle w:val="Hiperpovezava"/>
            <w:rFonts w:cs="Tahoma"/>
            <w:noProof/>
          </w:rPr>
          <w:t>3.2</w:t>
        </w:r>
        <w:r>
          <w:rPr>
            <w:rFonts w:asciiTheme="minorHAnsi" w:eastAsiaTheme="minorEastAsia" w:hAnsiTheme="minorHAnsi"/>
            <w:noProof/>
            <w:kern w:val="2"/>
            <w:sz w:val="24"/>
            <w:szCs w:val="24"/>
            <w:lang w:eastAsia="sl-SI"/>
            <w14:ligatures w14:val="standardContextual"/>
          </w:rPr>
          <w:tab/>
        </w:r>
        <w:r w:rsidRPr="00D17118">
          <w:rPr>
            <w:rStyle w:val="Hiperpovezava"/>
            <w:noProof/>
          </w:rPr>
          <w:t>Preveritev usklajenosti investicijskega projekta s strategijami, politikami in razvojnimi programi</w:t>
        </w:r>
        <w:r>
          <w:rPr>
            <w:noProof/>
            <w:webHidden/>
          </w:rPr>
          <w:tab/>
        </w:r>
        <w:r>
          <w:rPr>
            <w:noProof/>
            <w:webHidden/>
          </w:rPr>
          <w:fldChar w:fldCharType="begin"/>
        </w:r>
        <w:r>
          <w:rPr>
            <w:noProof/>
            <w:webHidden/>
          </w:rPr>
          <w:instrText xml:space="preserve"> PAGEREF _Toc223011524 \h </w:instrText>
        </w:r>
        <w:r>
          <w:rPr>
            <w:noProof/>
            <w:webHidden/>
          </w:rPr>
        </w:r>
        <w:r>
          <w:rPr>
            <w:noProof/>
            <w:webHidden/>
          </w:rPr>
          <w:fldChar w:fldCharType="separate"/>
        </w:r>
        <w:r>
          <w:rPr>
            <w:noProof/>
            <w:webHidden/>
          </w:rPr>
          <w:t>20</w:t>
        </w:r>
        <w:r>
          <w:rPr>
            <w:noProof/>
            <w:webHidden/>
          </w:rPr>
          <w:fldChar w:fldCharType="end"/>
        </w:r>
      </w:hyperlink>
    </w:p>
    <w:p w14:paraId="2D3A16D7" w14:textId="7B4C16D6" w:rsidR="001E1DEA" w:rsidRDefault="001E1DEA">
      <w:pPr>
        <w:pStyle w:val="Kazalovsebine1"/>
        <w:rPr>
          <w:rFonts w:asciiTheme="minorHAnsi" w:eastAsiaTheme="minorEastAsia" w:hAnsiTheme="minorHAnsi"/>
          <w:noProof/>
          <w:kern w:val="2"/>
          <w:sz w:val="24"/>
          <w:szCs w:val="24"/>
          <w:lang w:eastAsia="sl-SI"/>
          <w14:ligatures w14:val="standardContextual"/>
        </w:rPr>
      </w:pPr>
      <w:hyperlink w:anchor="_Toc223011525" w:history="1">
        <w:r w:rsidRPr="00D17118">
          <w:rPr>
            <w:rStyle w:val="Hiperpovezava"/>
            <w:rFonts w:cs="Tahoma"/>
            <w:noProof/>
          </w:rPr>
          <w:t>4</w:t>
        </w:r>
        <w:r>
          <w:rPr>
            <w:rFonts w:asciiTheme="minorHAnsi" w:eastAsiaTheme="minorEastAsia" w:hAnsiTheme="minorHAnsi"/>
            <w:noProof/>
            <w:kern w:val="2"/>
            <w:sz w:val="24"/>
            <w:szCs w:val="24"/>
            <w:lang w:eastAsia="sl-SI"/>
            <w14:ligatures w14:val="standardContextual"/>
          </w:rPr>
          <w:tab/>
        </w:r>
        <w:r w:rsidRPr="00D17118">
          <w:rPr>
            <w:rStyle w:val="Hiperpovezava"/>
            <w:rFonts w:cs="Tahoma"/>
            <w:noProof/>
          </w:rPr>
          <w:t>ANALIZA TRŽNIH MOŽNOSTI</w:t>
        </w:r>
        <w:r>
          <w:rPr>
            <w:noProof/>
            <w:webHidden/>
          </w:rPr>
          <w:tab/>
        </w:r>
        <w:r>
          <w:rPr>
            <w:noProof/>
            <w:webHidden/>
          </w:rPr>
          <w:fldChar w:fldCharType="begin"/>
        </w:r>
        <w:r>
          <w:rPr>
            <w:noProof/>
            <w:webHidden/>
          </w:rPr>
          <w:instrText xml:space="preserve"> PAGEREF _Toc223011525 \h </w:instrText>
        </w:r>
        <w:r>
          <w:rPr>
            <w:noProof/>
            <w:webHidden/>
          </w:rPr>
        </w:r>
        <w:r>
          <w:rPr>
            <w:noProof/>
            <w:webHidden/>
          </w:rPr>
          <w:fldChar w:fldCharType="separate"/>
        </w:r>
        <w:r>
          <w:rPr>
            <w:noProof/>
            <w:webHidden/>
          </w:rPr>
          <w:t>26</w:t>
        </w:r>
        <w:r>
          <w:rPr>
            <w:noProof/>
            <w:webHidden/>
          </w:rPr>
          <w:fldChar w:fldCharType="end"/>
        </w:r>
      </w:hyperlink>
    </w:p>
    <w:p w14:paraId="288B0AC7" w14:textId="0F14940B"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26" w:history="1">
        <w:r w:rsidRPr="00D17118">
          <w:rPr>
            <w:rStyle w:val="Hiperpovezava"/>
            <w:rFonts w:cs="Tahoma"/>
            <w:noProof/>
          </w:rPr>
          <w:t>4.1</w:t>
        </w:r>
        <w:r>
          <w:rPr>
            <w:rFonts w:asciiTheme="minorHAnsi" w:eastAsiaTheme="minorEastAsia" w:hAnsiTheme="minorHAnsi"/>
            <w:noProof/>
            <w:kern w:val="2"/>
            <w:sz w:val="24"/>
            <w:szCs w:val="24"/>
            <w:lang w:eastAsia="sl-SI"/>
            <w14:ligatures w14:val="standardContextual"/>
          </w:rPr>
          <w:tab/>
        </w:r>
        <w:r w:rsidRPr="00D17118">
          <w:rPr>
            <w:rStyle w:val="Hiperpovezava"/>
            <w:noProof/>
          </w:rPr>
          <w:t>Opredelitev tržnih možnosti investicijskega projekta</w:t>
        </w:r>
        <w:r>
          <w:rPr>
            <w:noProof/>
            <w:webHidden/>
          </w:rPr>
          <w:tab/>
        </w:r>
        <w:r>
          <w:rPr>
            <w:noProof/>
            <w:webHidden/>
          </w:rPr>
          <w:fldChar w:fldCharType="begin"/>
        </w:r>
        <w:r>
          <w:rPr>
            <w:noProof/>
            <w:webHidden/>
          </w:rPr>
          <w:instrText xml:space="preserve"> PAGEREF _Toc223011526 \h </w:instrText>
        </w:r>
        <w:r>
          <w:rPr>
            <w:noProof/>
            <w:webHidden/>
          </w:rPr>
        </w:r>
        <w:r>
          <w:rPr>
            <w:noProof/>
            <w:webHidden/>
          </w:rPr>
          <w:fldChar w:fldCharType="separate"/>
        </w:r>
        <w:r>
          <w:rPr>
            <w:noProof/>
            <w:webHidden/>
          </w:rPr>
          <w:t>26</w:t>
        </w:r>
        <w:r>
          <w:rPr>
            <w:noProof/>
            <w:webHidden/>
          </w:rPr>
          <w:fldChar w:fldCharType="end"/>
        </w:r>
      </w:hyperlink>
    </w:p>
    <w:p w14:paraId="79293182" w14:textId="088C7361"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27" w:history="1">
        <w:r w:rsidRPr="00D17118">
          <w:rPr>
            <w:rStyle w:val="Hiperpovezava"/>
            <w:rFonts w:cs="Tahoma"/>
            <w:noProof/>
          </w:rPr>
          <w:t>4.2</w:t>
        </w:r>
        <w:r>
          <w:rPr>
            <w:rFonts w:asciiTheme="minorHAnsi" w:eastAsiaTheme="minorEastAsia" w:hAnsiTheme="minorHAnsi"/>
            <w:noProof/>
            <w:kern w:val="2"/>
            <w:sz w:val="24"/>
            <w:szCs w:val="24"/>
            <w:lang w:eastAsia="sl-SI"/>
            <w14:ligatures w14:val="standardContextual"/>
          </w:rPr>
          <w:tab/>
        </w:r>
        <w:r w:rsidRPr="00D17118">
          <w:rPr>
            <w:rStyle w:val="Hiperpovezava"/>
            <w:noProof/>
          </w:rPr>
          <w:t>Analiza ciljnega trga</w:t>
        </w:r>
        <w:r>
          <w:rPr>
            <w:noProof/>
            <w:webHidden/>
          </w:rPr>
          <w:tab/>
        </w:r>
        <w:r>
          <w:rPr>
            <w:noProof/>
            <w:webHidden/>
          </w:rPr>
          <w:fldChar w:fldCharType="begin"/>
        </w:r>
        <w:r>
          <w:rPr>
            <w:noProof/>
            <w:webHidden/>
          </w:rPr>
          <w:instrText xml:space="preserve"> PAGEREF _Toc223011527 \h </w:instrText>
        </w:r>
        <w:r>
          <w:rPr>
            <w:noProof/>
            <w:webHidden/>
          </w:rPr>
        </w:r>
        <w:r>
          <w:rPr>
            <w:noProof/>
            <w:webHidden/>
          </w:rPr>
          <w:fldChar w:fldCharType="separate"/>
        </w:r>
        <w:r>
          <w:rPr>
            <w:noProof/>
            <w:webHidden/>
          </w:rPr>
          <w:t>26</w:t>
        </w:r>
        <w:r>
          <w:rPr>
            <w:noProof/>
            <w:webHidden/>
          </w:rPr>
          <w:fldChar w:fldCharType="end"/>
        </w:r>
      </w:hyperlink>
    </w:p>
    <w:p w14:paraId="3C5D316D" w14:textId="318747A6"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28" w:history="1">
        <w:r w:rsidRPr="00D17118">
          <w:rPr>
            <w:rStyle w:val="Hiperpovezava"/>
            <w:rFonts w:cs="Tahoma"/>
            <w:noProof/>
          </w:rPr>
          <w:t>4.3</w:t>
        </w:r>
        <w:r>
          <w:rPr>
            <w:rFonts w:asciiTheme="minorHAnsi" w:eastAsiaTheme="minorEastAsia" w:hAnsiTheme="minorHAnsi"/>
            <w:noProof/>
            <w:kern w:val="2"/>
            <w:sz w:val="24"/>
            <w:szCs w:val="24"/>
            <w:lang w:eastAsia="sl-SI"/>
            <w14:ligatures w14:val="standardContextual"/>
          </w:rPr>
          <w:tab/>
        </w:r>
        <w:r w:rsidRPr="00D17118">
          <w:rPr>
            <w:rStyle w:val="Hiperpovezava"/>
            <w:noProof/>
          </w:rPr>
          <w:t>Mrežni učinek investicijskega projekta</w:t>
        </w:r>
        <w:r>
          <w:rPr>
            <w:noProof/>
            <w:webHidden/>
          </w:rPr>
          <w:tab/>
        </w:r>
        <w:r>
          <w:rPr>
            <w:noProof/>
            <w:webHidden/>
          </w:rPr>
          <w:fldChar w:fldCharType="begin"/>
        </w:r>
        <w:r>
          <w:rPr>
            <w:noProof/>
            <w:webHidden/>
          </w:rPr>
          <w:instrText xml:space="preserve"> PAGEREF _Toc223011528 \h </w:instrText>
        </w:r>
        <w:r>
          <w:rPr>
            <w:noProof/>
            <w:webHidden/>
          </w:rPr>
        </w:r>
        <w:r>
          <w:rPr>
            <w:noProof/>
            <w:webHidden/>
          </w:rPr>
          <w:fldChar w:fldCharType="separate"/>
        </w:r>
        <w:r>
          <w:rPr>
            <w:noProof/>
            <w:webHidden/>
          </w:rPr>
          <w:t>26</w:t>
        </w:r>
        <w:r>
          <w:rPr>
            <w:noProof/>
            <w:webHidden/>
          </w:rPr>
          <w:fldChar w:fldCharType="end"/>
        </w:r>
      </w:hyperlink>
    </w:p>
    <w:p w14:paraId="5E3DFD56" w14:textId="4947792E" w:rsidR="001E1DEA" w:rsidRDefault="001E1DEA">
      <w:pPr>
        <w:pStyle w:val="Kazalovsebine1"/>
        <w:rPr>
          <w:rFonts w:asciiTheme="minorHAnsi" w:eastAsiaTheme="minorEastAsia" w:hAnsiTheme="minorHAnsi"/>
          <w:noProof/>
          <w:kern w:val="2"/>
          <w:sz w:val="24"/>
          <w:szCs w:val="24"/>
          <w:lang w:eastAsia="sl-SI"/>
          <w14:ligatures w14:val="standardContextual"/>
        </w:rPr>
      </w:pPr>
      <w:hyperlink w:anchor="_Toc223011529" w:history="1">
        <w:r w:rsidRPr="00D17118">
          <w:rPr>
            <w:rStyle w:val="Hiperpovezava"/>
            <w:rFonts w:cs="Tahoma"/>
            <w:noProof/>
          </w:rPr>
          <w:t>5</w:t>
        </w:r>
        <w:r>
          <w:rPr>
            <w:rFonts w:asciiTheme="minorHAnsi" w:eastAsiaTheme="minorEastAsia" w:hAnsiTheme="minorHAnsi"/>
            <w:noProof/>
            <w:kern w:val="2"/>
            <w:sz w:val="24"/>
            <w:szCs w:val="24"/>
            <w:lang w:eastAsia="sl-SI"/>
            <w14:ligatures w14:val="standardContextual"/>
          </w:rPr>
          <w:tab/>
        </w:r>
        <w:r w:rsidRPr="00D17118">
          <w:rPr>
            <w:rStyle w:val="Hiperpovezava"/>
            <w:rFonts w:cs="Tahoma"/>
            <w:noProof/>
          </w:rPr>
          <w:t>PREDSTAVITEV UPOŠTEVANIH VARIANT</w:t>
        </w:r>
        <w:r>
          <w:rPr>
            <w:noProof/>
            <w:webHidden/>
          </w:rPr>
          <w:tab/>
        </w:r>
        <w:r>
          <w:rPr>
            <w:noProof/>
            <w:webHidden/>
          </w:rPr>
          <w:fldChar w:fldCharType="begin"/>
        </w:r>
        <w:r>
          <w:rPr>
            <w:noProof/>
            <w:webHidden/>
          </w:rPr>
          <w:instrText xml:space="preserve"> PAGEREF _Toc223011529 \h </w:instrText>
        </w:r>
        <w:r>
          <w:rPr>
            <w:noProof/>
            <w:webHidden/>
          </w:rPr>
        </w:r>
        <w:r>
          <w:rPr>
            <w:noProof/>
            <w:webHidden/>
          </w:rPr>
          <w:fldChar w:fldCharType="separate"/>
        </w:r>
        <w:r>
          <w:rPr>
            <w:noProof/>
            <w:webHidden/>
          </w:rPr>
          <w:t>27</w:t>
        </w:r>
        <w:r>
          <w:rPr>
            <w:noProof/>
            <w:webHidden/>
          </w:rPr>
          <w:fldChar w:fldCharType="end"/>
        </w:r>
      </w:hyperlink>
    </w:p>
    <w:p w14:paraId="0B2CA4D0" w14:textId="729369CC"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30" w:history="1">
        <w:r w:rsidRPr="00D17118">
          <w:rPr>
            <w:rStyle w:val="Hiperpovezava"/>
            <w:rFonts w:cs="Tahoma"/>
            <w:noProof/>
          </w:rPr>
          <w:t>5.1</w:t>
        </w:r>
        <w:r>
          <w:rPr>
            <w:rFonts w:asciiTheme="minorHAnsi" w:eastAsiaTheme="minorEastAsia" w:hAnsiTheme="minorHAnsi"/>
            <w:noProof/>
            <w:kern w:val="2"/>
            <w:sz w:val="24"/>
            <w:szCs w:val="24"/>
            <w:lang w:eastAsia="sl-SI"/>
            <w14:ligatures w14:val="standardContextual"/>
          </w:rPr>
          <w:tab/>
        </w:r>
        <w:r w:rsidRPr="00D17118">
          <w:rPr>
            <w:rStyle w:val="Hiperpovezava"/>
            <w:noProof/>
          </w:rPr>
          <w:t>Varianta 0: Izhodiščna varianta ali varianta »brez investicije»</w:t>
        </w:r>
        <w:r>
          <w:rPr>
            <w:noProof/>
            <w:webHidden/>
          </w:rPr>
          <w:tab/>
        </w:r>
        <w:r>
          <w:rPr>
            <w:noProof/>
            <w:webHidden/>
          </w:rPr>
          <w:fldChar w:fldCharType="begin"/>
        </w:r>
        <w:r>
          <w:rPr>
            <w:noProof/>
            <w:webHidden/>
          </w:rPr>
          <w:instrText xml:space="preserve"> PAGEREF _Toc223011530 \h </w:instrText>
        </w:r>
        <w:r>
          <w:rPr>
            <w:noProof/>
            <w:webHidden/>
          </w:rPr>
        </w:r>
        <w:r>
          <w:rPr>
            <w:noProof/>
            <w:webHidden/>
          </w:rPr>
          <w:fldChar w:fldCharType="separate"/>
        </w:r>
        <w:r>
          <w:rPr>
            <w:noProof/>
            <w:webHidden/>
          </w:rPr>
          <w:t>27</w:t>
        </w:r>
        <w:r>
          <w:rPr>
            <w:noProof/>
            <w:webHidden/>
          </w:rPr>
          <w:fldChar w:fldCharType="end"/>
        </w:r>
      </w:hyperlink>
    </w:p>
    <w:p w14:paraId="4ABB6780" w14:textId="14035C91"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31" w:history="1">
        <w:r w:rsidRPr="00D17118">
          <w:rPr>
            <w:rStyle w:val="Hiperpovezava"/>
            <w:rFonts w:cs="Tahoma"/>
            <w:noProof/>
          </w:rPr>
          <w:t>5.2</w:t>
        </w:r>
        <w:r>
          <w:rPr>
            <w:rFonts w:asciiTheme="minorHAnsi" w:eastAsiaTheme="minorEastAsia" w:hAnsiTheme="minorHAnsi"/>
            <w:noProof/>
            <w:kern w:val="2"/>
            <w:sz w:val="24"/>
            <w:szCs w:val="24"/>
            <w:lang w:eastAsia="sl-SI"/>
            <w14:ligatures w14:val="standardContextual"/>
          </w:rPr>
          <w:tab/>
        </w:r>
        <w:r w:rsidRPr="00D17118">
          <w:rPr>
            <w:rStyle w:val="Hiperpovezava"/>
            <w:noProof/>
          </w:rPr>
          <w:t>Varianta 1: Varianta »z investicijo»</w:t>
        </w:r>
        <w:r>
          <w:rPr>
            <w:noProof/>
            <w:webHidden/>
          </w:rPr>
          <w:tab/>
        </w:r>
        <w:r>
          <w:rPr>
            <w:noProof/>
            <w:webHidden/>
          </w:rPr>
          <w:fldChar w:fldCharType="begin"/>
        </w:r>
        <w:r>
          <w:rPr>
            <w:noProof/>
            <w:webHidden/>
          </w:rPr>
          <w:instrText xml:space="preserve"> PAGEREF _Toc223011531 \h </w:instrText>
        </w:r>
        <w:r>
          <w:rPr>
            <w:noProof/>
            <w:webHidden/>
          </w:rPr>
        </w:r>
        <w:r>
          <w:rPr>
            <w:noProof/>
            <w:webHidden/>
          </w:rPr>
          <w:fldChar w:fldCharType="separate"/>
        </w:r>
        <w:r>
          <w:rPr>
            <w:noProof/>
            <w:webHidden/>
          </w:rPr>
          <w:t>27</w:t>
        </w:r>
        <w:r>
          <w:rPr>
            <w:noProof/>
            <w:webHidden/>
          </w:rPr>
          <w:fldChar w:fldCharType="end"/>
        </w:r>
      </w:hyperlink>
    </w:p>
    <w:p w14:paraId="127E6C39" w14:textId="6A1E68D4"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32" w:history="1">
        <w:r w:rsidRPr="00D17118">
          <w:rPr>
            <w:rStyle w:val="Hiperpovezava"/>
            <w:rFonts w:cs="Tahoma"/>
            <w:noProof/>
          </w:rPr>
          <w:t>5.3</w:t>
        </w:r>
        <w:r>
          <w:rPr>
            <w:rFonts w:asciiTheme="minorHAnsi" w:eastAsiaTheme="minorEastAsia" w:hAnsiTheme="minorHAnsi"/>
            <w:noProof/>
            <w:kern w:val="2"/>
            <w:sz w:val="24"/>
            <w:szCs w:val="24"/>
            <w:lang w:eastAsia="sl-SI"/>
            <w14:ligatures w14:val="standardContextual"/>
          </w:rPr>
          <w:tab/>
        </w:r>
        <w:r w:rsidRPr="00D17118">
          <w:rPr>
            <w:rStyle w:val="Hiperpovezava"/>
            <w:noProof/>
          </w:rPr>
          <w:t>Izbor optimalne variante</w:t>
        </w:r>
        <w:r>
          <w:rPr>
            <w:noProof/>
            <w:webHidden/>
          </w:rPr>
          <w:tab/>
        </w:r>
        <w:r>
          <w:rPr>
            <w:noProof/>
            <w:webHidden/>
          </w:rPr>
          <w:fldChar w:fldCharType="begin"/>
        </w:r>
        <w:r>
          <w:rPr>
            <w:noProof/>
            <w:webHidden/>
          </w:rPr>
          <w:instrText xml:space="preserve"> PAGEREF _Toc223011532 \h </w:instrText>
        </w:r>
        <w:r>
          <w:rPr>
            <w:noProof/>
            <w:webHidden/>
          </w:rPr>
        </w:r>
        <w:r>
          <w:rPr>
            <w:noProof/>
            <w:webHidden/>
          </w:rPr>
          <w:fldChar w:fldCharType="separate"/>
        </w:r>
        <w:r>
          <w:rPr>
            <w:noProof/>
            <w:webHidden/>
          </w:rPr>
          <w:t>27</w:t>
        </w:r>
        <w:r>
          <w:rPr>
            <w:noProof/>
            <w:webHidden/>
          </w:rPr>
          <w:fldChar w:fldCharType="end"/>
        </w:r>
      </w:hyperlink>
    </w:p>
    <w:p w14:paraId="170A8E91" w14:textId="77A1042A" w:rsidR="001E1DEA" w:rsidRDefault="001E1DEA">
      <w:pPr>
        <w:pStyle w:val="Kazalovsebine1"/>
        <w:rPr>
          <w:rFonts w:asciiTheme="minorHAnsi" w:eastAsiaTheme="minorEastAsia" w:hAnsiTheme="minorHAnsi"/>
          <w:noProof/>
          <w:kern w:val="2"/>
          <w:sz w:val="24"/>
          <w:szCs w:val="24"/>
          <w:lang w:eastAsia="sl-SI"/>
          <w14:ligatures w14:val="standardContextual"/>
        </w:rPr>
      </w:pPr>
      <w:hyperlink w:anchor="_Toc223011533" w:history="1">
        <w:r w:rsidRPr="00D17118">
          <w:rPr>
            <w:rStyle w:val="Hiperpovezava"/>
            <w:rFonts w:cs="Tahoma"/>
            <w:noProof/>
          </w:rPr>
          <w:t>6</w:t>
        </w:r>
        <w:r>
          <w:rPr>
            <w:rFonts w:asciiTheme="minorHAnsi" w:eastAsiaTheme="minorEastAsia" w:hAnsiTheme="minorHAnsi"/>
            <w:noProof/>
            <w:kern w:val="2"/>
            <w:sz w:val="24"/>
            <w:szCs w:val="24"/>
            <w:lang w:eastAsia="sl-SI"/>
            <w14:ligatures w14:val="standardContextual"/>
          </w:rPr>
          <w:tab/>
        </w:r>
        <w:r w:rsidRPr="00D17118">
          <w:rPr>
            <w:rStyle w:val="Hiperpovezava"/>
            <w:rFonts w:cs="Tahoma"/>
            <w:noProof/>
          </w:rPr>
          <w:t>OPREDELITEV VRSTE INVESTICIJE TER OCENA INVESTICIJSKIH STROŠKOV</w:t>
        </w:r>
        <w:r>
          <w:rPr>
            <w:noProof/>
            <w:webHidden/>
          </w:rPr>
          <w:tab/>
        </w:r>
        <w:r>
          <w:rPr>
            <w:noProof/>
            <w:webHidden/>
          </w:rPr>
          <w:fldChar w:fldCharType="begin"/>
        </w:r>
        <w:r>
          <w:rPr>
            <w:noProof/>
            <w:webHidden/>
          </w:rPr>
          <w:instrText xml:space="preserve"> PAGEREF _Toc223011533 \h </w:instrText>
        </w:r>
        <w:r>
          <w:rPr>
            <w:noProof/>
            <w:webHidden/>
          </w:rPr>
        </w:r>
        <w:r>
          <w:rPr>
            <w:noProof/>
            <w:webHidden/>
          </w:rPr>
          <w:fldChar w:fldCharType="separate"/>
        </w:r>
        <w:r>
          <w:rPr>
            <w:noProof/>
            <w:webHidden/>
          </w:rPr>
          <w:t>29</w:t>
        </w:r>
        <w:r>
          <w:rPr>
            <w:noProof/>
            <w:webHidden/>
          </w:rPr>
          <w:fldChar w:fldCharType="end"/>
        </w:r>
      </w:hyperlink>
    </w:p>
    <w:p w14:paraId="0B0C0B93" w14:textId="186EFA82"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34" w:history="1">
        <w:r w:rsidRPr="00D17118">
          <w:rPr>
            <w:rStyle w:val="Hiperpovezava"/>
            <w:rFonts w:cs="Tahoma"/>
            <w:noProof/>
          </w:rPr>
          <w:t>6.1</w:t>
        </w:r>
        <w:r>
          <w:rPr>
            <w:rFonts w:asciiTheme="minorHAnsi" w:eastAsiaTheme="minorEastAsia" w:hAnsiTheme="minorHAnsi"/>
            <w:noProof/>
            <w:kern w:val="2"/>
            <w:sz w:val="24"/>
            <w:szCs w:val="24"/>
            <w:lang w:eastAsia="sl-SI"/>
            <w14:ligatures w14:val="standardContextual"/>
          </w:rPr>
          <w:tab/>
        </w:r>
        <w:r w:rsidRPr="00D17118">
          <w:rPr>
            <w:rStyle w:val="Hiperpovezava"/>
            <w:noProof/>
          </w:rPr>
          <w:t>Opis investicijsko vzdrževalnih del</w:t>
        </w:r>
        <w:r>
          <w:rPr>
            <w:noProof/>
            <w:webHidden/>
          </w:rPr>
          <w:tab/>
        </w:r>
        <w:r>
          <w:rPr>
            <w:noProof/>
            <w:webHidden/>
          </w:rPr>
          <w:fldChar w:fldCharType="begin"/>
        </w:r>
        <w:r>
          <w:rPr>
            <w:noProof/>
            <w:webHidden/>
          </w:rPr>
          <w:instrText xml:space="preserve"> PAGEREF _Toc223011534 \h </w:instrText>
        </w:r>
        <w:r>
          <w:rPr>
            <w:noProof/>
            <w:webHidden/>
          </w:rPr>
        </w:r>
        <w:r>
          <w:rPr>
            <w:noProof/>
            <w:webHidden/>
          </w:rPr>
          <w:fldChar w:fldCharType="separate"/>
        </w:r>
        <w:r>
          <w:rPr>
            <w:noProof/>
            <w:webHidden/>
          </w:rPr>
          <w:t>29</w:t>
        </w:r>
        <w:r>
          <w:rPr>
            <w:noProof/>
            <w:webHidden/>
          </w:rPr>
          <w:fldChar w:fldCharType="end"/>
        </w:r>
      </w:hyperlink>
    </w:p>
    <w:p w14:paraId="6824B109" w14:textId="648E1AF4"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35" w:history="1">
        <w:r w:rsidRPr="00D17118">
          <w:rPr>
            <w:rStyle w:val="Hiperpovezava"/>
            <w:noProof/>
          </w:rPr>
          <w:t>6.1.1</w:t>
        </w:r>
        <w:r>
          <w:rPr>
            <w:rFonts w:asciiTheme="minorHAnsi" w:eastAsiaTheme="minorEastAsia" w:hAnsiTheme="minorHAnsi"/>
            <w:noProof/>
            <w:kern w:val="2"/>
            <w:sz w:val="24"/>
            <w:szCs w:val="24"/>
            <w:lang w:eastAsia="sl-SI"/>
            <w14:ligatures w14:val="standardContextual"/>
          </w:rPr>
          <w:tab/>
        </w:r>
        <w:r w:rsidRPr="00D17118">
          <w:rPr>
            <w:rStyle w:val="Hiperpovezava"/>
            <w:noProof/>
          </w:rPr>
          <w:t>Arhitekturna zasnova</w:t>
        </w:r>
        <w:r>
          <w:rPr>
            <w:noProof/>
            <w:webHidden/>
          </w:rPr>
          <w:tab/>
        </w:r>
        <w:r>
          <w:rPr>
            <w:noProof/>
            <w:webHidden/>
          </w:rPr>
          <w:fldChar w:fldCharType="begin"/>
        </w:r>
        <w:r>
          <w:rPr>
            <w:noProof/>
            <w:webHidden/>
          </w:rPr>
          <w:instrText xml:space="preserve"> PAGEREF _Toc223011535 \h </w:instrText>
        </w:r>
        <w:r>
          <w:rPr>
            <w:noProof/>
            <w:webHidden/>
          </w:rPr>
        </w:r>
        <w:r>
          <w:rPr>
            <w:noProof/>
            <w:webHidden/>
          </w:rPr>
          <w:fldChar w:fldCharType="separate"/>
        </w:r>
        <w:r>
          <w:rPr>
            <w:noProof/>
            <w:webHidden/>
          </w:rPr>
          <w:t>29</w:t>
        </w:r>
        <w:r>
          <w:rPr>
            <w:noProof/>
            <w:webHidden/>
          </w:rPr>
          <w:fldChar w:fldCharType="end"/>
        </w:r>
      </w:hyperlink>
    </w:p>
    <w:p w14:paraId="62A88DAB" w14:textId="14C12A4A"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36" w:history="1">
        <w:r w:rsidRPr="00D17118">
          <w:rPr>
            <w:rStyle w:val="Hiperpovezava"/>
            <w:noProof/>
          </w:rPr>
          <w:t>6.1.2</w:t>
        </w:r>
        <w:r>
          <w:rPr>
            <w:rFonts w:asciiTheme="minorHAnsi" w:eastAsiaTheme="minorEastAsia" w:hAnsiTheme="minorHAnsi"/>
            <w:noProof/>
            <w:kern w:val="2"/>
            <w:sz w:val="24"/>
            <w:szCs w:val="24"/>
            <w:lang w:eastAsia="sl-SI"/>
            <w14:ligatures w14:val="standardContextual"/>
          </w:rPr>
          <w:tab/>
        </w:r>
        <w:r w:rsidRPr="00D17118">
          <w:rPr>
            <w:rStyle w:val="Hiperpovezava"/>
            <w:noProof/>
          </w:rPr>
          <w:t>Postavitev nadtlačnih membranskih dvoran (balonov)</w:t>
        </w:r>
        <w:r>
          <w:rPr>
            <w:noProof/>
            <w:webHidden/>
          </w:rPr>
          <w:tab/>
        </w:r>
        <w:r>
          <w:rPr>
            <w:noProof/>
            <w:webHidden/>
          </w:rPr>
          <w:fldChar w:fldCharType="begin"/>
        </w:r>
        <w:r>
          <w:rPr>
            <w:noProof/>
            <w:webHidden/>
          </w:rPr>
          <w:instrText xml:space="preserve"> PAGEREF _Toc223011536 \h </w:instrText>
        </w:r>
        <w:r>
          <w:rPr>
            <w:noProof/>
            <w:webHidden/>
          </w:rPr>
        </w:r>
        <w:r>
          <w:rPr>
            <w:noProof/>
            <w:webHidden/>
          </w:rPr>
          <w:fldChar w:fldCharType="separate"/>
        </w:r>
        <w:r>
          <w:rPr>
            <w:noProof/>
            <w:webHidden/>
          </w:rPr>
          <w:t>29</w:t>
        </w:r>
        <w:r>
          <w:rPr>
            <w:noProof/>
            <w:webHidden/>
          </w:rPr>
          <w:fldChar w:fldCharType="end"/>
        </w:r>
      </w:hyperlink>
    </w:p>
    <w:p w14:paraId="774FCC6F" w14:textId="39F3A53F"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37" w:history="1">
        <w:r w:rsidRPr="00D17118">
          <w:rPr>
            <w:rStyle w:val="Hiperpovezava"/>
            <w:noProof/>
          </w:rPr>
          <w:t>6.1.3</w:t>
        </w:r>
        <w:r>
          <w:rPr>
            <w:rFonts w:asciiTheme="minorHAnsi" w:eastAsiaTheme="minorEastAsia" w:hAnsiTheme="minorHAnsi"/>
            <w:noProof/>
            <w:kern w:val="2"/>
            <w:sz w:val="24"/>
            <w:szCs w:val="24"/>
            <w:lang w:eastAsia="sl-SI"/>
            <w14:ligatures w14:val="standardContextual"/>
          </w:rPr>
          <w:tab/>
        </w:r>
        <w:r w:rsidRPr="00D17118">
          <w:rPr>
            <w:rStyle w:val="Hiperpovezava"/>
            <w:noProof/>
          </w:rPr>
          <w:t>Sestave tlakov</w:t>
        </w:r>
        <w:r>
          <w:rPr>
            <w:noProof/>
            <w:webHidden/>
          </w:rPr>
          <w:tab/>
        </w:r>
        <w:r>
          <w:rPr>
            <w:noProof/>
            <w:webHidden/>
          </w:rPr>
          <w:fldChar w:fldCharType="begin"/>
        </w:r>
        <w:r>
          <w:rPr>
            <w:noProof/>
            <w:webHidden/>
          </w:rPr>
          <w:instrText xml:space="preserve"> PAGEREF _Toc223011537 \h </w:instrText>
        </w:r>
        <w:r>
          <w:rPr>
            <w:noProof/>
            <w:webHidden/>
          </w:rPr>
        </w:r>
        <w:r>
          <w:rPr>
            <w:noProof/>
            <w:webHidden/>
          </w:rPr>
          <w:fldChar w:fldCharType="separate"/>
        </w:r>
        <w:r>
          <w:rPr>
            <w:noProof/>
            <w:webHidden/>
          </w:rPr>
          <w:t>30</w:t>
        </w:r>
        <w:r>
          <w:rPr>
            <w:noProof/>
            <w:webHidden/>
          </w:rPr>
          <w:fldChar w:fldCharType="end"/>
        </w:r>
      </w:hyperlink>
    </w:p>
    <w:p w14:paraId="4B62AD11" w14:textId="3E4C9561"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38" w:history="1">
        <w:r w:rsidRPr="00D17118">
          <w:rPr>
            <w:rStyle w:val="Hiperpovezava"/>
            <w:noProof/>
          </w:rPr>
          <w:t>6.1.4</w:t>
        </w:r>
        <w:r>
          <w:rPr>
            <w:rFonts w:asciiTheme="minorHAnsi" w:eastAsiaTheme="minorEastAsia" w:hAnsiTheme="minorHAnsi"/>
            <w:noProof/>
            <w:kern w:val="2"/>
            <w:sz w:val="24"/>
            <w:szCs w:val="24"/>
            <w:lang w:eastAsia="sl-SI"/>
            <w14:ligatures w14:val="standardContextual"/>
          </w:rPr>
          <w:tab/>
        </w:r>
        <w:r w:rsidRPr="00D17118">
          <w:rPr>
            <w:rStyle w:val="Hiperpovezava"/>
            <w:noProof/>
          </w:rPr>
          <w:t>Tehnične značilnosti predvidene gradnje</w:t>
        </w:r>
        <w:r>
          <w:rPr>
            <w:noProof/>
            <w:webHidden/>
          </w:rPr>
          <w:tab/>
        </w:r>
        <w:r>
          <w:rPr>
            <w:noProof/>
            <w:webHidden/>
          </w:rPr>
          <w:fldChar w:fldCharType="begin"/>
        </w:r>
        <w:r>
          <w:rPr>
            <w:noProof/>
            <w:webHidden/>
          </w:rPr>
          <w:instrText xml:space="preserve"> PAGEREF _Toc223011538 \h </w:instrText>
        </w:r>
        <w:r>
          <w:rPr>
            <w:noProof/>
            <w:webHidden/>
          </w:rPr>
        </w:r>
        <w:r>
          <w:rPr>
            <w:noProof/>
            <w:webHidden/>
          </w:rPr>
          <w:fldChar w:fldCharType="separate"/>
        </w:r>
        <w:r>
          <w:rPr>
            <w:noProof/>
            <w:webHidden/>
          </w:rPr>
          <w:t>31</w:t>
        </w:r>
        <w:r>
          <w:rPr>
            <w:noProof/>
            <w:webHidden/>
          </w:rPr>
          <w:fldChar w:fldCharType="end"/>
        </w:r>
      </w:hyperlink>
    </w:p>
    <w:p w14:paraId="23965100" w14:textId="23A30744"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39" w:history="1">
        <w:r w:rsidRPr="00D17118">
          <w:rPr>
            <w:rStyle w:val="Hiperpovezava"/>
            <w:noProof/>
          </w:rPr>
          <w:t>6.1.5</w:t>
        </w:r>
        <w:r>
          <w:rPr>
            <w:rFonts w:asciiTheme="minorHAnsi" w:eastAsiaTheme="minorEastAsia" w:hAnsiTheme="minorHAnsi"/>
            <w:noProof/>
            <w:kern w:val="2"/>
            <w:sz w:val="24"/>
            <w:szCs w:val="24"/>
            <w:lang w:eastAsia="sl-SI"/>
            <w14:ligatures w14:val="standardContextual"/>
          </w:rPr>
          <w:tab/>
        </w:r>
        <w:r w:rsidRPr="00D17118">
          <w:rPr>
            <w:rStyle w:val="Hiperpovezava"/>
            <w:noProof/>
          </w:rPr>
          <w:t>Športna oprema</w:t>
        </w:r>
        <w:r>
          <w:rPr>
            <w:noProof/>
            <w:webHidden/>
          </w:rPr>
          <w:tab/>
        </w:r>
        <w:r>
          <w:rPr>
            <w:noProof/>
            <w:webHidden/>
          </w:rPr>
          <w:fldChar w:fldCharType="begin"/>
        </w:r>
        <w:r>
          <w:rPr>
            <w:noProof/>
            <w:webHidden/>
          </w:rPr>
          <w:instrText xml:space="preserve"> PAGEREF _Toc223011539 \h </w:instrText>
        </w:r>
        <w:r>
          <w:rPr>
            <w:noProof/>
            <w:webHidden/>
          </w:rPr>
        </w:r>
        <w:r>
          <w:rPr>
            <w:noProof/>
            <w:webHidden/>
          </w:rPr>
          <w:fldChar w:fldCharType="separate"/>
        </w:r>
        <w:r>
          <w:rPr>
            <w:noProof/>
            <w:webHidden/>
          </w:rPr>
          <w:t>31</w:t>
        </w:r>
        <w:r>
          <w:rPr>
            <w:noProof/>
            <w:webHidden/>
          </w:rPr>
          <w:fldChar w:fldCharType="end"/>
        </w:r>
      </w:hyperlink>
    </w:p>
    <w:p w14:paraId="58AE2F16" w14:textId="6DB4CC57"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40" w:history="1">
        <w:r w:rsidRPr="00D17118">
          <w:rPr>
            <w:rStyle w:val="Hiperpovezava"/>
            <w:rFonts w:cs="Tahoma"/>
            <w:noProof/>
          </w:rPr>
          <w:t>6.2</w:t>
        </w:r>
        <w:r>
          <w:rPr>
            <w:rFonts w:asciiTheme="minorHAnsi" w:eastAsiaTheme="minorEastAsia" w:hAnsiTheme="minorHAnsi"/>
            <w:noProof/>
            <w:kern w:val="2"/>
            <w:sz w:val="24"/>
            <w:szCs w:val="24"/>
            <w:lang w:eastAsia="sl-SI"/>
            <w14:ligatures w14:val="standardContextual"/>
          </w:rPr>
          <w:tab/>
        </w:r>
        <w:r w:rsidRPr="00D17118">
          <w:rPr>
            <w:rStyle w:val="Hiperpovezava"/>
            <w:noProof/>
          </w:rPr>
          <w:t>Ocena investicijskih stroškov</w:t>
        </w:r>
        <w:r>
          <w:rPr>
            <w:noProof/>
            <w:webHidden/>
          </w:rPr>
          <w:tab/>
        </w:r>
        <w:r>
          <w:rPr>
            <w:noProof/>
            <w:webHidden/>
          </w:rPr>
          <w:fldChar w:fldCharType="begin"/>
        </w:r>
        <w:r>
          <w:rPr>
            <w:noProof/>
            <w:webHidden/>
          </w:rPr>
          <w:instrText xml:space="preserve"> PAGEREF _Toc223011540 \h </w:instrText>
        </w:r>
        <w:r>
          <w:rPr>
            <w:noProof/>
            <w:webHidden/>
          </w:rPr>
        </w:r>
        <w:r>
          <w:rPr>
            <w:noProof/>
            <w:webHidden/>
          </w:rPr>
          <w:fldChar w:fldCharType="separate"/>
        </w:r>
        <w:r>
          <w:rPr>
            <w:noProof/>
            <w:webHidden/>
          </w:rPr>
          <w:t>32</w:t>
        </w:r>
        <w:r>
          <w:rPr>
            <w:noProof/>
            <w:webHidden/>
          </w:rPr>
          <w:fldChar w:fldCharType="end"/>
        </w:r>
      </w:hyperlink>
    </w:p>
    <w:p w14:paraId="2D5140C6" w14:textId="1E6B3748"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41" w:history="1">
        <w:r w:rsidRPr="00D17118">
          <w:rPr>
            <w:rStyle w:val="Hiperpovezava"/>
            <w:noProof/>
          </w:rPr>
          <w:t>6.2.1</w:t>
        </w:r>
        <w:r>
          <w:rPr>
            <w:rFonts w:asciiTheme="minorHAnsi" w:eastAsiaTheme="minorEastAsia" w:hAnsiTheme="minorHAnsi"/>
            <w:noProof/>
            <w:kern w:val="2"/>
            <w:sz w:val="24"/>
            <w:szCs w:val="24"/>
            <w:lang w:eastAsia="sl-SI"/>
            <w14:ligatures w14:val="standardContextual"/>
          </w:rPr>
          <w:tab/>
        </w:r>
        <w:r w:rsidRPr="00D17118">
          <w:rPr>
            <w:rStyle w:val="Hiperpovezava"/>
            <w:noProof/>
          </w:rPr>
          <w:t>Ocena investicijskih stroškov in dinamika investiranja investicijskega projekta v stalnih cenah</w:t>
        </w:r>
        <w:r>
          <w:rPr>
            <w:noProof/>
            <w:webHidden/>
          </w:rPr>
          <w:tab/>
        </w:r>
        <w:r>
          <w:rPr>
            <w:noProof/>
            <w:webHidden/>
          </w:rPr>
          <w:fldChar w:fldCharType="begin"/>
        </w:r>
        <w:r>
          <w:rPr>
            <w:noProof/>
            <w:webHidden/>
          </w:rPr>
          <w:instrText xml:space="preserve"> PAGEREF _Toc223011541 \h </w:instrText>
        </w:r>
        <w:r>
          <w:rPr>
            <w:noProof/>
            <w:webHidden/>
          </w:rPr>
        </w:r>
        <w:r>
          <w:rPr>
            <w:noProof/>
            <w:webHidden/>
          </w:rPr>
          <w:fldChar w:fldCharType="separate"/>
        </w:r>
        <w:r>
          <w:rPr>
            <w:noProof/>
            <w:webHidden/>
          </w:rPr>
          <w:t>33</w:t>
        </w:r>
        <w:r>
          <w:rPr>
            <w:noProof/>
            <w:webHidden/>
          </w:rPr>
          <w:fldChar w:fldCharType="end"/>
        </w:r>
      </w:hyperlink>
    </w:p>
    <w:p w14:paraId="212EC758" w14:textId="04D07053"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42" w:history="1">
        <w:r w:rsidRPr="00D17118">
          <w:rPr>
            <w:rStyle w:val="Hiperpovezava"/>
            <w:noProof/>
          </w:rPr>
          <w:t>6.2.2</w:t>
        </w:r>
        <w:r>
          <w:rPr>
            <w:rFonts w:asciiTheme="minorHAnsi" w:eastAsiaTheme="minorEastAsia" w:hAnsiTheme="minorHAnsi"/>
            <w:noProof/>
            <w:kern w:val="2"/>
            <w:sz w:val="24"/>
            <w:szCs w:val="24"/>
            <w:lang w:eastAsia="sl-SI"/>
            <w14:ligatures w14:val="standardContextual"/>
          </w:rPr>
          <w:tab/>
        </w:r>
        <w:r w:rsidRPr="00D17118">
          <w:rPr>
            <w:rStyle w:val="Hiperpovezava"/>
            <w:noProof/>
          </w:rPr>
          <w:t>Ocena investicijskih stroškov in dinamika investiranja investicijskega projekta v tekočih cenah</w:t>
        </w:r>
        <w:r>
          <w:rPr>
            <w:noProof/>
            <w:webHidden/>
          </w:rPr>
          <w:tab/>
        </w:r>
        <w:r>
          <w:rPr>
            <w:noProof/>
            <w:webHidden/>
          </w:rPr>
          <w:fldChar w:fldCharType="begin"/>
        </w:r>
        <w:r>
          <w:rPr>
            <w:noProof/>
            <w:webHidden/>
          </w:rPr>
          <w:instrText xml:space="preserve"> PAGEREF _Toc223011542 \h </w:instrText>
        </w:r>
        <w:r>
          <w:rPr>
            <w:noProof/>
            <w:webHidden/>
          </w:rPr>
        </w:r>
        <w:r>
          <w:rPr>
            <w:noProof/>
            <w:webHidden/>
          </w:rPr>
          <w:fldChar w:fldCharType="separate"/>
        </w:r>
        <w:r>
          <w:rPr>
            <w:noProof/>
            <w:webHidden/>
          </w:rPr>
          <w:t>34</w:t>
        </w:r>
        <w:r>
          <w:rPr>
            <w:noProof/>
            <w:webHidden/>
          </w:rPr>
          <w:fldChar w:fldCharType="end"/>
        </w:r>
      </w:hyperlink>
    </w:p>
    <w:p w14:paraId="1AA24586" w14:textId="6A322940"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43" w:history="1">
        <w:r w:rsidRPr="00D17118">
          <w:rPr>
            <w:rStyle w:val="Hiperpovezava"/>
            <w:noProof/>
          </w:rPr>
          <w:t>6.2.3</w:t>
        </w:r>
        <w:r>
          <w:rPr>
            <w:rFonts w:asciiTheme="minorHAnsi" w:eastAsiaTheme="minorEastAsia" w:hAnsiTheme="minorHAnsi"/>
            <w:noProof/>
            <w:kern w:val="2"/>
            <w:sz w:val="24"/>
            <w:szCs w:val="24"/>
            <w:lang w:eastAsia="sl-SI"/>
            <w14:ligatures w14:val="standardContextual"/>
          </w:rPr>
          <w:tab/>
        </w:r>
        <w:r w:rsidRPr="00D17118">
          <w:rPr>
            <w:rStyle w:val="Hiperpovezava"/>
            <w:noProof/>
          </w:rPr>
          <w:t>Ocena upravičenih in preostalih stroškov v stalnih in tekočih cenah</w:t>
        </w:r>
        <w:r>
          <w:rPr>
            <w:noProof/>
            <w:webHidden/>
          </w:rPr>
          <w:tab/>
        </w:r>
        <w:r>
          <w:rPr>
            <w:noProof/>
            <w:webHidden/>
          </w:rPr>
          <w:fldChar w:fldCharType="begin"/>
        </w:r>
        <w:r>
          <w:rPr>
            <w:noProof/>
            <w:webHidden/>
          </w:rPr>
          <w:instrText xml:space="preserve"> PAGEREF _Toc223011543 \h </w:instrText>
        </w:r>
        <w:r>
          <w:rPr>
            <w:noProof/>
            <w:webHidden/>
          </w:rPr>
        </w:r>
        <w:r>
          <w:rPr>
            <w:noProof/>
            <w:webHidden/>
          </w:rPr>
          <w:fldChar w:fldCharType="separate"/>
        </w:r>
        <w:r>
          <w:rPr>
            <w:noProof/>
            <w:webHidden/>
          </w:rPr>
          <w:t>35</w:t>
        </w:r>
        <w:r>
          <w:rPr>
            <w:noProof/>
            <w:webHidden/>
          </w:rPr>
          <w:fldChar w:fldCharType="end"/>
        </w:r>
      </w:hyperlink>
    </w:p>
    <w:p w14:paraId="5E51F541" w14:textId="4C19AEAF"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44" w:history="1">
        <w:r w:rsidRPr="00D17118">
          <w:rPr>
            <w:rStyle w:val="Hiperpovezava"/>
            <w:rFonts w:cs="Tahoma"/>
            <w:noProof/>
          </w:rPr>
          <w:t>6.3</w:t>
        </w:r>
        <w:r>
          <w:rPr>
            <w:rFonts w:asciiTheme="minorHAnsi" w:eastAsiaTheme="minorEastAsia" w:hAnsiTheme="minorHAnsi"/>
            <w:noProof/>
            <w:kern w:val="2"/>
            <w:sz w:val="24"/>
            <w:szCs w:val="24"/>
            <w:lang w:eastAsia="sl-SI"/>
            <w14:ligatures w14:val="standardContextual"/>
          </w:rPr>
          <w:tab/>
        </w:r>
        <w:r w:rsidRPr="00D17118">
          <w:rPr>
            <w:rStyle w:val="Hiperpovezava"/>
            <w:noProof/>
          </w:rPr>
          <w:t>Navedba osnov za oceno vrednosti</w:t>
        </w:r>
        <w:r>
          <w:rPr>
            <w:noProof/>
            <w:webHidden/>
          </w:rPr>
          <w:tab/>
        </w:r>
        <w:r>
          <w:rPr>
            <w:noProof/>
            <w:webHidden/>
          </w:rPr>
          <w:fldChar w:fldCharType="begin"/>
        </w:r>
        <w:r>
          <w:rPr>
            <w:noProof/>
            <w:webHidden/>
          </w:rPr>
          <w:instrText xml:space="preserve"> PAGEREF _Toc223011544 \h </w:instrText>
        </w:r>
        <w:r>
          <w:rPr>
            <w:noProof/>
            <w:webHidden/>
          </w:rPr>
        </w:r>
        <w:r>
          <w:rPr>
            <w:noProof/>
            <w:webHidden/>
          </w:rPr>
          <w:fldChar w:fldCharType="separate"/>
        </w:r>
        <w:r>
          <w:rPr>
            <w:noProof/>
            <w:webHidden/>
          </w:rPr>
          <w:t>37</w:t>
        </w:r>
        <w:r>
          <w:rPr>
            <w:noProof/>
            <w:webHidden/>
          </w:rPr>
          <w:fldChar w:fldCharType="end"/>
        </w:r>
      </w:hyperlink>
    </w:p>
    <w:p w14:paraId="093A94B6" w14:textId="4EB7428C" w:rsidR="001E1DEA" w:rsidRDefault="001E1DEA">
      <w:pPr>
        <w:pStyle w:val="Kazalovsebine1"/>
        <w:rPr>
          <w:rFonts w:asciiTheme="minorHAnsi" w:eastAsiaTheme="minorEastAsia" w:hAnsiTheme="minorHAnsi"/>
          <w:noProof/>
          <w:kern w:val="2"/>
          <w:sz w:val="24"/>
          <w:szCs w:val="24"/>
          <w:lang w:eastAsia="sl-SI"/>
          <w14:ligatures w14:val="standardContextual"/>
        </w:rPr>
      </w:pPr>
      <w:hyperlink w:anchor="_Toc223011545" w:history="1">
        <w:r w:rsidRPr="00D17118">
          <w:rPr>
            <w:rStyle w:val="Hiperpovezava"/>
            <w:rFonts w:cs="Tahoma"/>
            <w:noProof/>
          </w:rPr>
          <w:t>7</w:t>
        </w:r>
        <w:r>
          <w:rPr>
            <w:rFonts w:asciiTheme="minorHAnsi" w:eastAsiaTheme="minorEastAsia" w:hAnsiTheme="minorHAnsi"/>
            <w:noProof/>
            <w:kern w:val="2"/>
            <w:sz w:val="24"/>
            <w:szCs w:val="24"/>
            <w:lang w:eastAsia="sl-SI"/>
            <w14:ligatures w14:val="standardContextual"/>
          </w:rPr>
          <w:tab/>
        </w:r>
        <w:r w:rsidRPr="00D17118">
          <w:rPr>
            <w:rStyle w:val="Hiperpovezava"/>
            <w:rFonts w:cs="Tahoma"/>
            <w:noProof/>
          </w:rPr>
          <w:t>TEMELJNE PRVINE, KI DOLOČAJO INVESTICIJO</w:t>
        </w:r>
        <w:r>
          <w:rPr>
            <w:noProof/>
            <w:webHidden/>
          </w:rPr>
          <w:tab/>
        </w:r>
        <w:r>
          <w:rPr>
            <w:noProof/>
            <w:webHidden/>
          </w:rPr>
          <w:fldChar w:fldCharType="begin"/>
        </w:r>
        <w:r>
          <w:rPr>
            <w:noProof/>
            <w:webHidden/>
          </w:rPr>
          <w:instrText xml:space="preserve"> PAGEREF _Toc223011545 \h </w:instrText>
        </w:r>
        <w:r>
          <w:rPr>
            <w:noProof/>
            <w:webHidden/>
          </w:rPr>
        </w:r>
        <w:r>
          <w:rPr>
            <w:noProof/>
            <w:webHidden/>
          </w:rPr>
          <w:fldChar w:fldCharType="separate"/>
        </w:r>
        <w:r>
          <w:rPr>
            <w:noProof/>
            <w:webHidden/>
          </w:rPr>
          <w:t>38</w:t>
        </w:r>
        <w:r>
          <w:rPr>
            <w:noProof/>
            <w:webHidden/>
          </w:rPr>
          <w:fldChar w:fldCharType="end"/>
        </w:r>
      </w:hyperlink>
    </w:p>
    <w:p w14:paraId="2767B248" w14:textId="549D4E27"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46" w:history="1">
        <w:r w:rsidRPr="00D17118">
          <w:rPr>
            <w:rStyle w:val="Hiperpovezava"/>
            <w:rFonts w:cs="Tahoma"/>
            <w:iCs/>
            <w:noProof/>
          </w:rPr>
          <w:t>7.1</w:t>
        </w:r>
        <w:r>
          <w:rPr>
            <w:rFonts w:asciiTheme="minorHAnsi" w:eastAsiaTheme="minorEastAsia" w:hAnsiTheme="minorHAnsi"/>
            <w:noProof/>
            <w:kern w:val="2"/>
            <w:sz w:val="24"/>
            <w:szCs w:val="24"/>
            <w:lang w:eastAsia="sl-SI"/>
            <w14:ligatures w14:val="standardContextual"/>
          </w:rPr>
          <w:tab/>
        </w:r>
        <w:r w:rsidRPr="00D17118">
          <w:rPr>
            <w:rStyle w:val="Hiperpovezava"/>
            <w:noProof/>
          </w:rPr>
          <w:t xml:space="preserve">Strokovne podlage, </w:t>
        </w:r>
        <w:r w:rsidRPr="00D17118">
          <w:rPr>
            <w:rStyle w:val="Hiperpovezava"/>
            <w:iCs/>
            <w:noProof/>
          </w:rPr>
          <w:t>predhodno pripravljena dokumentacija, idejne rešitve in študije</w:t>
        </w:r>
        <w:r>
          <w:rPr>
            <w:noProof/>
            <w:webHidden/>
          </w:rPr>
          <w:tab/>
        </w:r>
        <w:r>
          <w:rPr>
            <w:noProof/>
            <w:webHidden/>
          </w:rPr>
          <w:fldChar w:fldCharType="begin"/>
        </w:r>
        <w:r>
          <w:rPr>
            <w:noProof/>
            <w:webHidden/>
          </w:rPr>
          <w:instrText xml:space="preserve"> PAGEREF _Toc223011546 \h </w:instrText>
        </w:r>
        <w:r>
          <w:rPr>
            <w:noProof/>
            <w:webHidden/>
          </w:rPr>
        </w:r>
        <w:r>
          <w:rPr>
            <w:noProof/>
            <w:webHidden/>
          </w:rPr>
          <w:fldChar w:fldCharType="separate"/>
        </w:r>
        <w:r>
          <w:rPr>
            <w:noProof/>
            <w:webHidden/>
          </w:rPr>
          <w:t>38</w:t>
        </w:r>
        <w:r>
          <w:rPr>
            <w:noProof/>
            <w:webHidden/>
          </w:rPr>
          <w:fldChar w:fldCharType="end"/>
        </w:r>
      </w:hyperlink>
    </w:p>
    <w:p w14:paraId="502F356B" w14:textId="7EA080C3"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47" w:history="1">
        <w:r w:rsidRPr="00D17118">
          <w:rPr>
            <w:rStyle w:val="Hiperpovezava"/>
            <w:rFonts w:cs="Tahoma"/>
            <w:noProof/>
          </w:rPr>
          <w:t>7.2</w:t>
        </w:r>
        <w:r>
          <w:rPr>
            <w:rFonts w:asciiTheme="minorHAnsi" w:eastAsiaTheme="minorEastAsia" w:hAnsiTheme="minorHAnsi"/>
            <w:noProof/>
            <w:kern w:val="2"/>
            <w:sz w:val="24"/>
            <w:szCs w:val="24"/>
            <w:lang w:eastAsia="sl-SI"/>
            <w14:ligatures w14:val="standardContextual"/>
          </w:rPr>
          <w:tab/>
        </w:r>
        <w:r w:rsidRPr="00D17118">
          <w:rPr>
            <w:rStyle w:val="Hiperpovezava"/>
            <w:noProof/>
          </w:rPr>
          <w:t>Opis lokacije</w:t>
        </w:r>
        <w:r>
          <w:rPr>
            <w:noProof/>
            <w:webHidden/>
          </w:rPr>
          <w:tab/>
        </w:r>
        <w:r>
          <w:rPr>
            <w:noProof/>
            <w:webHidden/>
          </w:rPr>
          <w:fldChar w:fldCharType="begin"/>
        </w:r>
        <w:r>
          <w:rPr>
            <w:noProof/>
            <w:webHidden/>
          </w:rPr>
          <w:instrText xml:space="preserve"> PAGEREF _Toc223011547 \h </w:instrText>
        </w:r>
        <w:r>
          <w:rPr>
            <w:noProof/>
            <w:webHidden/>
          </w:rPr>
        </w:r>
        <w:r>
          <w:rPr>
            <w:noProof/>
            <w:webHidden/>
          </w:rPr>
          <w:fldChar w:fldCharType="separate"/>
        </w:r>
        <w:r>
          <w:rPr>
            <w:noProof/>
            <w:webHidden/>
          </w:rPr>
          <w:t>38</w:t>
        </w:r>
        <w:r>
          <w:rPr>
            <w:noProof/>
            <w:webHidden/>
          </w:rPr>
          <w:fldChar w:fldCharType="end"/>
        </w:r>
      </w:hyperlink>
    </w:p>
    <w:p w14:paraId="3E212BBA" w14:textId="26D01EA5"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48" w:history="1">
        <w:r w:rsidRPr="00D17118">
          <w:rPr>
            <w:rStyle w:val="Hiperpovezava"/>
            <w:noProof/>
          </w:rPr>
          <w:t>7.2.1</w:t>
        </w:r>
        <w:r>
          <w:rPr>
            <w:rFonts w:asciiTheme="minorHAnsi" w:eastAsiaTheme="minorEastAsia" w:hAnsiTheme="minorHAnsi"/>
            <w:noProof/>
            <w:kern w:val="2"/>
            <w:sz w:val="24"/>
            <w:szCs w:val="24"/>
            <w:lang w:eastAsia="sl-SI"/>
            <w14:ligatures w14:val="standardContextual"/>
          </w:rPr>
          <w:tab/>
        </w:r>
        <w:r w:rsidRPr="00D17118">
          <w:rPr>
            <w:rStyle w:val="Hiperpovezava"/>
            <w:noProof/>
          </w:rPr>
          <w:t>Makro lokacija</w:t>
        </w:r>
        <w:r>
          <w:rPr>
            <w:noProof/>
            <w:webHidden/>
          </w:rPr>
          <w:tab/>
        </w:r>
        <w:r>
          <w:rPr>
            <w:noProof/>
            <w:webHidden/>
          </w:rPr>
          <w:fldChar w:fldCharType="begin"/>
        </w:r>
        <w:r>
          <w:rPr>
            <w:noProof/>
            <w:webHidden/>
          </w:rPr>
          <w:instrText xml:space="preserve"> PAGEREF _Toc223011548 \h </w:instrText>
        </w:r>
        <w:r>
          <w:rPr>
            <w:noProof/>
            <w:webHidden/>
          </w:rPr>
        </w:r>
        <w:r>
          <w:rPr>
            <w:noProof/>
            <w:webHidden/>
          </w:rPr>
          <w:fldChar w:fldCharType="separate"/>
        </w:r>
        <w:r>
          <w:rPr>
            <w:noProof/>
            <w:webHidden/>
          </w:rPr>
          <w:t>38</w:t>
        </w:r>
        <w:r>
          <w:rPr>
            <w:noProof/>
            <w:webHidden/>
          </w:rPr>
          <w:fldChar w:fldCharType="end"/>
        </w:r>
      </w:hyperlink>
    </w:p>
    <w:p w14:paraId="199760F4" w14:textId="0CBDC481"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49" w:history="1">
        <w:r w:rsidRPr="00D17118">
          <w:rPr>
            <w:rStyle w:val="Hiperpovezava"/>
            <w:noProof/>
          </w:rPr>
          <w:t>7.2.2</w:t>
        </w:r>
        <w:r>
          <w:rPr>
            <w:rFonts w:asciiTheme="minorHAnsi" w:eastAsiaTheme="minorEastAsia" w:hAnsiTheme="minorHAnsi"/>
            <w:noProof/>
            <w:kern w:val="2"/>
            <w:sz w:val="24"/>
            <w:szCs w:val="24"/>
            <w:lang w:eastAsia="sl-SI"/>
            <w14:ligatures w14:val="standardContextual"/>
          </w:rPr>
          <w:tab/>
        </w:r>
        <w:r w:rsidRPr="00D17118">
          <w:rPr>
            <w:rStyle w:val="Hiperpovezava"/>
            <w:noProof/>
          </w:rPr>
          <w:t>Mikro lokacija</w:t>
        </w:r>
        <w:r>
          <w:rPr>
            <w:noProof/>
            <w:webHidden/>
          </w:rPr>
          <w:tab/>
        </w:r>
        <w:r>
          <w:rPr>
            <w:noProof/>
            <w:webHidden/>
          </w:rPr>
          <w:fldChar w:fldCharType="begin"/>
        </w:r>
        <w:r>
          <w:rPr>
            <w:noProof/>
            <w:webHidden/>
          </w:rPr>
          <w:instrText xml:space="preserve"> PAGEREF _Toc223011549 \h </w:instrText>
        </w:r>
        <w:r>
          <w:rPr>
            <w:noProof/>
            <w:webHidden/>
          </w:rPr>
        </w:r>
        <w:r>
          <w:rPr>
            <w:noProof/>
            <w:webHidden/>
          </w:rPr>
          <w:fldChar w:fldCharType="separate"/>
        </w:r>
        <w:r>
          <w:rPr>
            <w:noProof/>
            <w:webHidden/>
          </w:rPr>
          <w:t>38</w:t>
        </w:r>
        <w:r>
          <w:rPr>
            <w:noProof/>
            <w:webHidden/>
          </w:rPr>
          <w:fldChar w:fldCharType="end"/>
        </w:r>
      </w:hyperlink>
    </w:p>
    <w:p w14:paraId="5F6F3712" w14:textId="0F435466" w:rsidR="001E1DEA" w:rsidRDefault="001E1DEA">
      <w:pPr>
        <w:pStyle w:val="Kazalovsebine3"/>
        <w:rPr>
          <w:rFonts w:asciiTheme="minorHAnsi" w:eastAsiaTheme="minorEastAsia" w:hAnsiTheme="minorHAnsi"/>
          <w:noProof/>
          <w:kern w:val="2"/>
          <w:sz w:val="24"/>
          <w:szCs w:val="24"/>
          <w:lang w:eastAsia="sl-SI"/>
          <w14:ligatures w14:val="standardContextual"/>
        </w:rPr>
      </w:pPr>
      <w:hyperlink w:anchor="_Toc223011550" w:history="1">
        <w:r w:rsidRPr="00D17118">
          <w:rPr>
            <w:rStyle w:val="Hiperpovezava"/>
            <w:noProof/>
          </w:rPr>
          <w:t>7.2.3</w:t>
        </w:r>
        <w:r>
          <w:rPr>
            <w:rFonts w:asciiTheme="minorHAnsi" w:eastAsiaTheme="minorEastAsia" w:hAnsiTheme="minorHAnsi"/>
            <w:noProof/>
            <w:kern w:val="2"/>
            <w:sz w:val="24"/>
            <w:szCs w:val="24"/>
            <w:lang w:eastAsia="sl-SI"/>
            <w14:ligatures w14:val="standardContextual"/>
          </w:rPr>
          <w:tab/>
        </w:r>
        <w:r w:rsidRPr="00D17118">
          <w:rPr>
            <w:rStyle w:val="Hiperpovezava"/>
            <w:noProof/>
          </w:rPr>
          <w:t>Prostorski akti in prostorski ureditveni pogoji</w:t>
        </w:r>
        <w:r>
          <w:rPr>
            <w:noProof/>
            <w:webHidden/>
          </w:rPr>
          <w:tab/>
        </w:r>
        <w:r>
          <w:rPr>
            <w:noProof/>
            <w:webHidden/>
          </w:rPr>
          <w:fldChar w:fldCharType="begin"/>
        </w:r>
        <w:r>
          <w:rPr>
            <w:noProof/>
            <w:webHidden/>
          </w:rPr>
          <w:instrText xml:space="preserve"> PAGEREF _Toc223011550 \h </w:instrText>
        </w:r>
        <w:r>
          <w:rPr>
            <w:noProof/>
            <w:webHidden/>
          </w:rPr>
        </w:r>
        <w:r>
          <w:rPr>
            <w:noProof/>
            <w:webHidden/>
          </w:rPr>
          <w:fldChar w:fldCharType="separate"/>
        </w:r>
        <w:r>
          <w:rPr>
            <w:noProof/>
            <w:webHidden/>
          </w:rPr>
          <w:t>39</w:t>
        </w:r>
        <w:r>
          <w:rPr>
            <w:noProof/>
            <w:webHidden/>
          </w:rPr>
          <w:fldChar w:fldCharType="end"/>
        </w:r>
      </w:hyperlink>
    </w:p>
    <w:p w14:paraId="48A0A3DA" w14:textId="7A551EE6"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51" w:history="1">
        <w:r w:rsidRPr="00D17118">
          <w:rPr>
            <w:rStyle w:val="Hiperpovezava"/>
            <w:rFonts w:cs="Tahoma"/>
            <w:noProof/>
          </w:rPr>
          <w:t>7.3</w:t>
        </w:r>
        <w:r>
          <w:rPr>
            <w:rFonts w:asciiTheme="minorHAnsi" w:eastAsiaTheme="minorEastAsia" w:hAnsiTheme="minorHAnsi"/>
            <w:noProof/>
            <w:kern w:val="2"/>
            <w:sz w:val="24"/>
            <w:szCs w:val="24"/>
            <w:lang w:eastAsia="sl-SI"/>
            <w14:ligatures w14:val="standardContextual"/>
          </w:rPr>
          <w:tab/>
        </w:r>
        <w:r w:rsidRPr="00D17118">
          <w:rPr>
            <w:rStyle w:val="Hiperpovezava"/>
            <w:noProof/>
          </w:rPr>
          <w:t>Časovni načrt izvedbe investicijskega projekta</w:t>
        </w:r>
        <w:r>
          <w:rPr>
            <w:noProof/>
            <w:webHidden/>
          </w:rPr>
          <w:tab/>
        </w:r>
        <w:r>
          <w:rPr>
            <w:noProof/>
            <w:webHidden/>
          </w:rPr>
          <w:fldChar w:fldCharType="begin"/>
        </w:r>
        <w:r>
          <w:rPr>
            <w:noProof/>
            <w:webHidden/>
          </w:rPr>
          <w:instrText xml:space="preserve"> PAGEREF _Toc223011551 \h </w:instrText>
        </w:r>
        <w:r>
          <w:rPr>
            <w:noProof/>
            <w:webHidden/>
          </w:rPr>
        </w:r>
        <w:r>
          <w:rPr>
            <w:noProof/>
            <w:webHidden/>
          </w:rPr>
          <w:fldChar w:fldCharType="separate"/>
        </w:r>
        <w:r>
          <w:rPr>
            <w:noProof/>
            <w:webHidden/>
          </w:rPr>
          <w:t>40</w:t>
        </w:r>
        <w:r>
          <w:rPr>
            <w:noProof/>
            <w:webHidden/>
          </w:rPr>
          <w:fldChar w:fldCharType="end"/>
        </w:r>
      </w:hyperlink>
    </w:p>
    <w:p w14:paraId="55BAB4C4" w14:textId="4E5FDDF6"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52" w:history="1">
        <w:r w:rsidRPr="00D17118">
          <w:rPr>
            <w:rStyle w:val="Hiperpovezava"/>
            <w:rFonts w:cs="Tahoma"/>
            <w:noProof/>
          </w:rPr>
          <w:t>7.4</w:t>
        </w:r>
        <w:r>
          <w:rPr>
            <w:rFonts w:asciiTheme="minorHAnsi" w:eastAsiaTheme="minorEastAsia" w:hAnsiTheme="minorHAnsi"/>
            <w:noProof/>
            <w:kern w:val="2"/>
            <w:sz w:val="24"/>
            <w:szCs w:val="24"/>
            <w:lang w:eastAsia="sl-SI"/>
            <w14:ligatures w14:val="standardContextual"/>
          </w:rPr>
          <w:tab/>
        </w:r>
        <w:r w:rsidRPr="00D17118">
          <w:rPr>
            <w:rStyle w:val="Hiperpovezava"/>
            <w:noProof/>
          </w:rPr>
          <w:t>Analiza vplivov na okolje</w:t>
        </w:r>
        <w:r>
          <w:rPr>
            <w:noProof/>
            <w:webHidden/>
          </w:rPr>
          <w:tab/>
        </w:r>
        <w:r>
          <w:rPr>
            <w:noProof/>
            <w:webHidden/>
          </w:rPr>
          <w:fldChar w:fldCharType="begin"/>
        </w:r>
        <w:r>
          <w:rPr>
            <w:noProof/>
            <w:webHidden/>
          </w:rPr>
          <w:instrText xml:space="preserve"> PAGEREF _Toc223011552 \h </w:instrText>
        </w:r>
        <w:r>
          <w:rPr>
            <w:noProof/>
            <w:webHidden/>
          </w:rPr>
        </w:r>
        <w:r>
          <w:rPr>
            <w:noProof/>
            <w:webHidden/>
          </w:rPr>
          <w:fldChar w:fldCharType="separate"/>
        </w:r>
        <w:r>
          <w:rPr>
            <w:noProof/>
            <w:webHidden/>
          </w:rPr>
          <w:t>40</w:t>
        </w:r>
        <w:r>
          <w:rPr>
            <w:noProof/>
            <w:webHidden/>
          </w:rPr>
          <w:fldChar w:fldCharType="end"/>
        </w:r>
      </w:hyperlink>
    </w:p>
    <w:p w14:paraId="76B5A37C" w14:textId="12930236"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53" w:history="1">
        <w:r w:rsidRPr="00D17118">
          <w:rPr>
            <w:rStyle w:val="Hiperpovezava"/>
            <w:rFonts w:cs="Tahoma"/>
            <w:noProof/>
          </w:rPr>
          <w:t>7.5</w:t>
        </w:r>
        <w:r>
          <w:rPr>
            <w:rFonts w:asciiTheme="minorHAnsi" w:eastAsiaTheme="minorEastAsia" w:hAnsiTheme="minorHAnsi"/>
            <w:noProof/>
            <w:kern w:val="2"/>
            <w:sz w:val="24"/>
            <w:szCs w:val="24"/>
            <w:lang w:eastAsia="sl-SI"/>
            <w14:ligatures w14:val="standardContextual"/>
          </w:rPr>
          <w:tab/>
        </w:r>
        <w:r w:rsidRPr="00D17118">
          <w:rPr>
            <w:rStyle w:val="Hiperpovezava"/>
            <w:noProof/>
          </w:rPr>
          <w:t>Prispevek investicijskega projekta z vidika skladnega razvoja ter trajnostnega razvoja družbe</w:t>
        </w:r>
        <w:r>
          <w:rPr>
            <w:noProof/>
            <w:webHidden/>
          </w:rPr>
          <w:tab/>
        </w:r>
        <w:r>
          <w:rPr>
            <w:noProof/>
            <w:webHidden/>
          </w:rPr>
          <w:fldChar w:fldCharType="begin"/>
        </w:r>
        <w:r>
          <w:rPr>
            <w:noProof/>
            <w:webHidden/>
          </w:rPr>
          <w:instrText xml:space="preserve"> PAGEREF _Toc223011553 \h </w:instrText>
        </w:r>
        <w:r>
          <w:rPr>
            <w:noProof/>
            <w:webHidden/>
          </w:rPr>
        </w:r>
        <w:r>
          <w:rPr>
            <w:noProof/>
            <w:webHidden/>
          </w:rPr>
          <w:fldChar w:fldCharType="separate"/>
        </w:r>
        <w:r>
          <w:rPr>
            <w:noProof/>
            <w:webHidden/>
          </w:rPr>
          <w:t>45</w:t>
        </w:r>
        <w:r>
          <w:rPr>
            <w:noProof/>
            <w:webHidden/>
          </w:rPr>
          <w:fldChar w:fldCharType="end"/>
        </w:r>
      </w:hyperlink>
    </w:p>
    <w:p w14:paraId="314DB58C" w14:textId="228FE7F0"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54" w:history="1">
        <w:r w:rsidRPr="00D17118">
          <w:rPr>
            <w:rStyle w:val="Hiperpovezava"/>
            <w:rFonts w:cs="Tahoma"/>
            <w:noProof/>
          </w:rPr>
          <w:t>7.6</w:t>
        </w:r>
        <w:r>
          <w:rPr>
            <w:rFonts w:asciiTheme="minorHAnsi" w:eastAsiaTheme="minorEastAsia" w:hAnsiTheme="minorHAnsi"/>
            <w:noProof/>
            <w:kern w:val="2"/>
            <w:sz w:val="24"/>
            <w:szCs w:val="24"/>
            <w:lang w:eastAsia="sl-SI"/>
            <w14:ligatures w14:val="standardContextual"/>
          </w:rPr>
          <w:tab/>
        </w:r>
        <w:r w:rsidRPr="00D17118">
          <w:rPr>
            <w:rStyle w:val="Hiperpovezava"/>
            <w:noProof/>
          </w:rPr>
          <w:t>Kadrovsko organizacijska shema s prostorsko opredelitvijo</w:t>
        </w:r>
        <w:r>
          <w:rPr>
            <w:noProof/>
            <w:webHidden/>
          </w:rPr>
          <w:tab/>
        </w:r>
        <w:r>
          <w:rPr>
            <w:noProof/>
            <w:webHidden/>
          </w:rPr>
          <w:fldChar w:fldCharType="begin"/>
        </w:r>
        <w:r>
          <w:rPr>
            <w:noProof/>
            <w:webHidden/>
          </w:rPr>
          <w:instrText xml:space="preserve"> PAGEREF _Toc223011554 \h </w:instrText>
        </w:r>
        <w:r>
          <w:rPr>
            <w:noProof/>
            <w:webHidden/>
          </w:rPr>
        </w:r>
        <w:r>
          <w:rPr>
            <w:noProof/>
            <w:webHidden/>
          </w:rPr>
          <w:fldChar w:fldCharType="separate"/>
        </w:r>
        <w:r>
          <w:rPr>
            <w:noProof/>
            <w:webHidden/>
          </w:rPr>
          <w:t>47</w:t>
        </w:r>
        <w:r>
          <w:rPr>
            <w:noProof/>
            <w:webHidden/>
          </w:rPr>
          <w:fldChar w:fldCharType="end"/>
        </w:r>
      </w:hyperlink>
    </w:p>
    <w:p w14:paraId="0D3A8C1C" w14:textId="70F03166"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55" w:history="1">
        <w:r w:rsidRPr="00D17118">
          <w:rPr>
            <w:rStyle w:val="Hiperpovezava"/>
            <w:rFonts w:cs="Tahoma"/>
            <w:noProof/>
          </w:rPr>
          <w:t>7.7</w:t>
        </w:r>
        <w:r>
          <w:rPr>
            <w:rFonts w:asciiTheme="minorHAnsi" w:eastAsiaTheme="minorEastAsia" w:hAnsiTheme="minorHAnsi"/>
            <w:noProof/>
            <w:kern w:val="2"/>
            <w:sz w:val="24"/>
            <w:szCs w:val="24"/>
            <w:lang w:eastAsia="sl-SI"/>
            <w14:ligatures w14:val="standardContextual"/>
          </w:rPr>
          <w:tab/>
        </w:r>
        <w:r w:rsidRPr="00D17118">
          <w:rPr>
            <w:rStyle w:val="Hiperpovezava"/>
            <w:noProof/>
          </w:rPr>
          <w:t>Predvideni viri financiranja investicijskega projekta</w:t>
        </w:r>
        <w:r>
          <w:rPr>
            <w:noProof/>
            <w:webHidden/>
          </w:rPr>
          <w:tab/>
        </w:r>
        <w:r>
          <w:rPr>
            <w:noProof/>
            <w:webHidden/>
          </w:rPr>
          <w:fldChar w:fldCharType="begin"/>
        </w:r>
        <w:r>
          <w:rPr>
            <w:noProof/>
            <w:webHidden/>
          </w:rPr>
          <w:instrText xml:space="preserve"> PAGEREF _Toc223011555 \h </w:instrText>
        </w:r>
        <w:r>
          <w:rPr>
            <w:noProof/>
            <w:webHidden/>
          </w:rPr>
        </w:r>
        <w:r>
          <w:rPr>
            <w:noProof/>
            <w:webHidden/>
          </w:rPr>
          <w:fldChar w:fldCharType="separate"/>
        </w:r>
        <w:r>
          <w:rPr>
            <w:noProof/>
            <w:webHidden/>
          </w:rPr>
          <w:t>48</w:t>
        </w:r>
        <w:r>
          <w:rPr>
            <w:noProof/>
            <w:webHidden/>
          </w:rPr>
          <w:fldChar w:fldCharType="end"/>
        </w:r>
      </w:hyperlink>
    </w:p>
    <w:p w14:paraId="1A1DD641" w14:textId="344D7273"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56" w:history="1">
        <w:r w:rsidRPr="00D17118">
          <w:rPr>
            <w:rStyle w:val="Hiperpovezava"/>
            <w:rFonts w:cs="Tahoma"/>
            <w:noProof/>
          </w:rPr>
          <w:t>7.8</w:t>
        </w:r>
        <w:r>
          <w:rPr>
            <w:rFonts w:asciiTheme="minorHAnsi" w:eastAsiaTheme="minorEastAsia" w:hAnsiTheme="minorHAnsi"/>
            <w:noProof/>
            <w:kern w:val="2"/>
            <w:sz w:val="24"/>
            <w:szCs w:val="24"/>
            <w:lang w:eastAsia="sl-SI"/>
            <w14:ligatures w14:val="standardContextual"/>
          </w:rPr>
          <w:tab/>
        </w:r>
        <w:r w:rsidRPr="00D17118">
          <w:rPr>
            <w:rStyle w:val="Hiperpovezava"/>
            <w:noProof/>
          </w:rPr>
          <w:t>Pričakovana stopnja izrabe zmogljivosti oziroma ekonomska upravičenost projekta</w:t>
        </w:r>
        <w:r>
          <w:rPr>
            <w:noProof/>
            <w:webHidden/>
          </w:rPr>
          <w:tab/>
        </w:r>
        <w:r>
          <w:rPr>
            <w:noProof/>
            <w:webHidden/>
          </w:rPr>
          <w:fldChar w:fldCharType="begin"/>
        </w:r>
        <w:r>
          <w:rPr>
            <w:noProof/>
            <w:webHidden/>
          </w:rPr>
          <w:instrText xml:space="preserve"> PAGEREF _Toc223011556 \h </w:instrText>
        </w:r>
        <w:r>
          <w:rPr>
            <w:noProof/>
            <w:webHidden/>
          </w:rPr>
        </w:r>
        <w:r>
          <w:rPr>
            <w:noProof/>
            <w:webHidden/>
          </w:rPr>
          <w:fldChar w:fldCharType="separate"/>
        </w:r>
        <w:r>
          <w:rPr>
            <w:noProof/>
            <w:webHidden/>
          </w:rPr>
          <w:t>49</w:t>
        </w:r>
        <w:r>
          <w:rPr>
            <w:noProof/>
            <w:webHidden/>
          </w:rPr>
          <w:fldChar w:fldCharType="end"/>
        </w:r>
      </w:hyperlink>
    </w:p>
    <w:p w14:paraId="05B14B6A" w14:textId="3711CE9E" w:rsidR="001E1DEA" w:rsidRDefault="001E1DEA">
      <w:pPr>
        <w:pStyle w:val="Kazalovsebine1"/>
        <w:rPr>
          <w:rFonts w:asciiTheme="minorHAnsi" w:eastAsiaTheme="minorEastAsia" w:hAnsiTheme="minorHAnsi"/>
          <w:noProof/>
          <w:kern w:val="2"/>
          <w:sz w:val="24"/>
          <w:szCs w:val="24"/>
          <w:lang w:eastAsia="sl-SI"/>
          <w14:ligatures w14:val="standardContextual"/>
        </w:rPr>
      </w:pPr>
      <w:hyperlink w:anchor="_Toc223011557" w:history="1">
        <w:r w:rsidRPr="00D17118">
          <w:rPr>
            <w:rStyle w:val="Hiperpovezava"/>
            <w:rFonts w:cs="Tahoma"/>
            <w:noProof/>
          </w:rPr>
          <w:t>8</w:t>
        </w:r>
        <w:r>
          <w:rPr>
            <w:rFonts w:asciiTheme="minorHAnsi" w:eastAsiaTheme="minorEastAsia" w:hAnsiTheme="minorHAnsi"/>
            <w:noProof/>
            <w:kern w:val="2"/>
            <w:sz w:val="24"/>
            <w:szCs w:val="24"/>
            <w:lang w:eastAsia="sl-SI"/>
            <w14:ligatures w14:val="standardContextual"/>
          </w:rPr>
          <w:tab/>
        </w:r>
        <w:r w:rsidRPr="00D17118">
          <w:rPr>
            <w:rStyle w:val="Hiperpovezava"/>
            <w:rFonts w:cs="Tahoma"/>
            <w:noProof/>
          </w:rPr>
          <w:t>UGOTOVITEV SMISELNOSTI IN MOŽNOSTI NADALJNJE PRIPRAVE INVESTICIJSKE, PROJEKTNE IN DRUGE DOKUMENTACIJE S ČASOVNIM NAČRTOM</w:t>
        </w:r>
        <w:r>
          <w:rPr>
            <w:noProof/>
            <w:webHidden/>
          </w:rPr>
          <w:tab/>
        </w:r>
        <w:r>
          <w:rPr>
            <w:noProof/>
            <w:webHidden/>
          </w:rPr>
          <w:fldChar w:fldCharType="begin"/>
        </w:r>
        <w:r>
          <w:rPr>
            <w:noProof/>
            <w:webHidden/>
          </w:rPr>
          <w:instrText xml:space="preserve"> PAGEREF _Toc223011557 \h </w:instrText>
        </w:r>
        <w:r>
          <w:rPr>
            <w:noProof/>
            <w:webHidden/>
          </w:rPr>
        </w:r>
        <w:r>
          <w:rPr>
            <w:noProof/>
            <w:webHidden/>
          </w:rPr>
          <w:fldChar w:fldCharType="separate"/>
        </w:r>
        <w:r>
          <w:rPr>
            <w:noProof/>
            <w:webHidden/>
          </w:rPr>
          <w:t>50</w:t>
        </w:r>
        <w:r>
          <w:rPr>
            <w:noProof/>
            <w:webHidden/>
          </w:rPr>
          <w:fldChar w:fldCharType="end"/>
        </w:r>
      </w:hyperlink>
    </w:p>
    <w:p w14:paraId="7DA6E624" w14:textId="740EC604"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58" w:history="1">
        <w:r w:rsidRPr="00D17118">
          <w:rPr>
            <w:rStyle w:val="Hiperpovezava"/>
            <w:rFonts w:cs="Tahoma"/>
            <w:noProof/>
          </w:rPr>
          <w:t>8.1</w:t>
        </w:r>
        <w:r>
          <w:rPr>
            <w:rFonts w:asciiTheme="minorHAnsi" w:eastAsiaTheme="minorEastAsia" w:hAnsiTheme="minorHAnsi"/>
            <w:noProof/>
            <w:kern w:val="2"/>
            <w:sz w:val="24"/>
            <w:szCs w:val="24"/>
            <w:lang w:eastAsia="sl-SI"/>
            <w14:ligatures w14:val="standardContextual"/>
          </w:rPr>
          <w:tab/>
        </w:r>
        <w:r w:rsidRPr="00D17118">
          <w:rPr>
            <w:rStyle w:val="Hiperpovezava"/>
            <w:noProof/>
          </w:rPr>
          <w:t>Potrebna investicijska dokumentacija</w:t>
        </w:r>
        <w:r>
          <w:rPr>
            <w:noProof/>
            <w:webHidden/>
          </w:rPr>
          <w:tab/>
        </w:r>
        <w:r>
          <w:rPr>
            <w:noProof/>
            <w:webHidden/>
          </w:rPr>
          <w:fldChar w:fldCharType="begin"/>
        </w:r>
        <w:r>
          <w:rPr>
            <w:noProof/>
            <w:webHidden/>
          </w:rPr>
          <w:instrText xml:space="preserve"> PAGEREF _Toc223011558 \h </w:instrText>
        </w:r>
        <w:r>
          <w:rPr>
            <w:noProof/>
            <w:webHidden/>
          </w:rPr>
        </w:r>
        <w:r>
          <w:rPr>
            <w:noProof/>
            <w:webHidden/>
          </w:rPr>
          <w:fldChar w:fldCharType="separate"/>
        </w:r>
        <w:r>
          <w:rPr>
            <w:noProof/>
            <w:webHidden/>
          </w:rPr>
          <w:t>50</w:t>
        </w:r>
        <w:r>
          <w:rPr>
            <w:noProof/>
            <w:webHidden/>
          </w:rPr>
          <w:fldChar w:fldCharType="end"/>
        </w:r>
      </w:hyperlink>
    </w:p>
    <w:p w14:paraId="06D7DB9B" w14:textId="32EAC881"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59" w:history="1">
        <w:r w:rsidRPr="00D17118">
          <w:rPr>
            <w:rStyle w:val="Hiperpovezava"/>
            <w:rFonts w:cs="Tahoma"/>
            <w:iCs/>
            <w:noProof/>
          </w:rPr>
          <w:t>8.2</w:t>
        </w:r>
        <w:r>
          <w:rPr>
            <w:rFonts w:asciiTheme="minorHAnsi" w:eastAsiaTheme="minorEastAsia" w:hAnsiTheme="minorHAnsi"/>
            <w:noProof/>
            <w:kern w:val="2"/>
            <w:sz w:val="24"/>
            <w:szCs w:val="24"/>
            <w:lang w:eastAsia="sl-SI"/>
            <w14:ligatures w14:val="standardContextual"/>
          </w:rPr>
          <w:tab/>
        </w:r>
        <w:r w:rsidRPr="00D17118">
          <w:rPr>
            <w:rStyle w:val="Hiperpovezava"/>
            <w:iCs/>
            <w:noProof/>
          </w:rPr>
          <w:t>Potrebna projektna in druga dokumentacija s časovnim načrtom</w:t>
        </w:r>
        <w:r>
          <w:rPr>
            <w:noProof/>
            <w:webHidden/>
          </w:rPr>
          <w:tab/>
        </w:r>
        <w:r>
          <w:rPr>
            <w:noProof/>
            <w:webHidden/>
          </w:rPr>
          <w:fldChar w:fldCharType="begin"/>
        </w:r>
        <w:r>
          <w:rPr>
            <w:noProof/>
            <w:webHidden/>
          </w:rPr>
          <w:instrText xml:space="preserve"> PAGEREF _Toc223011559 \h </w:instrText>
        </w:r>
        <w:r>
          <w:rPr>
            <w:noProof/>
            <w:webHidden/>
          </w:rPr>
        </w:r>
        <w:r>
          <w:rPr>
            <w:noProof/>
            <w:webHidden/>
          </w:rPr>
          <w:fldChar w:fldCharType="separate"/>
        </w:r>
        <w:r>
          <w:rPr>
            <w:noProof/>
            <w:webHidden/>
          </w:rPr>
          <w:t>50</w:t>
        </w:r>
        <w:r>
          <w:rPr>
            <w:noProof/>
            <w:webHidden/>
          </w:rPr>
          <w:fldChar w:fldCharType="end"/>
        </w:r>
      </w:hyperlink>
    </w:p>
    <w:p w14:paraId="22108BC6" w14:textId="4397957A" w:rsidR="001E1DEA" w:rsidRDefault="001E1DEA">
      <w:pPr>
        <w:pStyle w:val="Kazalovsebine2"/>
        <w:rPr>
          <w:rFonts w:asciiTheme="minorHAnsi" w:eastAsiaTheme="minorEastAsia" w:hAnsiTheme="minorHAnsi"/>
          <w:noProof/>
          <w:kern w:val="2"/>
          <w:sz w:val="24"/>
          <w:szCs w:val="24"/>
          <w:lang w:eastAsia="sl-SI"/>
          <w14:ligatures w14:val="standardContextual"/>
        </w:rPr>
      </w:pPr>
      <w:hyperlink w:anchor="_Toc223011560" w:history="1">
        <w:r w:rsidRPr="00D17118">
          <w:rPr>
            <w:rStyle w:val="Hiperpovezava"/>
            <w:rFonts w:cs="Tahoma"/>
            <w:noProof/>
            <w:lang w:val="x-none"/>
          </w:rPr>
          <w:t>8.3</w:t>
        </w:r>
        <w:r>
          <w:rPr>
            <w:rFonts w:asciiTheme="minorHAnsi" w:eastAsiaTheme="minorEastAsia" w:hAnsiTheme="minorHAnsi"/>
            <w:noProof/>
            <w:kern w:val="2"/>
            <w:sz w:val="24"/>
            <w:szCs w:val="24"/>
            <w:lang w:eastAsia="sl-SI"/>
            <w14:ligatures w14:val="standardContextual"/>
          </w:rPr>
          <w:tab/>
        </w:r>
        <w:r w:rsidRPr="00D17118">
          <w:rPr>
            <w:rStyle w:val="Hiperpovezava"/>
            <w:iCs/>
            <w:noProof/>
          </w:rPr>
          <w:t>Ugotovitev smiselnosti izvedbe investicijskega projekta</w:t>
        </w:r>
        <w:r>
          <w:rPr>
            <w:noProof/>
            <w:webHidden/>
          </w:rPr>
          <w:tab/>
        </w:r>
        <w:r>
          <w:rPr>
            <w:noProof/>
            <w:webHidden/>
          </w:rPr>
          <w:fldChar w:fldCharType="begin"/>
        </w:r>
        <w:r>
          <w:rPr>
            <w:noProof/>
            <w:webHidden/>
          </w:rPr>
          <w:instrText xml:space="preserve"> PAGEREF _Toc223011560 \h </w:instrText>
        </w:r>
        <w:r>
          <w:rPr>
            <w:noProof/>
            <w:webHidden/>
          </w:rPr>
        </w:r>
        <w:r>
          <w:rPr>
            <w:noProof/>
            <w:webHidden/>
          </w:rPr>
          <w:fldChar w:fldCharType="separate"/>
        </w:r>
        <w:r>
          <w:rPr>
            <w:noProof/>
            <w:webHidden/>
          </w:rPr>
          <w:t>50</w:t>
        </w:r>
        <w:r>
          <w:rPr>
            <w:noProof/>
            <w:webHidden/>
          </w:rPr>
          <w:fldChar w:fldCharType="end"/>
        </w:r>
      </w:hyperlink>
    </w:p>
    <w:p w14:paraId="2745B72A" w14:textId="6FCEE2D3" w:rsidR="00536E17" w:rsidRPr="009B370A" w:rsidRDefault="00536E17" w:rsidP="00536E17">
      <w:pPr>
        <w:jc w:val="center"/>
        <w:rPr>
          <w:rFonts w:cs="Tahoma"/>
          <w:b/>
          <w:bCs/>
          <w:color w:val="000000" w:themeColor="text1"/>
        </w:rPr>
      </w:pPr>
      <w:r w:rsidRPr="009B370A">
        <w:rPr>
          <w:rFonts w:cs="Tahoma"/>
          <w:b/>
          <w:bCs/>
          <w:color w:val="000000" w:themeColor="text1"/>
        </w:rPr>
        <w:fldChar w:fldCharType="end"/>
      </w:r>
    </w:p>
    <w:p w14:paraId="5643206D" w14:textId="77777777" w:rsidR="002208EF" w:rsidRDefault="002208EF">
      <w:pPr>
        <w:spacing w:after="200"/>
        <w:jc w:val="left"/>
        <w:rPr>
          <w:rFonts w:eastAsiaTheme="majorEastAsia" w:cs="Tahoma"/>
          <w:b/>
          <w:bCs/>
          <w:color w:val="000000" w:themeColor="text1"/>
          <w:sz w:val="24"/>
          <w:szCs w:val="24"/>
          <w:lang w:eastAsia="sl-SI"/>
        </w:rPr>
      </w:pPr>
      <w:bookmarkStart w:id="0" w:name="_Toc447107032"/>
      <w:bookmarkStart w:id="1" w:name="_Toc447107033"/>
      <w:bookmarkStart w:id="2" w:name="_Toc447107034"/>
      <w:bookmarkStart w:id="3" w:name="_Toc447107055"/>
      <w:bookmarkStart w:id="4" w:name="_Toc437498873"/>
      <w:bookmarkStart w:id="5" w:name="_Toc437499546"/>
      <w:bookmarkStart w:id="6" w:name="_Toc437499745"/>
      <w:bookmarkStart w:id="7" w:name="_Toc437499956"/>
      <w:bookmarkStart w:id="8" w:name="_Toc437498874"/>
      <w:bookmarkStart w:id="9" w:name="_Toc437499547"/>
      <w:bookmarkStart w:id="10" w:name="_Toc437499746"/>
      <w:bookmarkStart w:id="11" w:name="_Toc437499957"/>
      <w:bookmarkEnd w:id="0"/>
      <w:bookmarkEnd w:id="1"/>
      <w:bookmarkEnd w:id="2"/>
      <w:bookmarkEnd w:id="3"/>
      <w:bookmarkEnd w:id="4"/>
      <w:bookmarkEnd w:id="5"/>
      <w:bookmarkEnd w:id="6"/>
      <w:bookmarkEnd w:id="7"/>
      <w:bookmarkEnd w:id="8"/>
      <w:bookmarkEnd w:id="9"/>
      <w:bookmarkEnd w:id="10"/>
      <w:bookmarkEnd w:id="11"/>
      <w:r>
        <w:rPr>
          <w:rFonts w:cs="Tahoma"/>
          <w:color w:val="000000" w:themeColor="text1"/>
          <w:sz w:val="24"/>
          <w:szCs w:val="24"/>
        </w:rPr>
        <w:br w:type="page"/>
      </w:r>
    </w:p>
    <w:p w14:paraId="1E29FE77" w14:textId="66AEAD81" w:rsidR="00CD5B78" w:rsidRPr="009B370A" w:rsidRDefault="00CD5B78" w:rsidP="00CD5B78">
      <w:pPr>
        <w:pStyle w:val="NaslovTOC"/>
        <w:numPr>
          <w:ilvl w:val="0"/>
          <w:numId w:val="0"/>
        </w:numPr>
        <w:pBdr>
          <w:bottom w:val="single" w:sz="6" w:space="1" w:color="auto"/>
        </w:pBdr>
        <w:spacing w:before="0"/>
        <w:rPr>
          <w:rFonts w:ascii="Tahoma" w:hAnsi="Tahoma" w:cs="Tahoma"/>
          <w:color w:val="000000" w:themeColor="text1"/>
          <w:sz w:val="24"/>
          <w:szCs w:val="24"/>
        </w:rPr>
      </w:pPr>
      <w:r w:rsidRPr="009B370A">
        <w:rPr>
          <w:rFonts w:ascii="Tahoma" w:hAnsi="Tahoma" w:cs="Tahoma"/>
          <w:color w:val="000000" w:themeColor="text1"/>
          <w:sz w:val="24"/>
          <w:szCs w:val="24"/>
        </w:rPr>
        <w:lastRenderedPageBreak/>
        <w:t xml:space="preserve">Kazalo </w:t>
      </w:r>
      <w:r>
        <w:rPr>
          <w:rFonts w:ascii="Tahoma" w:hAnsi="Tahoma" w:cs="Tahoma"/>
          <w:color w:val="000000" w:themeColor="text1"/>
          <w:sz w:val="24"/>
          <w:szCs w:val="24"/>
        </w:rPr>
        <w:t>tabel</w:t>
      </w:r>
    </w:p>
    <w:p w14:paraId="4303475C" w14:textId="30BF19BB" w:rsidR="001E1DEA" w:rsidRDefault="00CD5B78">
      <w:pPr>
        <w:pStyle w:val="Kazaloslik"/>
        <w:tabs>
          <w:tab w:val="right" w:leader="dot" w:pos="9061"/>
        </w:tabs>
        <w:rPr>
          <w:rFonts w:asciiTheme="minorHAnsi" w:eastAsiaTheme="minorEastAsia" w:hAnsiTheme="minorHAnsi"/>
          <w:noProof/>
          <w:kern w:val="2"/>
          <w:sz w:val="24"/>
          <w:szCs w:val="24"/>
          <w:lang w:eastAsia="sl-SI"/>
          <w14:ligatures w14:val="standardContextual"/>
        </w:rPr>
      </w:pPr>
      <w:r>
        <w:rPr>
          <w:rFonts w:cs="Tahoma"/>
          <w:bCs/>
          <w:color w:val="000000" w:themeColor="text1"/>
        </w:rPr>
        <w:fldChar w:fldCharType="begin"/>
      </w:r>
      <w:r>
        <w:rPr>
          <w:rFonts w:cs="Tahoma"/>
          <w:bCs/>
          <w:color w:val="000000" w:themeColor="text1"/>
        </w:rPr>
        <w:instrText xml:space="preserve"> TOC \h \z \c "Tabela" </w:instrText>
      </w:r>
      <w:r>
        <w:rPr>
          <w:rFonts w:cs="Tahoma"/>
          <w:bCs/>
          <w:color w:val="000000" w:themeColor="text1"/>
        </w:rPr>
        <w:fldChar w:fldCharType="separate"/>
      </w:r>
      <w:hyperlink w:anchor="_Toc223011561" w:history="1">
        <w:r w:rsidR="001E1DEA" w:rsidRPr="00F1347C">
          <w:rPr>
            <w:rStyle w:val="Hiperpovezava"/>
            <w:bCs/>
            <w:noProof/>
          </w:rPr>
          <w:t>Tabela 2.1</w:t>
        </w:r>
        <w:r w:rsidR="001E1DEA" w:rsidRPr="00F1347C">
          <w:rPr>
            <w:rStyle w:val="Hiperpovezava"/>
            <w:noProof/>
          </w:rPr>
          <w:t>:</w:t>
        </w:r>
        <w:r w:rsidR="001E1DEA" w:rsidRPr="00F1347C">
          <w:rPr>
            <w:rStyle w:val="Hiperpovezava"/>
            <w:rFonts w:cs="Tahoma"/>
            <w:bCs/>
            <w:noProof/>
          </w:rPr>
          <w:t xml:space="preserve"> Podatki o investitorju</w:t>
        </w:r>
        <w:r w:rsidR="001E1DEA">
          <w:rPr>
            <w:noProof/>
            <w:webHidden/>
          </w:rPr>
          <w:tab/>
        </w:r>
        <w:r w:rsidR="001E1DEA">
          <w:rPr>
            <w:noProof/>
            <w:webHidden/>
          </w:rPr>
          <w:fldChar w:fldCharType="begin"/>
        </w:r>
        <w:r w:rsidR="001E1DEA">
          <w:rPr>
            <w:noProof/>
            <w:webHidden/>
          </w:rPr>
          <w:instrText xml:space="preserve"> PAGEREF _Toc223011561 \h </w:instrText>
        </w:r>
        <w:r w:rsidR="001E1DEA">
          <w:rPr>
            <w:noProof/>
            <w:webHidden/>
          </w:rPr>
        </w:r>
        <w:r w:rsidR="001E1DEA">
          <w:rPr>
            <w:noProof/>
            <w:webHidden/>
          </w:rPr>
          <w:fldChar w:fldCharType="separate"/>
        </w:r>
        <w:r w:rsidR="001E1DEA">
          <w:rPr>
            <w:noProof/>
            <w:webHidden/>
          </w:rPr>
          <w:t>10</w:t>
        </w:r>
        <w:r w:rsidR="001E1DEA">
          <w:rPr>
            <w:noProof/>
            <w:webHidden/>
          </w:rPr>
          <w:fldChar w:fldCharType="end"/>
        </w:r>
      </w:hyperlink>
    </w:p>
    <w:p w14:paraId="6FD55CE0" w14:textId="0D12FC4D"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62" w:history="1">
        <w:r w:rsidRPr="00F1347C">
          <w:rPr>
            <w:rStyle w:val="Hiperpovezava"/>
            <w:bCs/>
            <w:noProof/>
            <w:lang w:bidi="sl-SI"/>
          </w:rPr>
          <w:t>Tabela 2.2: Športni objekti v lasti Mestne občine Nova Gorica</w:t>
        </w:r>
        <w:r>
          <w:rPr>
            <w:noProof/>
            <w:webHidden/>
          </w:rPr>
          <w:tab/>
        </w:r>
        <w:r>
          <w:rPr>
            <w:noProof/>
            <w:webHidden/>
          </w:rPr>
          <w:fldChar w:fldCharType="begin"/>
        </w:r>
        <w:r>
          <w:rPr>
            <w:noProof/>
            <w:webHidden/>
          </w:rPr>
          <w:instrText xml:space="preserve"> PAGEREF _Toc223011562 \h </w:instrText>
        </w:r>
        <w:r>
          <w:rPr>
            <w:noProof/>
            <w:webHidden/>
          </w:rPr>
        </w:r>
        <w:r>
          <w:rPr>
            <w:noProof/>
            <w:webHidden/>
          </w:rPr>
          <w:fldChar w:fldCharType="separate"/>
        </w:r>
        <w:r>
          <w:rPr>
            <w:noProof/>
            <w:webHidden/>
          </w:rPr>
          <w:t>12</w:t>
        </w:r>
        <w:r>
          <w:rPr>
            <w:noProof/>
            <w:webHidden/>
          </w:rPr>
          <w:fldChar w:fldCharType="end"/>
        </w:r>
      </w:hyperlink>
    </w:p>
    <w:p w14:paraId="6758F003" w14:textId="5B498BC8"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63" w:history="1">
        <w:r w:rsidRPr="00F1347C">
          <w:rPr>
            <w:rStyle w:val="Hiperpovezava"/>
            <w:bCs/>
            <w:noProof/>
            <w:lang w:bidi="sl-SI"/>
          </w:rPr>
          <w:t>Tabela 2.3: Povprečni delež proračuna občine namenjen izvajanju LPŠ v letih 2021 - 2024</w:t>
        </w:r>
        <w:r>
          <w:rPr>
            <w:noProof/>
            <w:webHidden/>
          </w:rPr>
          <w:tab/>
        </w:r>
        <w:r>
          <w:rPr>
            <w:noProof/>
            <w:webHidden/>
          </w:rPr>
          <w:fldChar w:fldCharType="begin"/>
        </w:r>
        <w:r>
          <w:rPr>
            <w:noProof/>
            <w:webHidden/>
          </w:rPr>
          <w:instrText xml:space="preserve"> PAGEREF _Toc223011563 \h </w:instrText>
        </w:r>
        <w:r>
          <w:rPr>
            <w:noProof/>
            <w:webHidden/>
          </w:rPr>
        </w:r>
        <w:r>
          <w:rPr>
            <w:noProof/>
            <w:webHidden/>
          </w:rPr>
          <w:fldChar w:fldCharType="separate"/>
        </w:r>
        <w:r>
          <w:rPr>
            <w:noProof/>
            <w:webHidden/>
          </w:rPr>
          <w:t>13</w:t>
        </w:r>
        <w:r>
          <w:rPr>
            <w:noProof/>
            <w:webHidden/>
          </w:rPr>
          <w:fldChar w:fldCharType="end"/>
        </w:r>
      </w:hyperlink>
    </w:p>
    <w:p w14:paraId="59FC9FFE" w14:textId="0176AF7A"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64" w:history="1">
        <w:r w:rsidRPr="00F1347C">
          <w:rPr>
            <w:rStyle w:val="Hiperpovezava"/>
            <w:rFonts w:cs="Tahoma"/>
            <w:bCs/>
            <w:noProof/>
          </w:rPr>
          <w:t>Tabela 2.4: Letno število rezervacij po posameznem igrišču v letu 2024</w:t>
        </w:r>
        <w:r>
          <w:rPr>
            <w:noProof/>
            <w:webHidden/>
          </w:rPr>
          <w:tab/>
        </w:r>
        <w:r>
          <w:rPr>
            <w:noProof/>
            <w:webHidden/>
          </w:rPr>
          <w:fldChar w:fldCharType="begin"/>
        </w:r>
        <w:r>
          <w:rPr>
            <w:noProof/>
            <w:webHidden/>
          </w:rPr>
          <w:instrText xml:space="preserve"> PAGEREF _Toc223011564 \h </w:instrText>
        </w:r>
        <w:r>
          <w:rPr>
            <w:noProof/>
            <w:webHidden/>
          </w:rPr>
        </w:r>
        <w:r>
          <w:rPr>
            <w:noProof/>
            <w:webHidden/>
          </w:rPr>
          <w:fldChar w:fldCharType="separate"/>
        </w:r>
        <w:r>
          <w:rPr>
            <w:noProof/>
            <w:webHidden/>
          </w:rPr>
          <w:t>14</w:t>
        </w:r>
        <w:r>
          <w:rPr>
            <w:noProof/>
            <w:webHidden/>
          </w:rPr>
          <w:fldChar w:fldCharType="end"/>
        </w:r>
      </w:hyperlink>
    </w:p>
    <w:p w14:paraId="4B92CB9C" w14:textId="66220D7F"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65" w:history="1">
        <w:r w:rsidRPr="00F1347C">
          <w:rPr>
            <w:rStyle w:val="Hiperpovezava"/>
            <w:rFonts w:cs="Tahoma"/>
            <w:bCs/>
            <w:noProof/>
          </w:rPr>
          <w:t>Tabela 6.1</w:t>
        </w:r>
        <w:r w:rsidRPr="00F1347C">
          <w:rPr>
            <w:rStyle w:val="Hiperpovezava"/>
            <w:rFonts w:cs="Tahoma"/>
            <w:noProof/>
          </w:rPr>
          <w:t>:</w:t>
        </w:r>
        <w:r w:rsidRPr="00F1347C">
          <w:rPr>
            <w:rStyle w:val="Hiperpovezava"/>
            <w:rFonts w:cs="Tahoma"/>
            <w:bCs/>
            <w:noProof/>
          </w:rPr>
          <w:t xml:space="preserve"> Ocena skupnih stroškov investicije v stalnih cenah Varianta 1</w:t>
        </w:r>
        <w:r>
          <w:rPr>
            <w:noProof/>
            <w:webHidden/>
          </w:rPr>
          <w:tab/>
        </w:r>
        <w:r>
          <w:rPr>
            <w:noProof/>
            <w:webHidden/>
          </w:rPr>
          <w:fldChar w:fldCharType="begin"/>
        </w:r>
        <w:r>
          <w:rPr>
            <w:noProof/>
            <w:webHidden/>
          </w:rPr>
          <w:instrText xml:space="preserve"> PAGEREF _Toc223011565 \h </w:instrText>
        </w:r>
        <w:r>
          <w:rPr>
            <w:noProof/>
            <w:webHidden/>
          </w:rPr>
        </w:r>
        <w:r>
          <w:rPr>
            <w:noProof/>
            <w:webHidden/>
          </w:rPr>
          <w:fldChar w:fldCharType="separate"/>
        </w:r>
        <w:r>
          <w:rPr>
            <w:noProof/>
            <w:webHidden/>
          </w:rPr>
          <w:t>33</w:t>
        </w:r>
        <w:r>
          <w:rPr>
            <w:noProof/>
            <w:webHidden/>
          </w:rPr>
          <w:fldChar w:fldCharType="end"/>
        </w:r>
      </w:hyperlink>
    </w:p>
    <w:p w14:paraId="5999EE92" w14:textId="38FAF510"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66" w:history="1">
        <w:r w:rsidRPr="00F1347C">
          <w:rPr>
            <w:rStyle w:val="Hiperpovezava"/>
            <w:rFonts w:cs="Tahoma"/>
            <w:bCs/>
            <w:noProof/>
          </w:rPr>
          <w:t>Tabela 6.2: Prikaz skupnih stroškov investicije po vrstah stroškov v stalnih cenah - Varianta 1</w:t>
        </w:r>
        <w:r>
          <w:rPr>
            <w:noProof/>
            <w:webHidden/>
          </w:rPr>
          <w:tab/>
        </w:r>
        <w:r>
          <w:rPr>
            <w:noProof/>
            <w:webHidden/>
          </w:rPr>
          <w:fldChar w:fldCharType="begin"/>
        </w:r>
        <w:r>
          <w:rPr>
            <w:noProof/>
            <w:webHidden/>
          </w:rPr>
          <w:instrText xml:space="preserve"> PAGEREF _Toc223011566 \h </w:instrText>
        </w:r>
        <w:r>
          <w:rPr>
            <w:noProof/>
            <w:webHidden/>
          </w:rPr>
        </w:r>
        <w:r>
          <w:rPr>
            <w:noProof/>
            <w:webHidden/>
          </w:rPr>
          <w:fldChar w:fldCharType="separate"/>
        </w:r>
        <w:r>
          <w:rPr>
            <w:noProof/>
            <w:webHidden/>
          </w:rPr>
          <w:t>34</w:t>
        </w:r>
        <w:r>
          <w:rPr>
            <w:noProof/>
            <w:webHidden/>
          </w:rPr>
          <w:fldChar w:fldCharType="end"/>
        </w:r>
      </w:hyperlink>
    </w:p>
    <w:p w14:paraId="01623B26" w14:textId="7EF2BAFF"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67" w:history="1">
        <w:r w:rsidRPr="00F1347C">
          <w:rPr>
            <w:rStyle w:val="Hiperpovezava"/>
            <w:rFonts w:cs="Tahoma"/>
            <w:bCs/>
            <w:noProof/>
          </w:rPr>
          <w:t>Tabela 6.3: Dinamika investiranja investicijskega projekta v stalnih cenah - Varianta 1</w:t>
        </w:r>
        <w:r>
          <w:rPr>
            <w:noProof/>
            <w:webHidden/>
          </w:rPr>
          <w:tab/>
        </w:r>
        <w:r>
          <w:rPr>
            <w:noProof/>
            <w:webHidden/>
          </w:rPr>
          <w:fldChar w:fldCharType="begin"/>
        </w:r>
        <w:r>
          <w:rPr>
            <w:noProof/>
            <w:webHidden/>
          </w:rPr>
          <w:instrText xml:space="preserve"> PAGEREF _Toc223011567 \h </w:instrText>
        </w:r>
        <w:r>
          <w:rPr>
            <w:noProof/>
            <w:webHidden/>
          </w:rPr>
        </w:r>
        <w:r>
          <w:rPr>
            <w:noProof/>
            <w:webHidden/>
          </w:rPr>
          <w:fldChar w:fldCharType="separate"/>
        </w:r>
        <w:r>
          <w:rPr>
            <w:noProof/>
            <w:webHidden/>
          </w:rPr>
          <w:t>34</w:t>
        </w:r>
        <w:r>
          <w:rPr>
            <w:noProof/>
            <w:webHidden/>
          </w:rPr>
          <w:fldChar w:fldCharType="end"/>
        </w:r>
      </w:hyperlink>
    </w:p>
    <w:p w14:paraId="3083C7B2" w14:textId="3B6A0099"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68" w:history="1">
        <w:r w:rsidRPr="00F1347C">
          <w:rPr>
            <w:rStyle w:val="Hiperpovezava"/>
            <w:rFonts w:cs="Tahoma"/>
            <w:bCs/>
            <w:noProof/>
          </w:rPr>
          <w:t>Tabela 6.4: Prikaz skupnih stroškov investicije po vrstah stroškov v tekočih cenah - Varianta 1</w:t>
        </w:r>
        <w:r>
          <w:rPr>
            <w:noProof/>
            <w:webHidden/>
          </w:rPr>
          <w:tab/>
        </w:r>
        <w:r>
          <w:rPr>
            <w:noProof/>
            <w:webHidden/>
          </w:rPr>
          <w:fldChar w:fldCharType="begin"/>
        </w:r>
        <w:r>
          <w:rPr>
            <w:noProof/>
            <w:webHidden/>
          </w:rPr>
          <w:instrText xml:space="preserve"> PAGEREF _Toc223011568 \h </w:instrText>
        </w:r>
        <w:r>
          <w:rPr>
            <w:noProof/>
            <w:webHidden/>
          </w:rPr>
        </w:r>
        <w:r>
          <w:rPr>
            <w:noProof/>
            <w:webHidden/>
          </w:rPr>
          <w:fldChar w:fldCharType="separate"/>
        </w:r>
        <w:r>
          <w:rPr>
            <w:noProof/>
            <w:webHidden/>
          </w:rPr>
          <w:t>35</w:t>
        </w:r>
        <w:r>
          <w:rPr>
            <w:noProof/>
            <w:webHidden/>
          </w:rPr>
          <w:fldChar w:fldCharType="end"/>
        </w:r>
      </w:hyperlink>
    </w:p>
    <w:p w14:paraId="4A90B58E" w14:textId="2B84D294"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69" w:history="1">
        <w:r w:rsidRPr="00F1347C">
          <w:rPr>
            <w:rStyle w:val="Hiperpovezava"/>
            <w:rFonts w:cs="Tahoma"/>
            <w:bCs/>
            <w:noProof/>
          </w:rPr>
          <w:t>Tabela 6.5: Dinamika investiranja investicijskega projekta v tekočih cenah - Varianta 1</w:t>
        </w:r>
        <w:r>
          <w:rPr>
            <w:noProof/>
            <w:webHidden/>
          </w:rPr>
          <w:tab/>
        </w:r>
        <w:r>
          <w:rPr>
            <w:noProof/>
            <w:webHidden/>
          </w:rPr>
          <w:fldChar w:fldCharType="begin"/>
        </w:r>
        <w:r>
          <w:rPr>
            <w:noProof/>
            <w:webHidden/>
          </w:rPr>
          <w:instrText xml:space="preserve"> PAGEREF _Toc223011569 \h </w:instrText>
        </w:r>
        <w:r>
          <w:rPr>
            <w:noProof/>
            <w:webHidden/>
          </w:rPr>
        </w:r>
        <w:r>
          <w:rPr>
            <w:noProof/>
            <w:webHidden/>
          </w:rPr>
          <w:fldChar w:fldCharType="separate"/>
        </w:r>
        <w:r>
          <w:rPr>
            <w:noProof/>
            <w:webHidden/>
          </w:rPr>
          <w:t>35</w:t>
        </w:r>
        <w:r>
          <w:rPr>
            <w:noProof/>
            <w:webHidden/>
          </w:rPr>
          <w:fldChar w:fldCharType="end"/>
        </w:r>
      </w:hyperlink>
    </w:p>
    <w:p w14:paraId="2C91EF47" w14:textId="0D1BB3F5"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0" w:history="1">
        <w:r w:rsidRPr="00F1347C">
          <w:rPr>
            <w:rStyle w:val="Hiperpovezava"/>
            <w:bCs/>
            <w:noProof/>
          </w:rPr>
          <w:t>Tabela 6.6</w:t>
        </w:r>
        <w:r w:rsidRPr="00F1347C">
          <w:rPr>
            <w:rStyle w:val="Hiperpovezava"/>
            <w:noProof/>
          </w:rPr>
          <w:t>:</w:t>
        </w:r>
        <w:r w:rsidRPr="00F1347C">
          <w:rPr>
            <w:rStyle w:val="Hiperpovezava"/>
            <w:rFonts w:cs="Tahoma"/>
            <w:bCs/>
            <w:noProof/>
          </w:rPr>
          <w:t xml:space="preserve"> Dinamika investiranja upravičenih stroškov investicijskega projekta – stalne cene</w:t>
        </w:r>
        <w:r>
          <w:rPr>
            <w:noProof/>
            <w:webHidden/>
          </w:rPr>
          <w:tab/>
        </w:r>
        <w:r>
          <w:rPr>
            <w:noProof/>
            <w:webHidden/>
          </w:rPr>
          <w:fldChar w:fldCharType="begin"/>
        </w:r>
        <w:r>
          <w:rPr>
            <w:noProof/>
            <w:webHidden/>
          </w:rPr>
          <w:instrText xml:space="preserve"> PAGEREF _Toc223011570 \h </w:instrText>
        </w:r>
        <w:r>
          <w:rPr>
            <w:noProof/>
            <w:webHidden/>
          </w:rPr>
        </w:r>
        <w:r>
          <w:rPr>
            <w:noProof/>
            <w:webHidden/>
          </w:rPr>
          <w:fldChar w:fldCharType="separate"/>
        </w:r>
        <w:r>
          <w:rPr>
            <w:noProof/>
            <w:webHidden/>
          </w:rPr>
          <w:t>36</w:t>
        </w:r>
        <w:r>
          <w:rPr>
            <w:noProof/>
            <w:webHidden/>
          </w:rPr>
          <w:fldChar w:fldCharType="end"/>
        </w:r>
      </w:hyperlink>
    </w:p>
    <w:p w14:paraId="75953B20" w14:textId="1C8D0F2B"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1" w:history="1">
        <w:r w:rsidRPr="00F1347C">
          <w:rPr>
            <w:rStyle w:val="Hiperpovezava"/>
            <w:bCs/>
            <w:noProof/>
          </w:rPr>
          <w:t>Tabela 6.7</w:t>
        </w:r>
        <w:r w:rsidRPr="00F1347C">
          <w:rPr>
            <w:rStyle w:val="Hiperpovezava"/>
            <w:noProof/>
          </w:rPr>
          <w:t>:</w:t>
        </w:r>
        <w:r w:rsidRPr="00F1347C">
          <w:rPr>
            <w:rStyle w:val="Hiperpovezava"/>
            <w:rFonts w:cs="Tahoma"/>
            <w:bCs/>
            <w:noProof/>
          </w:rPr>
          <w:t xml:space="preserve"> Dinamika investiranja neupravičenih stroškov investicijskega projekta – stalne cene</w:t>
        </w:r>
        <w:r>
          <w:rPr>
            <w:noProof/>
            <w:webHidden/>
          </w:rPr>
          <w:tab/>
        </w:r>
        <w:r>
          <w:rPr>
            <w:noProof/>
            <w:webHidden/>
          </w:rPr>
          <w:fldChar w:fldCharType="begin"/>
        </w:r>
        <w:r>
          <w:rPr>
            <w:noProof/>
            <w:webHidden/>
          </w:rPr>
          <w:instrText xml:space="preserve"> PAGEREF _Toc223011571 \h </w:instrText>
        </w:r>
        <w:r>
          <w:rPr>
            <w:noProof/>
            <w:webHidden/>
          </w:rPr>
        </w:r>
        <w:r>
          <w:rPr>
            <w:noProof/>
            <w:webHidden/>
          </w:rPr>
          <w:fldChar w:fldCharType="separate"/>
        </w:r>
        <w:r>
          <w:rPr>
            <w:noProof/>
            <w:webHidden/>
          </w:rPr>
          <w:t>36</w:t>
        </w:r>
        <w:r>
          <w:rPr>
            <w:noProof/>
            <w:webHidden/>
          </w:rPr>
          <w:fldChar w:fldCharType="end"/>
        </w:r>
      </w:hyperlink>
    </w:p>
    <w:p w14:paraId="790A2DA3" w14:textId="0B2B282B"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2" w:history="1">
        <w:r w:rsidRPr="00F1347C">
          <w:rPr>
            <w:rStyle w:val="Hiperpovezava"/>
            <w:bCs/>
            <w:noProof/>
          </w:rPr>
          <w:t>Tabela 6.8</w:t>
        </w:r>
        <w:r w:rsidRPr="00F1347C">
          <w:rPr>
            <w:rStyle w:val="Hiperpovezava"/>
            <w:noProof/>
          </w:rPr>
          <w:t>:</w:t>
        </w:r>
        <w:r w:rsidRPr="00F1347C">
          <w:rPr>
            <w:rStyle w:val="Hiperpovezava"/>
            <w:rFonts w:cs="Tahoma"/>
            <w:bCs/>
            <w:noProof/>
          </w:rPr>
          <w:t xml:space="preserve"> Dinamika investiranja upravičenih stroškov investicijskega projekta – tekoče cene</w:t>
        </w:r>
        <w:r>
          <w:rPr>
            <w:noProof/>
            <w:webHidden/>
          </w:rPr>
          <w:tab/>
        </w:r>
        <w:r>
          <w:rPr>
            <w:noProof/>
            <w:webHidden/>
          </w:rPr>
          <w:fldChar w:fldCharType="begin"/>
        </w:r>
        <w:r>
          <w:rPr>
            <w:noProof/>
            <w:webHidden/>
          </w:rPr>
          <w:instrText xml:space="preserve"> PAGEREF _Toc223011572 \h </w:instrText>
        </w:r>
        <w:r>
          <w:rPr>
            <w:noProof/>
            <w:webHidden/>
          </w:rPr>
        </w:r>
        <w:r>
          <w:rPr>
            <w:noProof/>
            <w:webHidden/>
          </w:rPr>
          <w:fldChar w:fldCharType="separate"/>
        </w:r>
        <w:r>
          <w:rPr>
            <w:noProof/>
            <w:webHidden/>
          </w:rPr>
          <w:t>36</w:t>
        </w:r>
        <w:r>
          <w:rPr>
            <w:noProof/>
            <w:webHidden/>
          </w:rPr>
          <w:fldChar w:fldCharType="end"/>
        </w:r>
      </w:hyperlink>
    </w:p>
    <w:p w14:paraId="1685BF87" w14:textId="4174AF30"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3" w:history="1">
        <w:r w:rsidRPr="00F1347C">
          <w:rPr>
            <w:rStyle w:val="Hiperpovezava"/>
            <w:bCs/>
            <w:noProof/>
          </w:rPr>
          <w:t>Tabela 6.9</w:t>
        </w:r>
        <w:r w:rsidRPr="00F1347C">
          <w:rPr>
            <w:rStyle w:val="Hiperpovezava"/>
            <w:noProof/>
          </w:rPr>
          <w:t>:</w:t>
        </w:r>
        <w:r w:rsidRPr="00F1347C">
          <w:rPr>
            <w:rStyle w:val="Hiperpovezava"/>
            <w:rFonts w:cs="Tahoma"/>
            <w:bCs/>
            <w:noProof/>
          </w:rPr>
          <w:t xml:space="preserve"> Dinamika investiranja neupravičenih stroškov investicijskega projekta – tekoče cene</w:t>
        </w:r>
        <w:r>
          <w:rPr>
            <w:noProof/>
            <w:webHidden/>
          </w:rPr>
          <w:tab/>
        </w:r>
        <w:r>
          <w:rPr>
            <w:noProof/>
            <w:webHidden/>
          </w:rPr>
          <w:fldChar w:fldCharType="begin"/>
        </w:r>
        <w:r>
          <w:rPr>
            <w:noProof/>
            <w:webHidden/>
          </w:rPr>
          <w:instrText xml:space="preserve"> PAGEREF _Toc223011573 \h </w:instrText>
        </w:r>
        <w:r>
          <w:rPr>
            <w:noProof/>
            <w:webHidden/>
          </w:rPr>
        </w:r>
        <w:r>
          <w:rPr>
            <w:noProof/>
            <w:webHidden/>
          </w:rPr>
          <w:fldChar w:fldCharType="separate"/>
        </w:r>
        <w:r>
          <w:rPr>
            <w:noProof/>
            <w:webHidden/>
          </w:rPr>
          <w:t>37</w:t>
        </w:r>
        <w:r>
          <w:rPr>
            <w:noProof/>
            <w:webHidden/>
          </w:rPr>
          <w:fldChar w:fldCharType="end"/>
        </w:r>
      </w:hyperlink>
    </w:p>
    <w:p w14:paraId="24115485" w14:textId="02F1FC94"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4" w:history="1">
        <w:r w:rsidRPr="00F1347C">
          <w:rPr>
            <w:rStyle w:val="Hiperpovezava"/>
            <w:bCs/>
            <w:noProof/>
          </w:rPr>
          <w:t>Tabela 7.1</w:t>
        </w:r>
        <w:r w:rsidRPr="00F1347C">
          <w:rPr>
            <w:rStyle w:val="Hiperpovezava"/>
            <w:noProof/>
          </w:rPr>
          <w:t>:</w:t>
        </w:r>
        <w:r w:rsidRPr="00F1347C">
          <w:rPr>
            <w:rStyle w:val="Hiperpovezava"/>
            <w:rFonts w:cs="Tahoma"/>
            <w:bCs/>
            <w:noProof/>
          </w:rPr>
          <w:t xml:space="preserve"> Časovni načrt izvedbe investicijskega projekta</w:t>
        </w:r>
        <w:r>
          <w:rPr>
            <w:noProof/>
            <w:webHidden/>
          </w:rPr>
          <w:tab/>
        </w:r>
        <w:r>
          <w:rPr>
            <w:noProof/>
            <w:webHidden/>
          </w:rPr>
          <w:fldChar w:fldCharType="begin"/>
        </w:r>
        <w:r>
          <w:rPr>
            <w:noProof/>
            <w:webHidden/>
          </w:rPr>
          <w:instrText xml:space="preserve"> PAGEREF _Toc223011574 \h </w:instrText>
        </w:r>
        <w:r>
          <w:rPr>
            <w:noProof/>
            <w:webHidden/>
          </w:rPr>
        </w:r>
        <w:r>
          <w:rPr>
            <w:noProof/>
            <w:webHidden/>
          </w:rPr>
          <w:fldChar w:fldCharType="separate"/>
        </w:r>
        <w:r>
          <w:rPr>
            <w:noProof/>
            <w:webHidden/>
          </w:rPr>
          <w:t>40</w:t>
        </w:r>
        <w:r>
          <w:rPr>
            <w:noProof/>
            <w:webHidden/>
          </w:rPr>
          <w:fldChar w:fldCharType="end"/>
        </w:r>
      </w:hyperlink>
    </w:p>
    <w:p w14:paraId="47E427D1" w14:textId="1C419715"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5" w:history="1">
        <w:r w:rsidRPr="00F1347C">
          <w:rPr>
            <w:rStyle w:val="Hiperpovezava"/>
            <w:bCs/>
            <w:noProof/>
          </w:rPr>
          <w:t>Tabela 7.2</w:t>
        </w:r>
        <w:r w:rsidRPr="00F1347C">
          <w:rPr>
            <w:rStyle w:val="Hiperpovezava"/>
            <w:noProof/>
          </w:rPr>
          <w:t>:</w:t>
        </w:r>
        <w:r w:rsidRPr="00F1347C">
          <w:rPr>
            <w:rStyle w:val="Hiperpovezava"/>
            <w:rFonts w:cs="Tahoma"/>
            <w:bCs/>
            <w:noProof/>
          </w:rPr>
          <w:t xml:space="preserve"> Matrika za zeleno proračunsko naročanje</w:t>
        </w:r>
        <w:r>
          <w:rPr>
            <w:noProof/>
            <w:webHidden/>
          </w:rPr>
          <w:tab/>
        </w:r>
        <w:r>
          <w:rPr>
            <w:noProof/>
            <w:webHidden/>
          </w:rPr>
          <w:fldChar w:fldCharType="begin"/>
        </w:r>
        <w:r>
          <w:rPr>
            <w:noProof/>
            <w:webHidden/>
          </w:rPr>
          <w:instrText xml:space="preserve"> PAGEREF _Toc223011575 \h </w:instrText>
        </w:r>
        <w:r>
          <w:rPr>
            <w:noProof/>
            <w:webHidden/>
          </w:rPr>
        </w:r>
        <w:r>
          <w:rPr>
            <w:noProof/>
            <w:webHidden/>
          </w:rPr>
          <w:fldChar w:fldCharType="separate"/>
        </w:r>
        <w:r>
          <w:rPr>
            <w:noProof/>
            <w:webHidden/>
          </w:rPr>
          <w:t>43</w:t>
        </w:r>
        <w:r>
          <w:rPr>
            <w:noProof/>
            <w:webHidden/>
          </w:rPr>
          <w:fldChar w:fldCharType="end"/>
        </w:r>
      </w:hyperlink>
    </w:p>
    <w:p w14:paraId="16D84AEE" w14:textId="133930FC"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6" w:history="1">
        <w:r w:rsidRPr="00F1347C">
          <w:rPr>
            <w:rStyle w:val="Hiperpovezava"/>
            <w:bCs/>
            <w:noProof/>
          </w:rPr>
          <w:t>Tabela 7.3</w:t>
        </w:r>
        <w:r w:rsidRPr="00F1347C">
          <w:rPr>
            <w:rStyle w:val="Hiperpovezava"/>
            <w:noProof/>
          </w:rPr>
          <w:t xml:space="preserve">: </w:t>
        </w:r>
        <w:r w:rsidRPr="00F1347C">
          <w:rPr>
            <w:rStyle w:val="Hiperpovezava"/>
            <w:rFonts w:cs="Tahoma"/>
            <w:bCs/>
            <w:noProof/>
          </w:rPr>
          <w:t>Viri financiranja investicijskega projekta v tekočih cenah</w:t>
        </w:r>
        <w:r>
          <w:rPr>
            <w:noProof/>
            <w:webHidden/>
          </w:rPr>
          <w:tab/>
        </w:r>
        <w:r>
          <w:rPr>
            <w:noProof/>
            <w:webHidden/>
          </w:rPr>
          <w:fldChar w:fldCharType="begin"/>
        </w:r>
        <w:r>
          <w:rPr>
            <w:noProof/>
            <w:webHidden/>
          </w:rPr>
          <w:instrText xml:space="preserve"> PAGEREF _Toc223011576 \h </w:instrText>
        </w:r>
        <w:r>
          <w:rPr>
            <w:noProof/>
            <w:webHidden/>
          </w:rPr>
        </w:r>
        <w:r>
          <w:rPr>
            <w:noProof/>
            <w:webHidden/>
          </w:rPr>
          <w:fldChar w:fldCharType="separate"/>
        </w:r>
        <w:r>
          <w:rPr>
            <w:noProof/>
            <w:webHidden/>
          </w:rPr>
          <w:t>49</w:t>
        </w:r>
        <w:r>
          <w:rPr>
            <w:noProof/>
            <w:webHidden/>
          </w:rPr>
          <w:fldChar w:fldCharType="end"/>
        </w:r>
      </w:hyperlink>
    </w:p>
    <w:p w14:paraId="37CACF6D" w14:textId="02BF4350" w:rsidR="00CD5B78" w:rsidRDefault="00CD5B78">
      <w:pPr>
        <w:spacing w:after="200"/>
        <w:jc w:val="left"/>
        <w:rPr>
          <w:rFonts w:cs="Tahoma"/>
          <w:bCs/>
          <w:color w:val="000000" w:themeColor="text1"/>
        </w:rPr>
      </w:pPr>
      <w:r>
        <w:rPr>
          <w:rFonts w:cs="Tahoma"/>
          <w:bCs/>
          <w:color w:val="000000" w:themeColor="text1"/>
        </w:rPr>
        <w:fldChar w:fldCharType="end"/>
      </w:r>
    </w:p>
    <w:p w14:paraId="7735FD1E" w14:textId="77777777" w:rsidR="002208EF" w:rsidRDefault="002208EF">
      <w:pPr>
        <w:spacing w:after="200"/>
        <w:jc w:val="left"/>
        <w:rPr>
          <w:rFonts w:eastAsiaTheme="majorEastAsia" w:cs="Tahoma"/>
          <w:b/>
          <w:bCs/>
          <w:color w:val="000000" w:themeColor="text1"/>
          <w:sz w:val="24"/>
          <w:szCs w:val="24"/>
          <w:lang w:eastAsia="sl-SI"/>
        </w:rPr>
      </w:pPr>
      <w:r>
        <w:rPr>
          <w:rFonts w:cs="Tahoma"/>
          <w:color w:val="000000" w:themeColor="text1"/>
          <w:sz w:val="24"/>
          <w:szCs w:val="24"/>
        </w:rPr>
        <w:br w:type="page"/>
      </w:r>
    </w:p>
    <w:p w14:paraId="7A846821" w14:textId="683FEB62" w:rsidR="00CD5B78" w:rsidRPr="009B370A" w:rsidRDefault="00CD5B78" w:rsidP="00CD5B78">
      <w:pPr>
        <w:pStyle w:val="NaslovTOC"/>
        <w:numPr>
          <w:ilvl w:val="0"/>
          <w:numId w:val="0"/>
        </w:numPr>
        <w:pBdr>
          <w:bottom w:val="single" w:sz="6" w:space="1" w:color="auto"/>
        </w:pBdr>
        <w:spacing w:before="0"/>
        <w:rPr>
          <w:rFonts w:ascii="Tahoma" w:hAnsi="Tahoma" w:cs="Tahoma"/>
          <w:color w:val="000000" w:themeColor="text1"/>
          <w:sz w:val="24"/>
          <w:szCs w:val="24"/>
        </w:rPr>
      </w:pPr>
      <w:r w:rsidRPr="009B370A">
        <w:rPr>
          <w:rFonts w:ascii="Tahoma" w:hAnsi="Tahoma" w:cs="Tahoma"/>
          <w:color w:val="000000" w:themeColor="text1"/>
          <w:sz w:val="24"/>
          <w:szCs w:val="24"/>
        </w:rPr>
        <w:lastRenderedPageBreak/>
        <w:t xml:space="preserve">Kazalo </w:t>
      </w:r>
      <w:r>
        <w:rPr>
          <w:rFonts w:ascii="Tahoma" w:hAnsi="Tahoma" w:cs="Tahoma"/>
          <w:color w:val="000000" w:themeColor="text1"/>
          <w:sz w:val="24"/>
          <w:szCs w:val="24"/>
        </w:rPr>
        <w:t>slik</w:t>
      </w:r>
    </w:p>
    <w:p w14:paraId="0D0045CF" w14:textId="07295F14" w:rsidR="001E1DEA" w:rsidRDefault="00CD5B78">
      <w:pPr>
        <w:pStyle w:val="Kazaloslik"/>
        <w:tabs>
          <w:tab w:val="right" w:leader="dot" w:pos="9061"/>
        </w:tabs>
        <w:rPr>
          <w:rFonts w:asciiTheme="minorHAnsi" w:eastAsiaTheme="minorEastAsia" w:hAnsiTheme="minorHAnsi"/>
          <w:noProof/>
          <w:kern w:val="2"/>
          <w:sz w:val="24"/>
          <w:szCs w:val="24"/>
          <w:lang w:eastAsia="sl-SI"/>
          <w14:ligatures w14:val="standardContextual"/>
        </w:rPr>
      </w:pPr>
      <w:r w:rsidRPr="00E44320">
        <w:rPr>
          <w:rStyle w:val="Hiperpovezava"/>
          <w:noProof/>
        </w:rPr>
        <w:fldChar w:fldCharType="begin"/>
      </w:r>
      <w:r w:rsidRPr="00E44320">
        <w:rPr>
          <w:rStyle w:val="Hiperpovezava"/>
          <w:noProof/>
        </w:rPr>
        <w:instrText xml:space="preserve"> TOC \h \z \c "Slika" </w:instrText>
      </w:r>
      <w:r w:rsidRPr="00E44320">
        <w:rPr>
          <w:rStyle w:val="Hiperpovezava"/>
          <w:noProof/>
        </w:rPr>
        <w:fldChar w:fldCharType="separate"/>
      </w:r>
      <w:hyperlink w:anchor="_Toc223011577" w:history="1">
        <w:r w:rsidR="001E1DEA" w:rsidRPr="00D6753E">
          <w:rPr>
            <w:rStyle w:val="Hiperpovezava"/>
            <w:rFonts w:cs="Tahoma"/>
            <w:bCs/>
            <w:noProof/>
          </w:rPr>
          <w:t xml:space="preserve">Slika 1: </w:t>
        </w:r>
        <w:r w:rsidR="001E1DEA" w:rsidRPr="00D6753E">
          <w:rPr>
            <w:rStyle w:val="Hiperpovezava"/>
            <w:rFonts w:cs="Tahoma"/>
            <w:noProof/>
          </w:rPr>
          <w:t>Zemljevid Mestne občine Nova Gorica</w:t>
        </w:r>
        <w:r w:rsidR="001E1DEA">
          <w:rPr>
            <w:noProof/>
            <w:webHidden/>
          </w:rPr>
          <w:tab/>
        </w:r>
        <w:r w:rsidR="001E1DEA">
          <w:rPr>
            <w:noProof/>
            <w:webHidden/>
          </w:rPr>
          <w:fldChar w:fldCharType="begin"/>
        </w:r>
        <w:r w:rsidR="001E1DEA">
          <w:rPr>
            <w:noProof/>
            <w:webHidden/>
          </w:rPr>
          <w:instrText xml:space="preserve"> PAGEREF _Toc223011577 \h </w:instrText>
        </w:r>
        <w:r w:rsidR="001E1DEA">
          <w:rPr>
            <w:noProof/>
            <w:webHidden/>
          </w:rPr>
        </w:r>
        <w:r w:rsidR="001E1DEA">
          <w:rPr>
            <w:noProof/>
            <w:webHidden/>
          </w:rPr>
          <w:fldChar w:fldCharType="separate"/>
        </w:r>
        <w:r w:rsidR="001E1DEA">
          <w:rPr>
            <w:noProof/>
            <w:webHidden/>
          </w:rPr>
          <w:t>9</w:t>
        </w:r>
        <w:r w:rsidR="001E1DEA">
          <w:rPr>
            <w:noProof/>
            <w:webHidden/>
          </w:rPr>
          <w:fldChar w:fldCharType="end"/>
        </w:r>
      </w:hyperlink>
    </w:p>
    <w:p w14:paraId="5E82D177" w14:textId="5231F150"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8" w:history="1">
        <w:r w:rsidRPr="00D6753E">
          <w:rPr>
            <w:rStyle w:val="Hiperpovezava"/>
            <w:bCs/>
            <w:noProof/>
          </w:rPr>
          <w:t>Slika 2</w:t>
        </w:r>
        <w:r w:rsidRPr="00D6753E">
          <w:rPr>
            <w:rStyle w:val="Hiperpovezava"/>
            <w:noProof/>
          </w:rPr>
          <w:t xml:space="preserve">: Teniški center Nova Gorica, </w:t>
        </w:r>
        <w:r w:rsidRPr="00D6753E">
          <w:rPr>
            <w:rStyle w:val="Hiperpovezava"/>
            <w:i/>
            <w:iCs/>
            <w:noProof/>
          </w:rPr>
          <w:t>(Vir: https://www.robin.si/)</w:t>
        </w:r>
        <w:r>
          <w:rPr>
            <w:noProof/>
            <w:webHidden/>
          </w:rPr>
          <w:tab/>
        </w:r>
        <w:r>
          <w:rPr>
            <w:noProof/>
            <w:webHidden/>
          </w:rPr>
          <w:fldChar w:fldCharType="begin"/>
        </w:r>
        <w:r>
          <w:rPr>
            <w:noProof/>
            <w:webHidden/>
          </w:rPr>
          <w:instrText xml:space="preserve"> PAGEREF _Toc223011578 \h </w:instrText>
        </w:r>
        <w:r>
          <w:rPr>
            <w:noProof/>
            <w:webHidden/>
          </w:rPr>
        </w:r>
        <w:r>
          <w:rPr>
            <w:noProof/>
            <w:webHidden/>
          </w:rPr>
          <w:fldChar w:fldCharType="separate"/>
        </w:r>
        <w:r>
          <w:rPr>
            <w:noProof/>
            <w:webHidden/>
          </w:rPr>
          <w:t>13</w:t>
        </w:r>
        <w:r>
          <w:rPr>
            <w:noProof/>
            <w:webHidden/>
          </w:rPr>
          <w:fldChar w:fldCharType="end"/>
        </w:r>
      </w:hyperlink>
    </w:p>
    <w:p w14:paraId="5BAAB611" w14:textId="5A89A1AD"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79" w:history="1">
        <w:r w:rsidRPr="00D6753E">
          <w:rPr>
            <w:rStyle w:val="Hiperpovezava"/>
            <w:bCs/>
            <w:noProof/>
          </w:rPr>
          <w:t>Slika 3</w:t>
        </w:r>
        <w:r w:rsidRPr="00D6753E">
          <w:rPr>
            <w:rStyle w:val="Hiperpovezava"/>
            <w:noProof/>
          </w:rPr>
          <w:t>: Shematski prikaz razporeditve igrišč in njihove opremljenosti</w:t>
        </w:r>
        <w:r>
          <w:rPr>
            <w:noProof/>
            <w:webHidden/>
          </w:rPr>
          <w:tab/>
        </w:r>
        <w:r>
          <w:rPr>
            <w:noProof/>
            <w:webHidden/>
          </w:rPr>
          <w:fldChar w:fldCharType="begin"/>
        </w:r>
        <w:r>
          <w:rPr>
            <w:noProof/>
            <w:webHidden/>
          </w:rPr>
          <w:instrText xml:space="preserve"> PAGEREF _Toc223011579 \h </w:instrText>
        </w:r>
        <w:r>
          <w:rPr>
            <w:noProof/>
            <w:webHidden/>
          </w:rPr>
        </w:r>
        <w:r>
          <w:rPr>
            <w:noProof/>
            <w:webHidden/>
          </w:rPr>
          <w:fldChar w:fldCharType="separate"/>
        </w:r>
        <w:r>
          <w:rPr>
            <w:noProof/>
            <w:webHidden/>
          </w:rPr>
          <w:t>14</w:t>
        </w:r>
        <w:r>
          <w:rPr>
            <w:noProof/>
            <w:webHidden/>
          </w:rPr>
          <w:fldChar w:fldCharType="end"/>
        </w:r>
      </w:hyperlink>
    </w:p>
    <w:p w14:paraId="3F17A356" w14:textId="0A038ED2"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80" w:history="1">
        <w:r w:rsidRPr="00D6753E">
          <w:rPr>
            <w:rStyle w:val="Hiperpovezava"/>
            <w:bCs/>
            <w:noProof/>
          </w:rPr>
          <w:t>Slika 4</w:t>
        </w:r>
        <w:r w:rsidRPr="00D6753E">
          <w:rPr>
            <w:rStyle w:val="Hiperpovezava"/>
            <w:noProof/>
          </w:rPr>
          <w:t xml:space="preserve"> in </w:t>
        </w:r>
        <w:r w:rsidRPr="00D6753E">
          <w:rPr>
            <w:rStyle w:val="Hiperpovezava"/>
            <w:bCs/>
            <w:noProof/>
          </w:rPr>
          <w:t>Slika 5</w:t>
        </w:r>
        <w:r w:rsidRPr="00D6753E">
          <w:rPr>
            <w:rStyle w:val="Hiperpovezava"/>
            <w:noProof/>
          </w:rPr>
          <w:t>: Obstoječe stanje igrišče 3</w:t>
        </w:r>
        <w:r>
          <w:rPr>
            <w:noProof/>
            <w:webHidden/>
          </w:rPr>
          <w:tab/>
        </w:r>
        <w:r>
          <w:rPr>
            <w:noProof/>
            <w:webHidden/>
          </w:rPr>
          <w:fldChar w:fldCharType="begin"/>
        </w:r>
        <w:r>
          <w:rPr>
            <w:noProof/>
            <w:webHidden/>
          </w:rPr>
          <w:instrText xml:space="preserve"> PAGEREF _Toc223011580 \h </w:instrText>
        </w:r>
        <w:r>
          <w:rPr>
            <w:noProof/>
            <w:webHidden/>
          </w:rPr>
        </w:r>
        <w:r>
          <w:rPr>
            <w:noProof/>
            <w:webHidden/>
          </w:rPr>
          <w:fldChar w:fldCharType="separate"/>
        </w:r>
        <w:r>
          <w:rPr>
            <w:noProof/>
            <w:webHidden/>
          </w:rPr>
          <w:t>15</w:t>
        </w:r>
        <w:r>
          <w:rPr>
            <w:noProof/>
            <w:webHidden/>
          </w:rPr>
          <w:fldChar w:fldCharType="end"/>
        </w:r>
      </w:hyperlink>
    </w:p>
    <w:p w14:paraId="08E1E912" w14:textId="7812C40B"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81" w:history="1">
        <w:r w:rsidRPr="00D6753E">
          <w:rPr>
            <w:rStyle w:val="Hiperpovezava"/>
            <w:bCs/>
            <w:noProof/>
          </w:rPr>
          <w:t>Slika 6</w:t>
        </w:r>
        <w:r w:rsidRPr="00D6753E">
          <w:rPr>
            <w:rStyle w:val="Hiperpovezava"/>
            <w:noProof/>
          </w:rPr>
          <w:t xml:space="preserve"> in </w:t>
        </w:r>
        <w:r w:rsidRPr="00D6753E">
          <w:rPr>
            <w:rStyle w:val="Hiperpovezava"/>
            <w:bCs/>
            <w:noProof/>
          </w:rPr>
          <w:t>Slika 7</w:t>
        </w:r>
        <w:r w:rsidRPr="00D6753E">
          <w:rPr>
            <w:rStyle w:val="Hiperpovezava"/>
            <w:noProof/>
          </w:rPr>
          <w:t>: Obstoječe stanje igrišče 6</w:t>
        </w:r>
        <w:r>
          <w:rPr>
            <w:noProof/>
            <w:webHidden/>
          </w:rPr>
          <w:tab/>
        </w:r>
        <w:r>
          <w:rPr>
            <w:noProof/>
            <w:webHidden/>
          </w:rPr>
          <w:fldChar w:fldCharType="begin"/>
        </w:r>
        <w:r>
          <w:rPr>
            <w:noProof/>
            <w:webHidden/>
          </w:rPr>
          <w:instrText xml:space="preserve"> PAGEREF _Toc223011581 \h </w:instrText>
        </w:r>
        <w:r>
          <w:rPr>
            <w:noProof/>
            <w:webHidden/>
          </w:rPr>
        </w:r>
        <w:r>
          <w:rPr>
            <w:noProof/>
            <w:webHidden/>
          </w:rPr>
          <w:fldChar w:fldCharType="separate"/>
        </w:r>
        <w:r>
          <w:rPr>
            <w:noProof/>
            <w:webHidden/>
          </w:rPr>
          <w:t>15</w:t>
        </w:r>
        <w:r>
          <w:rPr>
            <w:noProof/>
            <w:webHidden/>
          </w:rPr>
          <w:fldChar w:fldCharType="end"/>
        </w:r>
      </w:hyperlink>
    </w:p>
    <w:p w14:paraId="5DB70E4F" w14:textId="7877F3E9"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82" w:history="1">
        <w:r w:rsidRPr="00D6753E">
          <w:rPr>
            <w:rStyle w:val="Hiperpovezava"/>
            <w:bCs/>
            <w:noProof/>
          </w:rPr>
          <w:t>Slika 8</w:t>
        </w:r>
        <w:r w:rsidRPr="00D6753E">
          <w:rPr>
            <w:rStyle w:val="Hiperpovezava"/>
            <w:noProof/>
          </w:rPr>
          <w:t xml:space="preserve"> in </w:t>
        </w:r>
        <w:r w:rsidRPr="00D6753E">
          <w:rPr>
            <w:rStyle w:val="Hiperpovezava"/>
            <w:bCs/>
            <w:noProof/>
          </w:rPr>
          <w:t>Slika 9</w:t>
        </w:r>
        <w:r w:rsidRPr="00D6753E">
          <w:rPr>
            <w:rStyle w:val="Hiperpovezava"/>
            <w:noProof/>
          </w:rPr>
          <w:t>: Obstoječe stanje igrišče 6 in dotrajana oprema na igrišču</w:t>
        </w:r>
        <w:r>
          <w:rPr>
            <w:noProof/>
            <w:webHidden/>
          </w:rPr>
          <w:tab/>
        </w:r>
        <w:r>
          <w:rPr>
            <w:noProof/>
            <w:webHidden/>
          </w:rPr>
          <w:fldChar w:fldCharType="begin"/>
        </w:r>
        <w:r>
          <w:rPr>
            <w:noProof/>
            <w:webHidden/>
          </w:rPr>
          <w:instrText xml:space="preserve"> PAGEREF _Toc223011582 \h </w:instrText>
        </w:r>
        <w:r>
          <w:rPr>
            <w:noProof/>
            <w:webHidden/>
          </w:rPr>
        </w:r>
        <w:r>
          <w:rPr>
            <w:noProof/>
            <w:webHidden/>
          </w:rPr>
          <w:fldChar w:fldCharType="separate"/>
        </w:r>
        <w:r>
          <w:rPr>
            <w:noProof/>
            <w:webHidden/>
          </w:rPr>
          <w:t>16</w:t>
        </w:r>
        <w:r>
          <w:rPr>
            <w:noProof/>
            <w:webHidden/>
          </w:rPr>
          <w:fldChar w:fldCharType="end"/>
        </w:r>
      </w:hyperlink>
    </w:p>
    <w:p w14:paraId="52ACE46F" w14:textId="08F7A552"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83" w:history="1">
        <w:r w:rsidRPr="00D6753E">
          <w:rPr>
            <w:rStyle w:val="Hiperpovezava"/>
            <w:rFonts w:cs="Tahoma"/>
            <w:bCs/>
            <w:noProof/>
          </w:rPr>
          <w:t>Slika 10: Situacija</w:t>
        </w:r>
        <w:r w:rsidRPr="00D6753E">
          <w:rPr>
            <w:rStyle w:val="Hiperpovezava"/>
            <w:rFonts w:eastAsia="Times New Roman" w:cs="Tahoma"/>
            <w:noProof/>
            <w:lang w:eastAsia="sl-SI"/>
          </w:rPr>
          <w:t xml:space="preserve">, </w:t>
        </w:r>
        <w:r w:rsidRPr="00D6753E">
          <w:rPr>
            <w:rStyle w:val="Hiperpovezava"/>
            <w:rFonts w:eastAsia="Times New Roman" w:cs="Tahoma"/>
            <w:i/>
            <w:iCs/>
            <w:noProof/>
            <w:lang w:eastAsia="sl-SI"/>
          </w:rPr>
          <w:t>(Vir:</w:t>
        </w:r>
        <w:r w:rsidRPr="00D6753E">
          <w:rPr>
            <w:rStyle w:val="Hiperpovezava"/>
            <w:rFonts w:cs="Tahoma"/>
            <w:i/>
            <w:iCs/>
            <w:noProof/>
            <w:lang w:bidi="sl-SI"/>
          </w:rPr>
          <w:t xml:space="preserve"> </w:t>
        </w:r>
        <w:r w:rsidRPr="00D6753E">
          <w:rPr>
            <w:rStyle w:val="Hiperpovezava"/>
            <w:rFonts w:eastAsia="Times New Roman" w:cs="Tahoma"/>
            <w:i/>
            <w:iCs/>
            <w:noProof/>
            <w:lang w:eastAsia="sl-SI" w:bidi="sl-SI"/>
          </w:rPr>
          <w:t>Tehnično poročilo, Urad d.o.o.)</w:t>
        </w:r>
        <w:r>
          <w:rPr>
            <w:noProof/>
            <w:webHidden/>
          </w:rPr>
          <w:tab/>
        </w:r>
        <w:r>
          <w:rPr>
            <w:noProof/>
            <w:webHidden/>
          </w:rPr>
          <w:fldChar w:fldCharType="begin"/>
        </w:r>
        <w:r>
          <w:rPr>
            <w:noProof/>
            <w:webHidden/>
          </w:rPr>
          <w:instrText xml:space="preserve"> PAGEREF _Toc223011583 \h </w:instrText>
        </w:r>
        <w:r>
          <w:rPr>
            <w:noProof/>
            <w:webHidden/>
          </w:rPr>
        </w:r>
        <w:r>
          <w:rPr>
            <w:noProof/>
            <w:webHidden/>
          </w:rPr>
          <w:fldChar w:fldCharType="separate"/>
        </w:r>
        <w:r>
          <w:rPr>
            <w:noProof/>
            <w:webHidden/>
          </w:rPr>
          <w:t>32</w:t>
        </w:r>
        <w:r>
          <w:rPr>
            <w:noProof/>
            <w:webHidden/>
          </w:rPr>
          <w:fldChar w:fldCharType="end"/>
        </w:r>
      </w:hyperlink>
    </w:p>
    <w:p w14:paraId="4DC45A34" w14:textId="221D2256"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84" w:history="1">
        <w:r w:rsidRPr="00D6753E">
          <w:rPr>
            <w:rStyle w:val="Hiperpovezava"/>
            <w:rFonts w:cs="Tahoma"/>
            <w:bCs/>
            <w:noProof/>
          </w:rPr>
          <w:t>Slika 11: Makro</w:t>
        </w:r>
        <w:r w:rsidRPr="00D6753E">
          <w:rPr>
            <w:rStyle w:val="Hiperpovezava"/>
            <w:rFonts w:eastAsia="Times New Roman" w:cs="Tahoma"/>
            <w:noProof/>
            <w:lang w:eastAsia="sl-SI"/>
          </w:rPr>
          <w:t xml:space="preserve"> lokacija investicijskega projekta, </w:t>
        </w:r>
        <w:r w:rsidRPr="00D6753E">
          <w:rPr>
            <w:rStyle w:val="Hiperpovezava"/>
            <w:rFonts w:eastAsia="Times New Roman" w:cs="Tahoma"/>
            <w:i/>
            <w:iCs/>
            <w:noProof/>
            <w:lang w:eastAsia="sl-SI"/>
          </w:rPr>
          <w:t>(Vir:</w:t>
        </w:r>
        <w:r w:rsidRPr="00D6753E">
          <w:rPr>
            <w:rStyle w:val="Hiperpovezava"/>
            <w:rFonts w:cs="Tahoma"/>
            <w:i/>
            <w:iCs/>
            <w:noProof/>
            <w:lang w:bidi="sl-SI"/>
          </w:rPr>
          <w:t xml:space="preserve"> </w:t>
        </w:r>
        <w:r w:rsidRPr="00D6753E">
          <w:rPr>
            <w:rStyle w:val="Hiperpovezava"/>
            <w:rFonts w:eastAsia="Times New Roman" w:cs="Tahoma"/>
            <w:i/>
            <w:iCs/>
            <w:noProof/>
            <w:lang w:eastAsia="sl-SI" w:bidi="sl-SI"/>
          </w:rPr>
          <w:t>https://sl.wikipedia.org)</w:t>
        </w:r>
        <w:r>
          <w:rPr>
            <w:noProof/>
            <w:webHidden/>
          </w:rPr>
          <w:tab/>
        </w:r>
        <w:r>
          <w:rPr>
            <w:noProof/>
            <w:webHidden/>
          </w:rPr>
          <w:fldChar w:fldCharType="begin"/>
        </w:r>
        <w:r>
          <w:rPr>
            <w:noProof/>
            <w:webHidden/>
          </w:rPr>
          <w:instrText xml:space="preserve"> PAGEREF _Toc223011584 \h </w:instrText>
        </w:r>
        <w:r>
          <w:rPr>
            <w:noProof/>
            <w:webHidden/>
          </w:rPr>
        </w:r>
        <w:r>
          <w:rPr>
            <w:noProof/>
            <w:webHidden/>
          </w:rPr>
          <w:fldChar w:fldCharType="separate"/>
        </w:r>
        <w:r>
          <w:rPr>
            <w:noProof/>
            <w:webHidden/>
          </w:rPr>
          <w:t>38</w:t>
        </w:r>
        <w:r>
          <w:rPr>
            <w:noProof/>
            <w:webHidden/>
          </w:rPr>
          <w:fldChar w:fldCharType="end"/>
        </w:r>
      </w:hyperlink>
    </w:p>
    <w:p w14:paraId="00C55B9B" w14:textId="6A2FE350"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85" w:history="1">
        <w:r w:rsidRPr="00D6753E">
          <w:rPr>
            <w:rStyle w:val="Hiperpovezava"/>
            <w:rFonts w:cs="Tahoma"/>
            <w:bCs/>
            <w:noProof/>
          </w:rPr>
          <w:t>Slika 12</w:t>
        </w:r>
        <w:r w:rsidRPr="00D6753E">
          <w:rPr>
            <w:rStyle w:val="Hiperpovezava"/>
            <w:noProof/>
          </w:rPr>
          <w:t xml:space="preserve">: Lokacija, </w:t>
        </w:r>
        <w:r w:rsidRPr="00D6753E">
          <w:rPr>
            <w:rStyle w:val="Hiperpovezava"/>
            <w:i/>
            <w:iCs/>
            <w:noProof/>
          </w:rPr>
          <w:t>(Vir: GURS:https://ipi.eprostor.gov.si/jv/)</w:t>
        </w:r>
        <w:r>
          <w:rPr>
            <w:noProof/>
            <w:webHidden/>
          </w:rPr>
          <w:tab/>
        </w:r>
        <w:r>
          <w:rPr>
            <w:noProof/>
            <w:webHidden/>
          </w:rPr>
          <w:fldChar w:fldCharType="begin"/>
        </w:r>
        <w:r>
          <w:rPr>
            <w:noProof/>
            <w:webHidden/>
          </w:rPr>
          <w:instrText xml:space="preserve"> PAGEREF _Toc223011585 \h </w:instrText>
        </w:r>
        <w:r>
          <w:rPr>
            <w:noProof/>
            <w:webHidden/>
          </w:rPr>
        </w:r>
        <w:r>
          <w:rPr>
            <w:noProof/>
            <w:webHidden/>
          </w:rPr>
          <w:fldChar w:fldCharType="separate"/>
        </w:r>
        <w:r>
          <w:rPr>
            <w:noProof/>
            <w:webHidden/>
          </w:rPr>
          <w:t>39</w:t>
        </w:r>
        <w:r>
          <w:rPr>
            <w:noProof/>
            <w:webHidden/>
          </w:rPr>
          <w:fldChar w:fldCharType="end"/>
        </w:r>
      </w:hyperlink>
    </w:p>
    <w:p w14:paraId="2E57ED33" w14:textId="3E315A2A" w:rsidR="001E1DEA" w:rsidRDefault="001E1DEA">
      <w:pPr>
        <w:pStyle w:val="Kazaloslik"/>
        <w:tabs>
          <w:tab w:val="right" w:leader="dot" w:pos="9061"/>
        </w:tabs>
        <w:rPr>
          <w:rFonts w:asciiTheme="minorHAnsi" w:eastAsiaTheme="minorEastAsia" w:hAnsiTheme="minorHAnsi"/>
          <w:noProof/>
          <w:kern w:val="2"/>
          <w:sz w:val="24"/>
          <w:szCs w:val="24"/>
          <w:lang w:eastAsia="sl-SI"/>
          <w14:ligatures w14:val="standardContextual"/>
        </w:rPr>
      </w:pPr>
      <w:hyperlink w:anchor="_Toc223011586" w:history="1">
        <w:r w:rsidRPr="00D6753E">
          <w:rPr>
            <w:rStyle w:val="Hiperpovezava"/>
            <w:rFonts w:cs="Tahoma"/>
            <w:bCs/>
            <w:noProof/>
          </w:rPr>
          <w:t>Slika 13</w:t>
        </w:r>
        <w:r w:rsidRPr="00D6753E">
          <w:rPr>
            <w:rStyle w:val="Hiperpovezava"/>
            <w:noProof/>
          </w:rPr>
          <w:t>: Kadrovska organizacija investicijskega projekta</w:t>
        </w:r>
        <w:r>
          <w:rPr>
            <w:noProof/>
            <w:webHidden/>
          </w:rPr>
          <w:tab/>
        </w:r>
        <w:r>
          <w:rPr>
            <w:noProof/>
            <w:webHidden/>
          </w:rPr>
          <w:fldChar w:fldCharType="begin"/>
        </w:r>
        <w:r>
          <w:rPr>
            <w:noProof/>
            <w:webHidden/>
          </w:rPr>
          <w:instrText xml:space="preserve"> PAGEREF _Toc223011586 \h </w:instrText>
        </w:r>
        <w:r>
          <w:rPr>
            <w:noProof/>
            <w:webHidden/>
          </w:rPr>
        </w:r>
        <w:r>
          <w:rPr>
            <w:noProof/>
            <w:webHidden/>
          </w:rPr>
          <w:fldChar w:fldCharType="separate"/>
        </w:r>
        <w:r>
          <w:rPr>
            <w:noProof/>
            <w:webHidden/>
          </w:rPr>
          <w:t>48</w:t>
        </w:r>
        <w:r>
          <w:rPr>
            <w:noProof/>
            <w:webHidden/>
          </w:rPr>
          <w:fldChar w:fldCharType="end"/>
        </w:r>
      </w:hyperlink>
    </w:p>
    <w:p w14:paraId="5DB9DEAD" w14:textId="7E339797" w:rsidR="004E20E9" w:rsidRDefault="00CD5B78" w:rsidP="00E44320">
      <w:pPr>
        <w:pStyle w:val="Kazaloslik"/>
        <w:tabs>
          <w:tab w:val="right" w:leader="dot" w:pos="9061"/>
        </w:tabs>
        <w:rPr>
          <w:rStyle w:val="Hiperpovezava"/>
          <w:noProof/>
        </w:rPr>
      </w:pPr>
      <w:r w:rsidRPr="00E44320">
        <w:rPr>
          <w:rStyle w:val="Hiperpovezava"/>
          <w:noProof/>
        </w:rPr>
        <w:fldChar w:fldCharType="end"/>
      </w:r>
    </w:p>
    <w:p w14:paraId="3EA07E25" w14:textId="77777777" w:rsidR="004E20E9" w:rsidRDefault="004E20E9" w:rsidP="00E44320">
      <w:pPr>
        <w:pStyle w:val="Kazaloslik"/>
        <w:tabs>
          <w:tab w:val="right" w:leader="dot" w:pos="9061"/>
        </w:tabs>
        <w:rPr>
          <w:rStyle w:val="Hiperpovezava"/>
          <w:noProof/>
        </w:rPr>
      </w:pPr>
    </w:p>
    <w:p w14:paraId="2E142F7A" w14:textId="77777777" w:rsidR="004E20E9" w:rsidRDefault="004E20E9" w:rsidP="00E44320">
      <w:pPr>
        <w:pStyle w:val="Kazaloslik"/>
        <w:tabs>
          <w:tab w:val="right" w:leader="dot" w:pos="9061"/>
        </w:tabs>
        <w:rPr>
          <w:rStyle w:val="Hiperpovezava"/>
          <w:noProof/>
        </w:rPr>
      </w:pPr>
    </w:p>
    <w:p w14:paraId="576E3396" w14:textId="77777777" w:rsidR="004E20E9" w:rsidRDefault="004E20E9" w:rsidP="00E44320">
      <w:pPr>
        <w:pStyle w:val="Kazaloslik"/>
        <w:tabs>
          <w:tab w:val="right" w:leader="dot" w:pos="9061"/>
        </w:tabs>
        <w:rPr>
          <w:rStyle w:val="Hiperpovezava"/>
          <w:noProof/>
        </w:rPr>
      </w:pPr>
    </w:p>
    <w:p w14:paraId="39BDDA48" w14:textId="77777777" w:rsidR="004E20E9" w:rsidRDefault="004E20E9" w:rsidP="00E44320">
      <w:pPr>
        <w:pStyle w:val="Kazaloslik"/>
        <w:tabs>
          <w:tab w:val="right" w:leader="dot" w:pos="9061"/>
        </w:tabs>
        <w:rPr>
          <w:rStyle w:val="Hiperpovezava"/>
          <w:noProof/>
        </w:rPr>
      </w:pPr>
    </w:p>
    <w:p w14:paraId="436BDF5D" w14:textId="77777777" w:rsidR="004E20E9" w:rsidRDefault="004E20E9" w:rsidP="00E44320">
      <w:pPr>
        <w:pStyle w:val="Kazaloslik"/>
        <w:tabs>
          <w:tab w:val="right" w:leader="dot" w:pos="9061"/>
        </w:tabs>
        <w:rPr>
          <w:rStyle w:val="Hiperpovezava"/>
          <w:noProof/>
        </w:rPr>
      </w:pPr>
    </w:p>
    <w:p w14:paraId="1C64B925" w14:textId="77777777" w:rsidR="004E20E9" w:rsidRDefault="004E20E9" w:rsidP="00E44320">
      <w:pPr>
        <w:pStyle w:val="Kazaloslik"/>
        <w:tabs>
          <w:tab w:val="right" w:leader="dot" w:pos="9061"/>
        </w:tabs>
        <w:rPr>
          <w:rStyle w:val="Hiperpovezava"/>
          <w:noProof/>
        </w:rPr>
      </w:pPr>
    </w:p>
    <w:p w14:paraId="5F1F896C" w14:textId="77777777" w:rsidR="004E20E9" w:rsidRDefault="004E20E9" w:rsidP="00E44320">
      <w:pPr>
        <w:pStyle w:val="Kazaloslik"/>
        <w:tabs>
          <w:tab w:val="right" w:leader="dot" w:pos="9061"/>
        </w:tabs>
        <w:rPr>
          <w:rStyle w:val="Hiperpovezava"/>
          <w:noProof/>
        </w:rPr>
      </w:pPr>
    </w:p>
    <w:p w14:paraId="57E7CAED" w14:textId="77777777" w:rsidR="004E20E9" w:rsidRDefault="004E20E9" w:rsidP="00E44320">
      <w:pPr>
        <w:pStyle w:val="Kazaloslik"/>
        <w:tabs>
          <w:tab w:val="right" w:leader="dot" w:pos="9061"/>
        </w:tabs>
        <w:rPr>
          <w:rStyle w:val="Hiperpovezava"/>
          <w:noProof/>
        </w:rPr>
      </w:pPr>
    </w:p>
    <w:p w14:paraId="7260C601" w14:textId="77777777" w:rsidR="004E20E9" w:rsidRDefault="004E20E9" w:rsidP="00E44320">
      <w:pPr>
        <w:pStyle w:val="Kazaloslik"/>
        <w:tabs>
          <w:tab w:val="right" w:leader="dot" w:pos="9061"/>
        </w:tabs>
        <w:rPr>
          <w:rStyle w:val="Hiperpovezava"/>
          <w:noProof/>
        </w:rPr>
      </w:pPr>
    </w:p>
    <w:p w14:paraId="77830F50" w14:textId="77777777" w:rsidR="007A40FA" w:rsidRDefault="007A40FA" w:rsidP="004E20E9">
      <w:pPr>
        <w:rPr>
          <w:rFonts w:cs="Tahoma"/>
          <w:b/>
          <w:bCs/>
          <w:color w:val="000000" w:themeColor="text1"/>
        </w:rPr>
      </w:pPr>
    </w:p>
    <w:p w14:paraId="2BE44C1C" w14:textId="77777777" w:rsidR="007E2B7D" w:rsidRDefault="007E2B7D">
      <w:pPr>
        <w:spacing w:after="200"/>
        <w:jc w:val="left"/>
        <w:rPr>
          <w:rFonts w:cs="Tahoma"/>
          <w:b/>
          <w:bCs/>
          <w:color w:val="000000" w:themeColor="text1"/>
        </w:rPr>
      </w:pPr>
      <w:r>
        <w:rPr>
          <w:rFonts w:cs="Tahoma"/>
          <w:b/>
          <w:bCs/>
          <w:color w:val="000000" w:themeColor="text1"/>
        </w:rPr>
        <w:br w:type="page"/>
      </w:r>
    </w:p>
    <w:p w14:paraId="6C9297B8" w14:textId="0D9FBEE9" w:rsidR="00A864E9" w:rsidRDefault="00026520" w:rsidP="00026520">
      <w:pPr>
        <w:pStyle w:val="Naslov1"/>
        <w:spacing w:before="0"/>
        <w:rPr>
          <w:rFonts w:ascii="Tahoma" w:hAnsi="Tahoma" w:cs="Tahoma"/>
          <w:bCs w:val="0"/>
          <w:color w:val="000000" w:themeColor="text1"/>
          <w:sz w:val="24"/>
          <w:szCs w:val="24"/>
        </w:rPr>
      </w:pPr>
      <w:bookmarkStart w:id="12" w:name="_Toc33175797"/>
      <w:bookmarkStart w:id="13" w:name="_Toc223011514"/>
      <w:r w:rsidRPr="00026520">
        <w:rPr>
          <w:rFonts w:ascii="Tahoma" w:hAnsi="Tahoma" w:cs="Tahoma"/>
          <w:bCs w:val="0"/>
          <w:color w:val="000000" w:themeColor="text1"/>
          <w:sz w:val="24"/>
          <w:szCs w:val="24"/>
        </w:rPr>
        <w:lastRenderedPageBreak/>
        <w:t>NAVEDBA</w:t>
      </w:r>
      <w:bookmarkStart w:id="14" w:name="_TOC_250024"/>
      <w:r w:rsidRPr="00026520">
        <w:rPr>
          <w:rFonts w:ascii="Tahoma" w:hAnsi="Tahoma" w:cs="Tahoma"/>
          <w:bCs w:val="0"/>
          <w:color w:val="000000" w:themeColor="text1"/>
          <w:sz w:val="24"/>
          <w:szCs w:val="24"/>
        </w:rPr>
        <w:t xml:space="preserve"> INVESTITORJA</w:t>
      </w:r>
      <w:r>
        <w:rPr>
          <w:rFonts w:ascii="Tahoma" w:hAnsi="Tahoma" w:cs="Tahoma"/>
          <w:bCs w:val="0"/>
          <w:color w:val="000000" w:themeColor="text1"/>
          <w:sz w:val="24"/>
          <w:szCs w:val="24"/>
        </w:rPr>
        <w:t xml:space="preserve">, </w:t>
      </w:r>
      <w:bookmarkStart w:id="15" w:name="_Hlk191998870"/>
      <w:r>
        <w:rPr>
          <w:rFonts w:ascii="Tahoma" w:hAnsi="Tahoma" w:cs="Tahoma"/>
          <w:bCs w:val="0"/>
          <w:color w:val="000000" w:themeColor="text1"/>
          <w:sz w:val="24"/>
          <w:szCs w:val="24"/>
        </w:rPr>
        <w:t>IZDELOVALCA</w:t>
      </w:r>
      <w:bookmarkEnd w:id="12"/>
      <w:bookmarkEnd w:id="14"/>
      <w:r w:rsidR="008B0F31">
        <w:rPr>
          <w:rFonts w:ascii="Tahoma" w:hAnsi="Tahoma" w:cs="Tahoma"/>
          <w:bCs w:val="0"/>
          <w:color w:val="000000" w:themeColor="text1"/>
          <w:sz w:val="24"/>
          <w:szCs w:val="24"/>
        </w:rPr>
        <w:t xml:space="preserve"> INVESTICIJSKE DOKUMENTACIJE IN UPRAVLJAVCA Z ŽIGI IN PODPISI ODGOVORNIH OSEB</w:t>
      </w:r>
      <w:bookmarkEnd w:id="13"/>
    </w:p>
    <w:p w14:paraId="4ED35A44" w14:textId="77777777" w:rsidR="00B954E0" w:rsidRPr="005307E7" w:rsidRDefault="00026520" w:rsidP="007C4397">
      <w:pPr>
        <w:pStyle w:val="Naslov2"/>
      </w:pPr>
      <w:bookmarkStart w:id="16" w:name="_Toc223011515"/>
      <w:bookmarkEnd w:id="15"/>
      <w:r>
        <w:t>Podatki o</w:t>
      </w:r>
      <w:r w:rsidR="00A864E9" w:rsidRPr="005307E7">
        <w:t xml:space="preserve"> investitorj</w:t>
      </w:r>
      <w:r>
        <w:t>u</w:t>
      </w:r>
      <w:r w:rsidR="005307E7">
        <w:t xml:space="preserve"> oz. nosilc</w:t>
      </w:r>
      <w:r>
        <w:t>u</w:t>
      </w:r>
      <w:r w:rsidR="005307E7">
        <w:t xml:space="preserve"> projekta</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813"/>
      </w:tblGrid>
      <w:tr w:rsidR="006B74FB" w:rsidRPr="000D7359" w14:paraId="7193EE6F" w14:textId="77777777" w:rsidTr="006B74FB">
        <w:trPr>
          <w:trHeight w:val="333"/>
        </w:trPr>
        <w:tc>
          <w:tcPr>
            <w:tcW w:w="5000" w:type="pct"/>
            <w:gridSpan w:val="2"/>
            <w:shd w:val="clear" w:color="auto" w:fill="C6D9F1" w:themeFill="text2" w:themeFillTint="33"/>
            <w:vAlign w:val="center"/>
          </w:tcPr>
          <w:p w14:paraId="4BD6269B" w14:textId="77777777" w:rsidR="006B74FB" w:rsidRPr="000D7359" w:rsidRDefault="006B74FB" w:rsidP="00A91773">
            <w:pPr>
              <w:rPr>
                <w:rFonts w:cs="Tahoma"/>
                <w:color w:val="000000" w:themeColor="text1"/>
              </w:rPr>
            </w:pPr>
            <w:r w:rsidRPr="000D7359">
              <w:rPr>
                <w:rFonts w:cs="Tahoma"/>
                <w:color w:val="000000" w:themeColor="text1"/>
              </w:rPr>
              <w:t>INVESTITOR</w:t>
            </w:r>
            <w:r>
              <w:rPr>
                <w:rFonts w:cs="Tahoma"/>
                <w:color w:val="000000" w:themeColor="text1"/>
              </w:rPr>
              <w:t xml:space="preserve"> IN UPRAVLJAVEC</w:t>
            </w:r>
          </w:p>
        </w:tc>
      </w:tr>
      <w:tr w:rsidR="006B74FB" w:rsidRPr="000D7359" w14:paraId="60F97756" w14:textId="77777777" w:rsidTr="006B74FB">
        <w:trPr>
          <w:trHeight w:val="333"/>
        </w:trPr>
        <w:tc>
          <w:tcPr>
            <w:tcW w:w="2344" w:type="pct"/>
            <w:vAlign w:val="center"/>
          </w:tcPr>
          <w:p w14:paraId="532F0844" w14:textId="77777777" w:rsidR="006B74FB" w:rsidRPr="000D7359" w:rsidRDefault="006B74FB" w:rsidP="00A91773">
            <w:pPr>
              <w:jc w:val="left"/>
              <w:rPr>
                <w:rFonts w:cs="Tahoma"/>
                <w:color w:val="000000" w:themeColor="text1"/>
              </w:rPr>
            </w:pPr>
            <w:r w:rsidRPr="000D7359">
              <w:rPr>
                <w:rFonts w:cs="Tahoma"/>
                <w:color w:val="000000" w:themeColor="text1"/>
              </w:rPr>
              <w:t>Naziv:</w:t>
            </w:r>
          </w:p>
        </w:tc>
        <w:tc>
          <w:tcPr>
            <w:tcW w:w="2656" w:type="pct"/>
            <w:vAlign w:val="center"/>
          </w:tcPr>
          <w:p w14:paraId="4E5D00EE" w14:textId="77777777" w:rsidR="006B74FB" w:rsidRPr="000D7359" w:rsidRDefault="006B74FB" w:rsidP="00A91773">
            <w:pPr>
              <w:jc w:val="left"/>
              <w:rPr>
                <w:rFonts w:cs="Tahoma"/>
                <w:color w:val="000000" w:themeColor="text1"/>
              </w:rPr>
            </w:pPr>
            <w:r w:rsidRPr="000D7359">
              <w:rPr>
                <w:rFonts w:cs="Tahoma"/>
                <w:color w:val="000000" w:themeColor="text1"/>
              </w:rPr>
              <w:t>Mestna občina Nova Gorica</w:t>
            </w:r>
          </w:p>
        </w:tc>
      </w:tr>
      <w:tr w:rsidR="006B74FB" w:rsidRPr="000D7359" w14:paraId="174DC607" w14:textId="77777777" w:rsidTr="006B74FB">
        <w:trPr>
          <w:trHeight w:val="333"/>
        </w:trPr>
        <w:tc>
          <w:tcPr>
            <w:tcW w:w="2344" w:type="pct"/>
            <w:vAlign w:val="center"/>
          </w:tcPr>
          <w:p w14:paraId="5D640604" w14:textId="77777777" w:rsidR="006B74FB" w:rsidRPr="000D7359" w:rsidRDefault="006B74FB" w:rsidP="00A91773">
            <w:pPr>
              <w:jc w:val="left"/>
              <w:rPr>
                <w:rFonts w:cs="Tahoma"/>
                <w:color w:val="000000" w:themeColor="text1"/>
              </w:rPr>
            </w:pPr>
            <w:r w:rsidRPr="000D7359">
              <w:rPr>
                <w:rFonts w:cs="Tahoma"/>
                <w:color w:val="000000" w:themeColor="text1"/>
              </w:rPr>
              <w:t>Naslov:</w:t>
            </w:r>
          </w:p>
        </w:tc>
        <w:tc>
          <w:tcPr>
            <w:tcW w:w="2656" w:type="pct"/>
            <w:vAlign w:val="center"/>
          </w:tcPr>
          <w:p w14:paraId="6147B73F" w14:textId="77777777" w:rsidR="006B74FB" w:rsidRPr="000D7359" w:rsidRDefault="006B74FB" w:rsidP="00A91773">
            <w:pPr>
              <w:jc w:val="left"/>
              <w:rPr>
                <w:rFonts w:cs="Tahoma"/>
                <w:color w:val="000000" w:themeColor="text1"/>
              </w:rPr>
            </w:pPr>
            <w:r w:rsidRPr="000D7359">
              <w:rPr>
                <w:rFonts w:cs="Tahoma"/>
                <w:color w:val="000000" w:themeColor="text1"/>
              </w:rPr>
              <w:t>Trg Edvarda Kardelja 1, 6000 Nova Gorica</w:t>
            </w:r>
          </w:p>
        </w:tc>
      </w:tr>
      <w:tr w:rsidR="006B74FB" w:rsidRPr="000D7359" w14:paraId="4AAAA90B" w14:textId="77777777" w:rsidTr="006B74FB">
        <w:trPr>
          <w:trHeight w:val="333"/>
        </w:trPr>
        <w:tc>
          <w:tcPr>
            <w:tcW w:w="2344" w:type="pct"/>
            <w:vAlign w:val="center"/>
          </w:tcPr>
          <w:p w14:paraId="1DB2C1BA" w14:textId="77777777" w:rsidR="006B74FB" w:rsidRPr="000D7359" w:rsidRDefault="006B74FB" w:rsidP="00A91773">
            <w:pPr>
              <w:jc w:val="left"/>
              <w:rPr>
                <w:rFonts w:cs="Tahoma"/>
                <w:color w:val="000000" w:themeColor="text1"/>
              </w:rPr>
            </w:pPr>
            <w:r w:rsidRPr="000D7359">
              <w:rPr>
                <w:rFonts w:cs="Tahoma"/>
                <w:color w:val="000000" w:themeColor="text1"/>
              </w:rPr>
              <w:t>Odgovorna oseba:</w:t>
            </w:r>
          </w:p>
        </w:tc>
        <w:tc>
          <w:tcPr>
            <w:tcW w:w="2656" w:type="pct"/>
            <w:vAlign w:val="center"/>
          </w:tcPr>
          <w:p w14:paraId="6DBEC579" w14:textId="77777777" w:rsidR="006B74FB" w:rsidRPr="000D7359" w:rsidRDefault="006B74FB" w:rsidP="00A91773">
            <w:pPr>
              <w:jc w:val="left"/>
              <w:rPr>
                <w:rFonts w:cs="Tahoma"/>
                <w:color w:val="000000" w:themeColor="text1"/>
              </w:rPr>
            </w:pPr>
            <w:r w:rsidRPr="000D7359">
              <w:rPr>
                <w:rFonts w:cs="Tahoma"/>
                <w:color w:val="000000" w:themeColor="text1"/>
              </w:rPr>
              <w:t>Samo Turel, župan</w:t>
            </w:r>
          </w:p>
        </w:tc>
      </w:tr>
      <w:tr w:rsidR="006B74FB" w:rsidRPr="000D7359" w14:paraId="01077808" w14:textId="77777777" w:rsidTr="006B74FB">
        <w:trPr>
          <w:trHeight w:val="333"/>
        </w:trPr>
        <w:tc>
          <w:tcPr>
            <w:tcW w:w="2344" w:type="pct"/>
            <w:vAlign w:val="center"/>
          </w:tcPr>
          <w:p w14:paraId="1023EF07" w14:textId="77777777" w:rsidR="006B74FB" w:rsidRPr="000D7359" w:rsidRDefault="006B74FB" w:rsidP="00A91773">
            <w:pPr>
              <w:jc w:val="left"/>
              <w:rPr>
                <w:rFonts w:cs="Tahoma"/>
                <w:color w:val="000000" w:themeColor="text1"/>
              </w:rPr>
            </w:pPr>
            <w:r w:rsidRPr="000D7359">
              <w:rPr>
                <w:rFonts w:cs="Tahoma"/>
                <w:color w:val="000000" w:themeColor="text1"/>
              </w:rPr>
              <w:t>Telefon:</w:t>
            </w:r>
          </w:p>
        </w:tc>
        <w:tc>
          <w:tcPr>
            <w:tcW w:w="2656" w:type="pct"/>
            <w:vAlign w:val="center"/>
          </w:tcPr>
          <w:p w14:paraId="4D95A5D3" w14:textId="77777777" w:rsidR="006B74FB" w:rsidRPr="000D7359" w:rsidRDefault="006B74FB" w:rsidP="00A91773">
            <w:pPr>
              <w:jc w:val="left"/>
              <w:rPr>
                <w:rFonts w:cs="Tahoma"/>
                <w:color w:val="000000" w:themeColor="text1"/>
              </w:rPr>
            </w:pPr>
            <w:r w:rsidRPr="000D7359">
              <w:rPr>
                <w:rFonts w:cs="Tahoma"/>
                <w:color w:val="000000" w:themeColor="text1"/>
              </w:rPr>
              <w:t>05 335 01 11</w:t>
            </w:r>
          </w:p>
        </w:tc>
      </w:tr>
      <w:tr w:rsidR="006B74FB" w:rsidRPr="000D7359" w14:paraId="006B8DE7" w14:textId="77777777" w:rsidTr="006B74FB">
        <w:trPr>
          <w:trHeight w:val="333"/>
        </w:trPr>
        <w:tc>
          <w:tcPr>
            <w:tcW w:w="2344" w:type="pct"/>
            <w:vAlign w:val="center"/>
          </w:tcPr>
          <w:p w14:paraId="16947F5C" w14:textId="77777777" w:rsidR="006B74FB" w:rsidRPr="000D7359" w:rsidRDefault="006B74FB" w:rsidP="00A91773">
            <w:pPr>
              <w:jc w:val="left"/>
              <w:rPr>
                <w:rFonts w:cs="Tahoma"/>
                <w:color w:val="000000" w:themeColor="text1"/>
              </w:rPr>
            </w:pPr>
            <w:r w:rsidRPr="000D7359">
              <w:rPr>
                <w:rFonts w:cs="Tahoma"/>
                <w:color w:val="000000" w:themeColor="text1"/>
              </w:rPr>
              <w:t>E-pošta:</w:t>
            </w:r>
          </w:p>
        </w:tc>
        <w:tc>
          <w:tcPr>
            <w:tcW w:w="2656" w:type="pct"/>
            <w:vAlign w:val="center"/>
          </w:tcPr>
          <w:p w14:paraId="59E6A598" w14:textId="77777777" w:rsidR="006B74FB" w:rsidRPr="00F55CDA" w:rsidRDefault="006B74FB" w:rsidP="00A91773">
            <w:pPr>
              <w:jc w:val="left"/>
              <w:rPr>
                <w:rFonts w:cs="Tahoma"/>
              </w:rPr>
            </w:pPr>
            <w:hyperlink r:id="rId9" w:history="1">
              <w:r w:rsidRPr="00F55CDA">
                <w:rPr>
                  <w:rStyle w:val="Hiperpovezava"/>
                  <w:rFonts w:cs="Tahoma"/>
                  <w:color w:val="auto"/>
                  <w:u w:val="none"/>
                </w:rPr>
                <w:t>mestna.obcina@nova-gorica.si</w:t>
              </w:r>
            </w:hyperlink>
            <w:r w:rsidRPr="00F55CDA">
              <w:rPr>
                <w:rFonts w:cs="Tahoma"/>
              </w:rPr>
              <w:t xml:space="preserve"> </w:t>
            </w:r>
          </w:p>
        </w:tc>
      </w:tr>
      <w:tr w:rsidR="006B74FB" w:rsidRPr="000D7359" w14:paraId="4A914128" w14:textId="77777777" w:rsidTr="006B74FB">
        <w:trPr>
          <w:trHeight w:val="333"/>
        </w:trPr>
        <w:tc>
          <w:tcPr>
            <w:tcW w:w="2344" w:type="pct"/>
            <w:vAlign w:val="center"/>
          </w:tcPr>
          <w:p w14:paraId="392F9243" w14:textId="77777777" w:rsidR="006B74FB" w:rsidRPr="000D7359" w:rsidRDefault="006B74FB" w:rsidP="00A91773">
            <w:pPr>
              <w:jc w:val="left"/>
              <w:rPr>
                <w:rFonts w:cs="Tahoma"/>
                <w:color w:val="000000" w:themeColor="text1"/>
              </w:rPr>
            </w:pPr>
            <w:r w:rsidRPr="000D7359">
              <w:rPr>
                <w:rFonts w:cs="Tahoma"/>
                <w:color w:val="000000" w:themeColor="text1"/>
              </w:rPr>
              <w:t>Naslov spletne strani:</w:t>
            </w:r>
          </w:p>
        </w:tc>
        <w:tc>
          <w:tcPr>
            <w:tcW w:w="2656" w:type="pct"/>
            <w:vAlign w:val="center"/>
          </w:tcPr>
          <w:p w14:paraId="710AE8C8" w14:textId="77777777" w:rsidR="006B74FB" w:rsidRPr="000D7359" w:rsidRDefault="006B74FB" w:rsidP="00A91773">
            <w:pPr>
              <w:jc w:val="left"/>
              <w:rPr>
                <w:rFonts w:cs="Tahoma"/>
                <w:color w:val="000000" w:themeColor="text1"/>
              </w:rPr>
            </w:pPr>
            <w:r w:rsidRPr="000D7359">
              <w:rPr>
                <w:rFonts w:cs="Tahoma"/>
                <w:color w:val="000000" w:themeColor="text1"/>
              </w:rPr>
              <w:t>www.nova-gorica.si</w:t>
            </w:r>
          </w:p>
        </w:tc>
      </w:tr>
      <w:tr w:rsidR="006B74FB" w:rsidRPr="000D7359" w14:paraId="067B0A9A" w14:textId="77777777" w:rsidTr="006B74FB">
        <w:trPr>
          <w:trHeight w:val="333"/>
        </w:trPr>
        <w:tc>
          <w:tcPr>
            <w:tcW w:w="2344" w:type="pct"/>
            <w:vAlign w:val="center"/>
          </w:tcPr>
          <w:p w14:paraId="417D8927" w14:textId="77777777" w:rsidR="006B74FB" w:rsidRPr="000D7359" w:rsidRDefault="006B74FB" w:rsidP="00A91773">
            <w:pPr>
              <w:jc w:val="left"/>
              <w:rPr>
                <w:rFonts w:cs="Tahoma"/>
                <w:color w:val="000000" w:themeColor="text1"/>
              </w:rPr>
            </w:pPr>
            <w:r w:rsidRPr="000D7359">
              <w:rPr>
                <w:rFonts w:cs="Tahoma"/>
                <w:color w:val="000000" w:themeColor="text1"/>
              </w:rPr>
              <w:t>Matična številka:</w:t>
            </w:r>
          </w:p>
        </w:tc>
        <w:tc>
          <w:tcPr>
            <w:tcW w:w="2656" w:type="pct"/>
            <w:vAlign w:val="center"/>
          </w:tcPr>
          <w:p w14:paraId="08036D0C" w14:textId="77777777" w:rsidR="006B74FB" w:rsidRPr="000D7359" w:rsidRDefault="006B74FB" w:rsidP="00A91773">
            <w:pPr>
              <w:jc w:val="left"/>
              <w:rPr>
                <w:rFonts w:cs="Tahoma"/>
                <w:color w:val="000000" w:themeColor="text1"/>
              </w:rPr>
            </w:pPr>
            <w:r w:rsidRPr="000D7359">
              <w:rPr>
                <w:rFonts w:cs="Tahoma"/>
                <w:color w:val="000000" w:themeColor="text1"/>
              </w:rPr>
              <w:t>5881773000</w:t>
            </w:r>
          </w:p>
        </w:tc>
      </w:tr>
      <w:tr w:rsidR="006B74FB" w:rsidRPr="000D7359" w14:paraId="2FBA6141" w14:textId="77777777" w:rsidTr="006B74FB">
        <w:trPr>
          <w:trHeight w:val="333"/>
        </w:trPr>
        <w:tc>
          <w:tcPr>
            <w:tcW w:w="2344" w:type="pct"/>
            <w:vAlign w:val="center"/>
          </w:tcPr>
          <w:p w14:paraId="395273FD" w14:textId="77777777" w:rsidR="006B74FB" w:rsidRPr="000D7359" w:rsidRDefault="006B74FB" w:rsidP="00A91773">
            <w:pPr>
              <w:jc w:val="left"/>
              <w:rPr>
                <w:rFonts w:cs="Tahoma"/>
                <w:color w:val="000000" w:themeColor="text1"/>
              </w:rPr>
            </w:pPr>
            <w:r w:rsidRPr="000D7359">
              <w:rPr>
                <w:rFonts w:cs="Tahoma"/>
                <w:color w:val="000000" w:themeColor="text1"/>
              </w:rPr>
              <w:t>Davčna številka:</w:t>
            </w:r>
          </w:p>
        </w:tc>
        <w:tc>
          <w:tcPr>
            <w:tcW w:w="2656" w:type="pct"/>
            <w:vAlign w:val="center"/>
          </w:tcPr>
          <w:p w14:paraId="2B3873AC" w14:textId="77777777" w:rsidR="006B74FB" w:rsidRPr="000D7359" w:rsidRDefault="006B74FB" w:rsidP="00A91773">
            <w:pPr>
              <w:jc w:val="left"/>
              <w:rPr>
                <w:rFonts w:cs="Tahoma"/>
                <w:color w:val="000000" w:themeColor="text1"/>
              </w:rPr>
            </w:pPr>
            <w:r w:rsidRPr="000D7359">
              <w:rPr>
                <w:rFonts w:cs="Tahoma"/>
                <w:color w:val="000000" w:themeColor="text1"/>
              </w:rPr>
              <w:t>SI53055730</w:t>
            </w:r>
          </w:p>
        </w:tc>
      </w:tr>
      <w:tr w:rsidR="006B74FB" w:rsidRPr="000D7359" w14:paraId="67CDB7CC" w14:textId="77777777" w:rsidTr="006B74FB">
        <w:trPr>
          <w:trHeight w:val="333"/>
        </w:trPr>
        <w:tc>
          <w:tcPr>
            <w:tcW w:w="2344" w:type="pct"/>
            <w:vAlign w:val="center"/>
          </w:tcPr>
          <w:p w14:paraId="1C31D74D" w14:textId="77777777" w:rsidR="006B74FB" w:rsidRPr="000D7359" w:rsidRDefault="006B74FB" w:rsidP="00A91773">
            <w:pPr>
              <w:jc w:val="left"/>
              <w:rPr>
                <w:rFonts w:cs="Tahoma"/>
                <w:color w:val="000000" w:themeColor="text1"/>
              </w:rPr>
            </w:pPr>
            <w:r w:rsidRPr="000D7359">
              <w:rPr>
                <w:rFonts w:cs="Tahoma"/>
                <w:color w:val="000000" w:themeColor="text1"/>
              </w:rPr>
              <w:t>Transakcijski račun:</w:t>
            </w:r>
          </w:p>
        </w:tc>
        <w:tc>
          <w:tcPr>
            <w:tcW w:w="2656" w:type="pct"/>
            <w:vAlign w:val="center"/>
          </w:tcPr>
          <w:p w14:paraId="3F1D72E6" w14:textId="77777777" w:rsidR="006B74FB" w:rsidRPr="000D7359" w:rsidRDefault="006B74FB" w:rsidP="00A91773">
            <w:pPr>
              <w:jc w:val="left"/>
              <w:rPr>
                <w:rFonts w:cs="Tahoma"/>
                <w:color w:val="000000" w:themeColor="text1"/>
              </w:rPr>
            </w:pPr>
            <w:r w:rsidRPr="000D7359">
              <w:rPr>
                <w:rFonts w:cs="Tahoma"/>
                <w:bCs/>
                <w:color w:val="000000" w:themeColor="text1"/>
              </w:rPr>
              <w:t>SI56 0128 4010 0014 022, Banka Slovenije</w:t>
            </w:r>
          </w:p>
        </w:tc>
      </w:tr>
      <w:tr w:rsidR="006B74FB" w:rsidRPr="000D7359" w14:paraId="2988C2D7" w14:textId="77777777" w:rsidTr="006B74FB">
        <w:trPr>
          <w:trHeight w:val="1667"/>
        </w:trPr>
        <w:tc>
          <w:tcPr>
            <w:tcW w:w="2344" w:type="pct"/>
            <w:vAlign w:val="center"/>
          </w:tcPr>
          <w:p w14:paraId="5A10E992" w14:textId="77777777" w:rsidR="006B74FB" w:rsidRPr="000D7359" w:rsidRDefault="006B74FB" w:rsidP="00A91773">
            <w:pPr>
              <w:jc w:val="left"/>
              <w:rPr>
                <w:rFonts w:cs="Tahoma"/>
                <w:color w:val="000000" w:themeColor="text1"/>
              </w:rPr>
            </w:pPr>
            <w:r w:rsidRPr="000D7359">
              <w:rPr>
                <w:rFonts w:cs="Tahoma"/>
                <w:color w:val="000000" w:themeColor="text1"/>
              </w:rPr>
              <w:t>Žig in podpis:</w:t>
            </w:r>
          </w:p>
        </w:tc>
        <w:tc>
          <w:tcPr>
            <w:tcW w:w="2656" w:type="pct"/>
            <w:vAlign w:val="center"/>
          </w:tcPr>
          <w:p w14:paraId="55DD656C" w14:textId="77777777" w:rsidR="006B74FB" w:rsidRPr="000D7359" w:rsidRDefault="006B74FB" w:rsidP="00A91773">
            <w:pPr>
              <w:jc w:val="left"/>
              <w:rPr>
                <w:rFonts w:cs="Tahoma"/>
                <w:color w:val="000000" w:themeColor="text1"/>
              </w:rPr>
            </w:pPr>
          </w:p>
        </w:tc>
      </w:tr>
      <w:tr w:rsidR="006B74FB" w:rsidRPr="000D7359" w14:paraId="3AC15DD8" w14:textId="77777777" w:rsidTr="006B74FB">
        <w:trPr>
          <w:trHeight w:val="333"/>
        </w:trPr>
        <w:tc>
          <w:tcPr>
            <w:tcW w:w="2344" w:type="pct"/>
            <w:vAlign w:val="center"/>
          </w:tcPr>
          <w:p w14:paraId="7EA78D71" w14:textId="77777777" w:rsidR="006B74FB" w:rsidRPr="000D7359" w:rsidRDefault="006B74FB" w:rsidP="00A91773">
            <w:pPr>
              <w:jc w:val="left"/>
              <w:rPr>
                <w:rFonts w:cs="Tahoma"/>
                <w:color w:val="000000" w:themeColor="text1"/>
              </w:rPr>
            </w:pPr>
            <w:r w:rsidRPr="000D7359">
              <w:rPr>
                <w:rFonts w:cs="Tahoma"/>
                <w:color w:val="000000" w:themeColor="text1"/>
              </w:rPr>
              <w:t>Odgovorna oseba za izvajanje investicije:</w:t>
            </w:r>
          </w:p>
        </w:tc>
        <w:tc>
          <w:tcPr>
            <w:tcW w:w="2656" w:type="pct"/>
            <w:vAlign w:val="center"/>
          </w:tcPr>
          <w:p w14:paraId="7CEA11FF" w14:textId="5B2AF90F" w:rsidR="006B74FB" w:rsidRPr="00F9237A" w:rsidRDefault="00D221B8" w:rsidP="00A91773">
            <w:pPr>
              <w:jc w:val="left"/>
              <w:rPr>
                <w:rFonts w:cs="Tahoma"/>
                <w:color w:val="000000" w:themeColor="text1"/>
              </w:rPr>
            </w:pPr>
            <w:r>
              <w:rPr>
                <w:rFonts w:cs="Tahoma"/>
                <w:color w:val="000000" w:themeColor="text1"/>
              </w:rPr>
              <w:t xml:space="preserve">Katarina Prislan Kodelja, </w:t>
            </w:r>
            <w:r w:rsidRPr="00D221B8">
              <w:rPr>
                <w:rFonts w:cs="Tahoma"/>
                <w:color w:val="000000" w:themeColor="text1"/>
              </w:rPr>
              <w:t>strokovna sodelavka VII/2-II za investicijske projekte</w:t>
            </w:r>
          </w:p>
        </w:tc>
      </w:tr>
      <w:tr w:rsidR="006B74FB" w:rsidRPr="000D7359" w14:paraId="56968078" w14:textId="77777777" w:rsidTr="006B74FB">
        <w:trPr>
          <w:trHeight w:val="333"/>
        </w:trPr>
        <w:tc>
          <w:tcPr>
            <w:tcW w:w="2344" w:type="pct"/>
            <w:vAlign w:val="center"/>
          </w:tcPr>
          <w:p w14:paraId="273A0B33" w14:textId="77777777" w:rsidR="006B74FB" w:rsidRPr="000D7359" w:rsidRDefault="006B74FB" w:rsidP="00A91773">
            <w:pPr>
              <w:jc w:val="left"/>
              <w:rPr>
                <w:rFonts w:cs="Tahoma"/>
                <w:color w:val="000000" w:themeColor="text1"/>
              </w:rPr>
            </w:pPr>
            <w:r w:rsidRPr="000D7359">
              <w:rPr>
                <w:rFonts w:cs="Tahoma"/>
                <w:color w:val="000000" w:themeColor="text1"/>
              </w:rPr>
              <w:t>Telefon:</w:t>
            </w:r>
          </w:p>
        </w:tc>
        <w:tc>
          <w:tcPr>
            <w:tcW w:w="2656" w:type="pct"/>
            <w:vAlign w:val="center"/>
          </w:tcPr>
          <w:p w14:paraId="78CC744C" w14:textId="5356A579" w:rsidR="006B74FB" w:rsidRPr="00F9237A" w:rsidRDefault="006B74FB" w:rsidP="00A91773">
            <w:pPr>
              <w:jc w:val="left"/>
              <w:rPr>
                <w:rFonts w:cs="Tahoma"/>
                <w:color w:val="000000" w:themeColor="text1"/>
              </w:rPr>
            </w:pPr>
            <w:r w:rsidRPr="00F9237A">
              <w:rPr>
                <w:rFonts w:cs="Tahoma"/>
                <w:color w:val="000000" w:themeColor="text1"/>
              </w:rPr>
              <w:t>05 335 0</w:t>
            </w:r>
            <w:r w:rsidR="00D221B8">
              <w:rPr>
                <w:rFonts w:cs="Tahoma"/>
                <w:color w:val="000000" w:themeColor="text1"/>
              </w:rPr>
              <w:t>3 69</w:t>
            </w:r>
          </w:p>
        </w:tc>
      </w:tr>
      <w:tr w:rsidR="006B74FB" w:rsidRPr="000D7359" w14:paraId="7CB818AE" w14:textId="77777777" w:rsidTr="006B74FB">
        <w:trPr>
          <w:trHeight w:val="333"/>
        </w:trPr>
        <w:tc>
          <w:tcPr>
            <w:tcW w:w="2344" w:type="pct"/>
            <w:vAlign w:val="center"/>
          </w:tcPr>
          <w:p w14:paraId="66CB54FB" w14:textId="77777777" w:rsidR="006B74FB" w:rsidRPr="000D7359" w:rsidRDefault="006B74FB" w:rsidP="00A91773">
            <w:pPr>
              <w:jc w:val="left"/>
              <w:rPr>
                <w:rFonts w:cs="Tahoma"/>
                <w:color w:val="000000" w:themeColor="text1"/>
              </w:rPr>
            </w:pPr>
            <w:r w:rsidRPr="000D7359">
              <w:rPr>
                <w:rFonts w:cs="Tahoma"/>
                <w:color w:val="000000" w:themeColor="text1"/>
              </w:rPr>
              <w:t>E-pošta:</w:t>
            </w:r>
          </w:p>
        </w:tc>
        <w:tc>
          <w:tcPr>
            <w:tcW w:w="2656" w:type="pct"/>
            <w:vAlign w:val="center"/>
          </w:tcPr>
          <w:p w14:paraId="218815C6" w14:textId="480A0CA6" w:rsidR="006B74FB" w:rsidRPr="00F9237A" w:rsidRDefault="00D221B8" w:rsidP="00A91773">
            <w:pPr>
              <w:jc w:val="left"/>
              <w:rPr>
                <w:rFonts w:cs="Tahoma"/>
                <w:color w:val="000000" w:themeColor="text1"/>
              </w:rPr>
            </w:pPr>
            <w:r>
              <w:rPr>
                <w:rFonts w:cs="Tahoma"/>
                <w:color w:val="000000" w:themeColor="text1"/>
              </w:rPr>
              <w:t>katarina.prislan-kodelja</w:t>
            </w:r>
            <w:r w:rsidR="006B74FB" w:rsidRPr="00F9237A">
              <w:rPr>
                <w:rFonts w:cs="Tahoma"/>
                <w:color w:val="000000" w:themeColor="text1"/>
              </w:rPr>
              <w:t>@nova-gorica.si</w:t>
            </w:r>
          </w:p>
        </w:tc>
      </w:tr>
    </w:tbl>
    <w:p w14:paraId="2E29F37B" w14:textId="77777777" w:rsidR="00B954E0" w:rsidRDefault="00B954E0" w:rsidP="007867D7">
      <w:pPr>
        <w:rPr>
          <w:rFonts w:cs="Tahoma"/>
          <w:color w:val="000000" w:themeColor="text1"/>
        </w:rPr>
      </w:pPr>
    </w:p>
    <w:p w14:paraId="1A6E8D94" w14:textId="77777777" w:rsidR="00B954E0" w:rsidRDefault="00026520" w:rsidP="007C4397">
      <w:pPr>
        <w:pStyle w:val="Naslov2"/>
      </w:pPr>
      <w:bookmarkStart w:id="17" w:name="_Toc223011516"/>
      <w:r>
        <w:t xml:space="preserve">Podatki o </w:t>
      </w:r>
      <w:r w:rsidR="00B954E0">
        <w:t>izdelovalc</w:t>
      </w:r>
      <w:r>
        <w:t>u</w:t>
      </w:r>
      <w:r w:rsidR="00B954E0">
        <w:t xml:space="preserve"> </w:t>
      </w:r>
      <w:r w:rsidR="000D7359">
        <w:t>investicijske dokumentacije</w:t>
      </w:r>
      <w:bookmarkEnd w:id="17"/>
    </w:p>
    <w:p w14:paraId="1BE7F925" w14:textId="77777777" w:rsidR="006B74FB" w:rsidRPr="006B74FB" w:rsidRDefault="006B74FB" w:rsidP="006B74F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728"/>
      </w:tblGrid>
      <w:tr w:rsidR="000D7359" w:rsidRPr="000D7359" w14:paraId="366C69EE" w14:textId="77777777" w:rsidTr="006B74FB">
        <w:trPr>
          <w:trHeight w:val="339"/>
        </w:trPr>
        <w:tc>
          <w:tcPr>
            <w:tcW w:w="5000" w:type="pct"/>
            <w:gridSpan w:val="2"/>
            <w:shd w:val="clear" w:color="auto" w:fill="C6D9F1" w:themeFill="text2" w:themeFillTint="33"/>
            <w:vAlign w:val="center"/>
          </w:tcPr>
          <w:p w14:paraId="1E3A1CB7" w14:textId="77777777" w:rsidR="000D7359" w:rsidRPr="000D7359" w:rsidRDefault="000D7359" w:rsidP="000D7359">
            <w:pPr>
              <w:rPr>
                <w:rFonts w:cs="Tahoma"/>
                <w:color w:val="000000" w:themeColor="text1"/>
              </w:rPr>
            </w:pPr>
            <w:r w:rsidRPr="000D7359">
              <w:rPr>
                <w:rFonts w:cs="Tahoma"/>
                <w:color w:val="000000" w:themeColor="text1"/>
              </w:rPr>
              <w:t>IZDELOVALEC INVESTICIJSKE DOKUMENTACIJE</w:t>
            </w:r>
          </w:p>
        </w:tc>
      </w:tr>
      <w:tr w:rsidR="000D7359" w:rsidRPr="000D7359" w14:paraId="3FCE7091" w14:textId="77777777" w:rsidTr="006B74FB">
        <w:trPr>
          <w:trHeight w:val="339"/>
        </w:trPr>
        <w:tc>
          <w:tcPr>
            <w:tcW w:w="2391" w:type="pct"/>
            <w:vAlign w:val="center"/>
          </w:tcPr>
          <w:p w14:paraId="782893F1" w14:textId="77777777" w:rsidR="000D7359" w:rsidRPr="000D7359" w:rsidRDefault="000D7359" w:rsidP="000D7359">
            <w:pPr>
              <w:rPr>
                <w:rFonts w:cs="Tahoma"/>
                <w:color w:val="000000" w:themeColor="text1"/>
              </w:rPr>
            </w:pPr>
            <w:r w:rsidRPr="000D7359">
              <w:rPr>
                <w:rFonts w:cs="Tahoma"/>
                <w:color w:val="000000" w:themeColor="text1"/>
              </w:rPr>
              <w:t>Naziv:</w:t>
            </w:r>
          </w:p>
        </w:tc>
        <w:tc>
          <w:tcPr>
            <w:tcW w:w="2609" w:type="pct"/>
            <w:vAlign w:val="center"/>
          </w:tcPr>
          <w:p w14:paraId="47C08581" w14:textId="77777777" w:rsidR="000D7359" w:rsidRPr="000D7359" w:rsidRDefault="000D7359" w:rsidP="000D7359">
            <w:pPr>
              <w:rPr>
                <w:rFonts w:cs="Tahoma"/>
                <w:color w:val="000000" w:themeColor="text1"/>
              </w:rPr>
            </w:pPr>
            <w:r w:rsidRPr="000D7359">
              <w:rPr>
                <w:rFonts w:cs="Tahoma"/>
                <w:color w:val="000000" w:themeColor="text1"/>
              </w:rPr>
              <w:t>Martin Murovec, poslovno svetovanje s.p.</w:t>
            </w:r>
          </w:p>
        </w:tc>
      </w:tr>
      <w:tr w:rsidR="000D7359" w:rsidRPr="000D7359" w14:paraId="001F113C" w14:textId="77777777" w:rsidTr="006B74FB">
        <w:trPr>
          <w:trHeight w:val="339"/>
        </w:trPr>
        <w:tc>
          <w:tcPr>
            <w:tcW w:w="2391" w:type="pct"/>
            <w:vAlign w:val="center"/>
          </w:tcPr>
          <w:p w14:paraId="6DC1482F" w14:textId="77777777" w:rsidR="000D7359" w:rsidRPr="000D7359" w:rsidRDefault="000D7359" w:rsidP="000D7359">
            <w:pPr>
              <w:rPr>
                <w:rFonts w:cs="Tahoma"/>
                <w:color w:val="000000" w:themeColor="text1"/>
              </w:rPr>
            </w:pPr>
            <w:r w:rsidRPr="000D7359">
              <w:rPr>
                <w:rFonts w:cs="Tahoma"/>
                <w:color w:val="000000" w:themeColor="text1"/>
              </w:rPr>
              <w:t>Naslov:</w:t>
            </w:r>
          </w:p>
        </w:tc>
        <w:tc>
          <w:tcPr>
            <w:tcW w:w="2609" w:type="pct"/>
            <w:vAlign w:val="center"/>
          </w:tcPr>
          <w:p w14:paraId="2AFB274A" w14:textId="77777777" w:rsidR="000D7359" w:rsidRPr="000D7359" w:rsidRDefault="000D7359" w:rsidP="000D7359">
            <w:pPr>
              <w:rPr>
                <w:rFonts w:cs="Tahoma"/>
                <w:color w:val="000000" w:themeColor="text1"/>
              </w:rPr>
            </w:pPr>
            <w:r w:rsidRPr="000D7359">
              <w:rPr>
                <w:rFonts w:cs="Tahoma"/>
                <w:color w:val="000000" w:themeColor="text1"/>
              </w:rPr>
              <w:t>Ul. Gradnikove brigade 61, 5000 Nova Gorica</w:t>
            </w:r>
          </w:p>
        </w:tc>
      </w:tr>
      <w:tr w:rsidR="000D7359" w:rsidRPr="000D7359" w14:paraId="5C308036" w14:textId="77777777" w:rsidTr="006B74FB">
        <w:trPr>
          <w:trHeight w:val="339"/>
        </w:trPr>
        <w:tc>
          <w:tcPr>
            <w:tcW w:w="2391" w:type="pct"/>
            <w:vAlign w:val="center"/>
          </w:tcPr>
          <w:p w14:paraId="42E4EBFC" w14:textId="77777777" w:rsidR="000D7359" w:rsidRPr="000D7359" w:rsidRDefault="000D7359" w:rsidP="000D7359">
            <w:pPr>
              <w:rPr>
                <w:rFonts w:cs="Tahoma"/>
                <w:color w:val="000000" w:themeColor="text1"/>
              </w:rPr>
            </w:pPr>
            <w:r w:rsidRPr="000D7359">
              <w:rPr>
                <w:rFonts w:cs="Tahoma"/>
                <w:color w:val="000000" w:themeColor="text1"/>
              </w:rPr>
              <w:t>Odgovorna oseba:</w:t>
            </w:r>
          </w:p>
        </w:tc>
        <w:tc>
          <w:tcPr>
            <w:tcW w:w="2609" w:type="pct"/>
            <w:vAlign w:val="center"/>
          </w:tcPr>
          <w:p w14:paraId="633DFD6F" w14:textId="77777777" w:rsidR="000D7359" w:rsidRPr="000D7359" w:rsidRDefault="000D7359" w:rsidP="000D7359">
            <w:pPr>
              <w:rPr>
                <w:rFonts w:cs="Tahoma"/>
                <w:color w:val="000000" w:themeColor="text1"/>
              </w:rPr>
            </w:pPr>
            <w:r w:rsidRPr="000D7359">
              <w:rPr>
                <w:rFonts w:cs="Tahoma"/>
                <w:color w:val="000000" w:themeColor="text1"/>
              </w:rPr>
              <w:t>Martin Murovec, direktor</w:t>
            </w:r>
          </w:p>
        </w:tc>
      </w:tr>
      <w:tr w:rsidR="000D7359" w:rsidRPr="000D7359" w14:paraId="72631E9E" w14:textId="77777777" w:rsidTr="006B74FB">
        <w:trPr>
          <w:trHeight w:val="339"/>
        </w:trPr>
        <w:tc>
          <w:tcPr>
            <w:tcW w:w="2391" w:type="pct"/>
            <w:vAlign w:val="center"/>
          </w:tcPr>
          <w:p w14:paraId="4BB37F3E" w14:textId="77777777" w:rsidR="000D7359" w:rsidRPr="000D7359" w:rsidRDefault="000D7359" w:rsidP="000D7359">
            <w:pPr>
              <w:rPr>
                <w:rFonts w:cs="Tahoma"/>
                <w:color w:val="000000" w:themeColor="text1"/>
              </w:rPr>
            </w:pPr>
            <w:r w:rsidRPr="000D7359">
              <w:rPr>
                <w:rFonts w:cs="Tahoma"/>
                <w:color w:val="000000" w:themeColor="text1"/>
              </w:rPr>
              <w:t>Telefon:</w:t>
            </w:r>
          </w:p>
        </w:tc>
        <w:tc>
          <w:tcPr>
            <w:tcW w:w="2609" w:type="pct"/>
            <w:vAlign w:val="center"/>
          </w:tcPr>
          <w:p w14:paraId="40254F61" w14:textId="77777777" w:rsidR="000D7359" w:rsidRPr="000D7359" w:rsidRDefault="000D7359" w:rsidP="000D7359">
            <w:pPr>
              <w:rPr>
                <w:rFonts w:cs="Tahoma"/>
                <w:color w:val="000000" w:themeColor="text1"/>
              </w:rPr>
            </w:pPr>
            <w:r w:rsidRPr="000D7359">
              <w:rPr>
                <w:rFonts w:cs="Tahoma"/>
                <w:color w:val="000000" w:themeColor="text1"/>
              </w:rPr>
              <w:t>031 317 857</w:t>
            </w:r>
          </w:p>
        </w:tc>
      </w:tr>
      <w:tr w:rsidR="000D7359" w:rsidRPr="000D7359" w14:paraId="15D4011C" w14:textId="77777777" w:rsidTr="006B74FB">
        <w:trPr>
          <w:trHeight w:val="339"/>
        </w:trPr>
        <w:tc>
          <w:tcPr>
            <w:tcW w:w="2391" w:type="pct"/>
            <w:vAlign w:val="center"/>
          </w:tcPr>
          <w:p w14:paraId="5F9A8031" w14:textId="77777777" w:rsidR="000D7359" w:rsidRPr="000D7359" w:rsidRDefault="000D7359" w:rsidP="000D7359">
            <w:pPr>
              <w:rPr>
                <w:rFonts w:cs="Tahoma"/>
                <w:color w:val="000000" w:themeColor="text1"/>
              </w:rPr>
            </w:pPr>
            <w:r w:rsidRPr="000D7359">
              <w:rPr>
                <w:rFonts w:cs="Tahoma"/>
                <w:color w:val="000000" w:themeColor="text1"/>
              </w:rPr>
              <w:t>E-pošta:</w:t>
            </w:r>
          </w:p>
        </w:tc>
        <w:tc>
          <w:tcPr>
            <w:tcW w:w="2609" w:type="pct"/>
            <w:vAlign w:val="center"/>
          </w:tcPr>
          <w:p w14:paraId="4534CE1D" w14:textId="77777777" w:rsidR="000D7359" w:rsidRPr="000D7359" w:rsidRDefault="000D7359" w:rsidP="000D7359">
            <w:pPr>
              <w:rPr>
                <w:rFonts w:cs="Tahoma"/>
                <w:color w:val="000000" w:themeColor="text1"/>
              </w:rPr>
            </w:pPr>
            <w:r w:rsidRPr="000D7359">
              <w:rPr>
                <w:rFonts w:cs="Tahoma"/>
                <w:color w:val="000000" w:themeColor="text1"/>
              </w:rPr>
              <w:t>martinmurovec@yahoo.com</w:t>
            </w:r>
          </w:p>
        </w:tc>
      </w:tr>
      <w:tr w:rsidR="000D7359" w:rsidRPr="000D7359" w14:paraId="111201D0" w14:textId="77777777" w:rsidTr="006B74FB">
        <w:trPr>
          <w:trHeight w:val="339"/>
        </w:trPr>
        <w:tc>
          <w:tcPr>
            <w:tcW w:w="2391" w:type="pct"/>
            <w:vAlign w:val="center"/>
          </w:tcPr>
          <w:p w14:paraId="013B4918" w14:textId="77777777" w:rsidR="000D7359" w:rsidRPr="000D7359" w:rsidRDefault="000D7359" w:rsidP="000D7359">
            <w:pPr>
              <w:rPr>
                <w:rFonts w:cs="Tahoma"/>
                <w:color w:val="000000" w:themeColor="text1"/>
              </w:rPr>
            </w:pPr>
            <w:r w:rsidRPr="000D7359">
              <w:rPr>
                <w:rFonts w:cs="Tahoma"/>
                <w:color w:val="000000" w:themeColor="text1"/>
              </w:rPr>
              <w:t>Davčna številka:</w:t>
            </w:r>
          </w:p>
        </w:tc>
        <w:tc>
          <w:tcPr>
            <w:tcW w:w="2609" w:type="pct"/>
            <w:vAlign w:val="center"/>
          </w:tcPr>
          <w:p w14:paraId="5A6FE0DA" w14:textId="77777777" w:rsidR="000D7359" w:rsidRPr="000D7359" w:rsidRDefault="000D7359" w:rsidP="000D7359">
            <w:pPr>
              <w:rPr>
                <w:rFonts w:cs="Tahoma"/>
                <w:color w:val="000000" w:themeColor="text1"/>
              </w:rPr>
            </w:pPr>
            <w:r w:rsidRPr="000D7359">
              <w:rPr>
                <w:rFonts w:cs="Tahoma"/>
                <w:color w:val="000000" w:themeColor="text1"/>
              </w:rPr>
              <w:t>83461752</w:t>
            </w:r>
          </w:p>
        </w:tc>
      </w:tr>
      <w:tr w:rsidR="000D7359" w:rsidRPr="000D7359" w14:paraId="336E5410" w14:textId="77777777" w:rsidTr="006B74FB">
        <w:trPr>
          <w:trHeight w:val="339"/>
        </w:trPr>
        <w:tc>
          <w:tcPr>
            <w:tcW w:w="2391" w:type="pct"/>
            <w:vAlign w:val="center"/>
          </w:tcPr>
          <w:p w14:paraId="7ADC35BE" w14:textId="77777777" w:rsidR="000D7359" w:rsidRPr="000D7359" w:rsidRDefault="000D7359" w:rsidP="000D7359">
            <w:pPr>
              <w:rPr>
                <w:rFonts w:cs="Tahoma"/>
                <w:color w:val="000000" w:themeColor="text1"/>
              </w:rPr>
            </w:pPr>
            <w:r w:rsidRPr="000D7359">
              <w:rPr>
                <w:rFonts w:cs="Tahoma"/>
                <w:color w:val="000000" w:themeColor="text1"/>
              </w:rPr>
              <w:t>Matična številka:</w:t>
            </w:r>
          </w:p>
        </w:tc>
        <w:tc>
          <w:tcPr>
            <w:tcW w:w="2609" w:type="pct"/>
            <w:vAlign w:val="center"/>
          </w:tcPr>
          <w:p w14:paraId="6D06A82A" w14:textId="77777777" w:rsidR="000D7359" w:rsidRPr="000D7359" w:rsidRDefault="000D7359" w:rsidP="000D7359">
            <w:pPr>
              <w:rPr>
                <w:rFonts w:cs="Tahoma"/>
                <w:color w:val="000000" w:themeColor="text1"/>
              </w:rPr>
            </w:pPr>
            <w:r w:rsidRPr="000D7359">
              <w:rPr>
                <w:rFonts w:cs="Tahoma"/>
                <w:color w:val="000000" w:themeColor="text1"/>
              </w:rPr>
              <w:t>9516085000</w:t>
            </w:r>
          </w:p>
        </w:tc>
      </w:tr>
      <w:tr w:rsidR="000D7359" w:rsidRPr="000D7359" w14:paraId="6373F86A" w14:textId="77777777" w:rsidTr="006B74FB">
        <w:trPr>
          <w:trHeight w:val="339"/>
        </w:trPr>
        <w:tc>
          <w:tcPr>
            <w:tcW w:w="2391" w:type="pct"/>
            <w:vAlign w:val="center"/>
          </w:tcPr>
          <w:p w14:paraId="2A9BA695" w14:textId="77777777" w:rsidR="000D7359" w:rsidRPr="000D7359" w:rsidRDefault="000D7359" w:rsidP="000D7359">
            <w:pPr>
              <w:rPr>
                <w:rFonts w:cs="Tahoma"/>
                <w:color w:val="000000" w:themeColor="text1"/>
              </w:rPr>
            </w:pPr>
            <w:r w:rsidRPr="000D7359">
              <w:rPr>
                <w:rFonts w:cs="Tahoma"/>
                <w:color w:val="000000" w:themeColor="text1"/>
              </w:rPr>
              <w:t>Transakcijski račun:</w:t>
            </w:r>
          </w:p>
        </w:tc>
        <w:tc>
          <w:tcPr>
            <w:tcW w:w="2609" w:type="pct"/>
            <w:vAlign w:val="center"/>
          </w:tcPr>
          <w:p w14:paraId="30526185" w14:textId="77777777" w:rsidR="000D7359" w:rsidRPr="000D7359" w:rsidRDefault="000D7359" w:rsidP="000D7359">
            <w:pPr>
              <w:rPr>
                <w:rFonts w:cs="Tahoma"/>
                <w:color w:val="000000" w:themeColor="text1"/>
              </w:rPr>
            </w:pPr>
            <w:r w:rsidRPr="000D7359">
              <w:rPr>
                <w:rFonts w:cs="Tahoma"/>
                <w:color w:val="000000" w:themeColor="text1"/>
              </w:rPr>
              <w:t>SI56 04</w:t>
            </w:r>
            <w:r w:rsidR="00036F29">
              <w:rPr>
                <w:rFonts w:cs="Tahoma"/>
                <w:color w:val="000000" w:themeColor="text1"/>
              </w:rPr>
              <w:t>00 0028 1424 392</w:t>
            </w:r>
            <w:r w:rsidRPr="000D7359">
              <w:rPr>
                <w:rFonts w:cs="Tahoma"/>
                <w:color w:val="000000" w:themeColor="text1"/>
              </w:rPr>
              <w:t xml:space="preserve">, </w:t>
            </w:r>
            <w:r w:rsidR="00036F29">
              <w:rPr>
                <w:rFonts w:cs="Tahoma"/>
                <w:color w:val="000000" w:themeColor="text1"/>
              </w:rPr>
              <w:t>OTP banka</w:t>
            </w:r>
            <w:r w:rsidRPr="000D7359">
              <w:rPr>
                <w:rFonts w:cs="Tahoma"/>
                <w:color w:val="000000" w:themeColor="text1"/>
              </w:rPr>
              <w:t xml:space="preserve"> d.d.</w:t>
            </w:r>
          </w:p>
        </w:tc>
      </w:tr>
      <w:tr w:rsidR="000D7359" w:rsidRPr="000D7359" w14:paraId="5AC352FC" w14:textId="77777777" w:rsidTr="006B74FB">
        <w:trPr>
          <w:trHeight w:val="339"/>
        </w:trPr>
        <w:tc>
          <w:tcPr>
            <w:tcW w:w="2391" w:type="pct"/>
            <w:vAlign w:val="center"/>
          </w:tcPr>
          <w:p w14:paraId="730DF730" w14:textId="77777777" w:rsidR="000D7359" w:rsidRPr="000D7359" w:rsidRDefault="000D7359" w:rsidP="000D7359">
            <w:pPr>
              <w:rPr>
                <w:rFonts w:cs="Tahoma"/>
                <w:color w:val="000000" w:themeColor="text1"/>
              </w:rPr>
            </w:pPr>
            <w:r w:rsidRPr="000D7359">
              <w:rPr>
                <w:rFonts w:cs="Tahoma"/>
                <w:color w:val="000000" w:themeColor="text1"/>
              </w:rPr>
              <w:t>Odgovorna oseba za pripravo investicijskih dokumentov:</w:t>
            </w:r>
          </w:p>
        </w:tc>
        <w:tc>
          <w:tcPr>
            <w:tcW w:w="2609" w:type="pct"/>
            <w:vAlign w:val="center"/>
          </w:tcPr>
          <w:p w14:paraId="79D0CFDD" w14:textId="77777777" w:rsidR="000D7359" w:rsidRPr="000D7359" w:rsidRDefault="000D7359" w:rsidP="000D7359">
            <w:pPr>
              <w:rPr>
                <w:rFonts w:cs="Tahoma"/>
                <w:color w:val="000000" w:themeColor="text1"/>
              </w:rPr>
            </w:pPr>
            <w:r w:rsidRPr="000D7359">
              <w:rPr>
                <w:rFonts w:cs="Tahoma"/>
                <w:color w:val="000000" w:themeColor="text1"/>
              </w:rPr>
              <w:t>Martin Murovec, univ. dipl. ekon.</w:t>
            </w:r>
          </w:p>
        </w:tc>
      </w:tr>
      <w:tr w:rsidR="000D7359" w:rsidRPr="000D7359" w14:paraId="69EB28FC" w14:textId="77777777" w:rsidTr="006B74FB">
        <w:trPr>
          <w:trHeight w:val="1530"/>
        </w:trPr>
        <w:tc>
          <w:tcPr>
            <w:tcW w:w="2391" w:type="pct"/>
            <w:vAlign w:val="center"/>
          </w:tcPr>
          <w:p w14:paraId="12537793" w14:textId="77777777" w:rsidR="000D7359" w:rsidRPr="000D7359" w:rsidRDefault="000D7359" w:rsidP="000D7359">
            <w:pPr>
              <w:rPr>
                <w:rFonts w:cs="Tahoma"/>
                <w:color w:val="000000" w:themeColor="text1"/>
              </w:rPr>
            </w:pPr>
            <w:r w:rsidRPr="000D7359">
              <w:rPr>
                <w:rFonts w:cs="Tahoma"/>
                <w:color w:val="000000" w:themeColor="text1"/>
              </w:rPr>
              <w:t>Žig in podpis:</w:t>
            </w:r>
          </w:p>
        </w:tc>
        <w:tc>
          <w:tcPr>
            <w:tcW w:w="2609" w:type="pct"/>
            <w:vAlign w:val="center"/>
          </w:tcPr>
          <w:p w14:paraId="271EF6B4" w14:textId="77777777" w:rsidR="000D7359" w:rsidRPr="000D7359" w:rsidRDefault="000D7359" w:rsidP="000D7359">
            <w:pPr>
              <w:rPr>
                <w:rFonts w:cs="Tahoma"/>
                <w:color w:val="000000" w:themeColor="text1"/>
              </w:rPr>
            </w:pPr>
            <w:r w:rsidRPr="000D7359">
              <w:rPr>
                <w:rFonts w:cs="Tahoma"/>
                <w:color w:val="000000" w:themeColor="text1"/>
              </w:rPr>
              <w:t xml:space="preserve">Poslujem brez žiga </w:t>
            </w:r>
            <w:r w:rsidRPr="000D7359">
              <w:rPr>
                <w:rFonts w:cs="Tahoma"/>
                <w:noProof/>
                <w:color w:val="000000" w:themeColor="text1"/>
                <w:lang w:eastAsia="sl-SI"/>
              </w:rPr>
              <w:drawing>
                <wp:inline distT="0" distB="0" distL="0" distR="0" wp14:anchorId="69ADB537" wp14:editId="480DE209">
                  <wp:extent cx="1485900" cy="368300"/>
                  <wp:effectExtent l="0" t="0" r="0" b="0"/>
                  <wp:docPr id="31454743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368300"/>
                          </a:xfrm>
                          <a:prstGeom prst="rect">
                            <a:avLst/>
                          </a:prstGeom>
                          <a:noFill/>
                        </pic:spPr>
                      </pic:pic>
                    </a:graphicData>
                  </a:graphic>
                </wp:inline>
              </w:drawing>
            </w:r>
          </w:p>
        </w:tc>
      </w:tr>
    </w:tbl>
    <w:p w14:paraId="1311D387" w14:textId="77777777" w:rsidR="00026520" w:rsidRPr="00996F89" w:rsidRDefault="00026520" w:rsidP="007C4397">
      <w:pPr>
        <w:pStyle w:val="Naslov2"/>
      </w:pPr>
      <w:bookmarkStart w:id="18" w:name="_Toc223011517"/>
      <w:r w:rsidRPr="00996F89">
        <w:lastRenderedPageBreak/>
        <w:t xml:space="preserve">Podatki o </w:t>
      </w:r>
      <w:r w:rsidR="000D7359" w:rsidRPr="00996F89">
        <w:t>upravljavc</w:t>
      </w:r>
      <w:r w:rsidR="00996F89" w:rsidRPr="00996F89">
        <w:t>u</w:t>
      </w:r>
      <w:bookmarkEnd w:id="18"/>
    </w:p>
    <w:p w14:paraId="2DEC9226" w14:textId="77777777" w:rsidR="009F35D3" w:rsidRDefault="009F35D3" w:rsidP="009F35D3"/>
    <w:tbl>
      <w:tblPr>
        <w:tblW w:w="5000" w:type="pct"/>
        <w:tblCellMar>
          <w:left w:w="70" w:type="dxa"/>
          <w:right w:w="70" w:type="dxa"/>
        </w:tblCellMar>
        <w:tblLook w:val="04A0" w:firstRow="1" w:lastRow="0" w:firstColumn="1" w:lastColumn="0" w:noHBand="0" w:noVBand="1"/>
      </w:tblPr>
      <w:tblGrid>
        <w:gridCol w:w="4036"/>
        <w:gridCol w:w="5025"/>
      </w:tblGrid>
      <w:tr w:rsidR="000D7359" w:rsidRPr="000D7359" w14:paraId="53D38638" w14:textId="77777777" w:rsidTr="006B74FB">
        <w:trPr>
          <w:trHeight w:val="297"/>
        </w:trPr>
        <w:tc>
          <w:tcPr>
            <w:tcW w:w="5000"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7AF86CE" w14:textId="77777777" w:rsidR="000D7359" w:rsidRPr="00D22885" w:rsidRDefault="000D7359" w:rsidP="000D7359">
            <w:pPr>
              <w:rPr>
                <w:rFonts w:cs="Tahoma"/>
                <w:color w:val="000000" w:themeColor="text1"/>
              </w:rPr>
            </w:pPr>
            <w:r w:rsidRPr="00D22885">
              <w:rPr>
                <w:rFonts w:cs="Tahoma"/>
                <w:color w:val="000000" w:themeColor="text1"/>
              </w:rPr>
              <w:t xml:space="preserve">UPRAVLJAVEC </w:t>
            </w:r>
          </w:p>
        </w:tc>
      </w:tr>
      <w:tr w:rsidR="00013F02" w:rsidRPr="000D7359" w14:paraId="4A9C4A7E" w14:textId="77777777" w:rsidTr="006B74FB">
        <w:trPr>
          <w:trHeight w:val="297"/>
        </w:trPr>
        <w:tc>
          <w:tcPr>
            <w:tcW w:w="2227" w:type="pct"/>
            <w:tcBorders>
              <w:top w:val="nil"/>
              <w:left w:val="single" w:sz="4" w:space="0" w:color="auto"/>
              <w:bottom w:val="single" w:sz="4" w:space="0" w:color="auto"/>
              <w:right w:val="single" w:sz="4" w:space="0" w:color="auto"/>
            </w:tcBorders>
            <w:vAlign w:val="center"/>
            <w:hideMark/>
          </w:tcPr>
          <w:p w14:paraId="74D0F612" w14:textId="77777777" w:rsidR="00013F02" w:rsidRPr="00D22885" w:rsidRDefault="00013F02" w:rsidP="00013F02">
            <w:pPr>
              <w:rPr>
                <w:rFonts w:cs="Tahoma"/>
                <w:color w:val="000000" w:themeColor="text1"/>
              </w:rPr>
            </w:pPr>
            <w:r w:rsidRPr="00D22885">
              <w:rPr>
                <w:rFonts w:cs="Tahoma"/>
                <w:color w:val="000000" w:themeColor="text1"/>
              </w:rPr>
              <w:t>Ime upravljavca:</w:t>
            </w:r>
          </w:p>
        </w:tc>
        <w:tc>
          <w:tcPr>
            <w:tcW w:w="2773" w:type="pct"/>
            <w:tcBorders>
              <w:top w:val="single" w:sz="4" w:space="0" w:color="auto"/>
              <w:bottom w:val="single" w:sz="4" w:space="0" w:color="auto"/>
              <w:right w:val="single" w:sz="4" w:space="0" w:color="auto"/>
            </w:tcBorders>
            <w:vAlign w:val="center"/>
            <w:hideMark/>
          </w:tcPr>
          <w:p w14:paraId="0F7D07AE" w14:textId="6853031D" w:rsidR="00013F02" w:rsidRPr="00D22885" w:rsidRDefault="00013F02" w:rsidP="00013F02">
            <w:pPr>
              <w:rPr>
                <w:rFonts w:cs="Tahoma"/>
                <w:color w:val="000000" w:themeColor="text1"/>
              </w:rPr>
            </w:pPr>
            <w:r>
              <w:rPr>
                <w:rFonts w:eastAsia="MS Mincho" w:cs="Tahoma"/>
                <w:lang w:eastAsia="ja-JP"/>
              </w:rPr>
              <w:t>Javni zavod za šport Nova Gorica</w:t>
            </w:r>
          </w:p>
        </w:tc>
      </w:tr>
      <w:tr w:rsidR="00013F02" w:rsidRPr="000D7359" w14:paraId="427E4092" w14:textId="77777777" w:rsidTr="006B74FB">
        <w:trPr>
          <w:trHeight w:val="297"/>
        </w:trPr>
        <w:tc>
          <w:tcPr>
            <w:tcW w:w="2227" w:type="pct"/>
            <w:tcBorders>
              <w:top w:val="nil"/>
              <w:left w:val="single" w:sz="4" w:space="0" w:color="auto"/>
              <w:bottom w:val="single" w:sz="4" w:space="0" w:color="auto"/>
              <w:right w:val="single" w:sz="4" w:space="0" w:color="auto"/>
            </w:tcBorders>
            <w:vAlign w:val="center"/>
            <w:hideMark/>
          </w:tcPr>
          <w:p w14:paraId="68E2AB06" w14:textId="77777777" w:rsidR="00013F02" w:rsidRPr="00D22885" w:rsidRDefault="00013F02" w:rsidP="00013F02">
            <w:pPr>
              <w:rPr>
                <w:rFonts w:cs="Tahoma"/>
                <w:color w:val="000000" w:themeColor="text1"/>
              </w:rPr>
            </w:pPr>
            <w:r w:rsidRPr="00D22885">
              <w:rPr>
                <w:rFonts w:cs="Tahoma"/>
                <w:color w:val="000000" w:themeColor="text1"/>
              </w:rPr>
              <w:t>Naslov:</w:t>
            </w:r>
          </w:p>
        </w:tc>
        <w:tc>
          <w:tcPr>
            <w:tcW w:w="2773" w:type="pct"/>
            <w:tcBorders>
              <w:top w:val="single" w:sz="4" w:space="0" w:color="auto"/>
              <w:bottom w:val="single" w:sz="4" w:space="0" w:color="auto"/>
              <w:right w:val="single" w:sz="4" w:space="0" w:color="auto"/>
            </w:tcBorders>
            <w:vAlign w:val="center"/>
            <w:hideMark/>
          </w:tcPr>
          <w:p w14:paraId="5AC7EA8E" w14:textId="7069742B" w:rsidR="00013F02" w:rsidRPr="00D22885" w:rsidRDefault="00013F02" w:rsidP="00013F02">
            <w:pPr>
              <w:rPr>
                <w:rFonts w:cs="Tahoma"/>
                <w:color w:val="000000" w:themeColor="text1"/>
              </w:rPr>
            </w:pPr>
            <w:r>
              <w:rPr>
                <w:rFonts w:eastAsia="MS Mincho" w:cs="Tahoma"/>
                <w:lang w:eastAsia="ja-JP"/>
              </w:rPr>
              <w:t>Bazoviška ulica 4</w:t>
            </w:r>
            <w:r w:rsidRPr="00041F01">
              <w:rPr>
                <w:rFonts w:eastAsia="MS Mincho" w:cs="Tahoma"/>
                <w:lang w:eastAsia="ja-JP"/>
              </w:rPr>
              <w:t xml:space="preserve">, </w:t>
            </w:r>
            <w:r>
              <w:rPr>
                <w:rFonts w:eastAsia="MS Mincho" w:cs="Tahoma"/>
                <w:lang w:eastAsia="ja-JP"/>
              </w:rPr>
              <w:t>5000 Nova Gorica</w:t>
            </w:r>
          </w:p>
        </w:tc>
      </w:tr>
      <w:tr w:rsidR="00013F02" w:rsidRPr="000D7359" w14:paraId="001DF39C" w14:textId="77777777" w:rsidTr="006B74FB">
        <w:trPr>
          <w:trHeight w:val="297"/>
        </w:trPr>
        <w:tc>
          <w:tcPr>
            <w:tcW w:w="2227" w:type="pct"/>
            <w:tcBorders>
              <w:top w:val="nil"/>
              <w:left w:val="single" w:sz="4" w:space="0" w:color="auto"/>
              <w:bottom w:val="single" w:sz="4" w:space="0" w:color="auto"/>
              <w:right w:val="single" w:sz="4" w:space="0" w:color="auto"/>
            </w:tcBorders>
            <w:vAlign w:val="center"/>
            <w:hideMark/>
          </w:tcPr>
          <w:p w14:paraId="00800BF7" w14:textId="77777777" w:rsidR="00013F02" w:rsidRPr="00D22885" w:rsidRDefault="00013F02" w:rsidP="00013F02">
            <w:pPr>
              <w:rPr>
                <w:rFonts w:cs="Tahoma"/>
                <w:color w:val="000000" w:themeColor="text1"/>
              </w:rPr>
            </w:pPr>
            <w:r w:rsidRPr="00D22885">
              <w:rPr>
                <w:rFonts w:cs="Tahoma"/>
                <w:color w:val="000000" w:themeColor="text1"/>
              </w:rPr>
              <w:t xml:space="preserve">Odgovorna oseba: </w:t>
            </w:r>
          </w:p>
        </w:tc>
        <w:tc>
          <w:tcPr>
            <w:tcW w:w="2773" w:type="pct"/>
            <w:tcBorders>
              <w:top w:val="single" w:sz="4" w:space="0" w:color="auto"/>
              <w:bottom w:val="single" w:sz="4" w:space="0" w:color="auto"/>
              <w:right w:val="single" w:sz="4" w:space="0" w:color="auto"/>
            </w:tcBorders>
            <w:vAlign w:val="center"/>
            <w:hideMark/>
          </w:tcPr>
          <w:p w14:paraId="4B57BDEC" w14:textId="7D1F3539" w:rsidR="00013F02" w:rsidRPr="00D22885" w:rsidRDefault="00013F02" w:rsidP="00013F02">
            <w:pPr>
              <w:rPr>
                <w:rFonts w:cs="Tahoma"/>
                <w:color w:val="000000" w:themeColor="text1"/>
              </w:rPr>
            </w:pPr>
            <w:r>
              <w:rPr>
                <w:rFonts w:eastAsia="MS Mincho" w:cs="Tahoma"/>
                <w:lang w:eastAsia="ja-JP"/>
              </w:rPr>
              <w:t>Marko Bucik, direktor</w:t>
            </w:r>
          </w:p>
        </w:tc>
      </w:tr>
      <w:tr w:rsidR="00013F02" w:rsidRPr="000D7359" w14:paraId="592B619D" w14:textId="77777777" w:rsidTr="006B74FB">
        <w:trPr>
          <w:trHeight w:val="297"/>
        </w:trPr>
        <w:tc>
          <w:tcPr>
            <w:tcW w:w="2227" w:type="pct"/>
            <w:tcBorders>
              <w:top w:val="nil"/>
              <w:left w:val="single" w:sz="4" w:space="0" w:color="auto"/>
              <w:bottom w:val="single" w:sz="4" w:space="0" w:color="auto"/>
              <w:right w:val="single" w:sz="4" w:space="0" w:color="auto"/>
            </w:tcBorders>
            <w:vAlign w:val="center"/>
            <w:hideMark/>
          </w:tcPr>
          <w:p w14:paraId="181763B1" w14:textId="77777777" w:rsidR="00013F02" w:rsidRPr="00D22885" w:rsidRDefault="00013F02" w:rsidP="00013F02">
            <w:pPr>
              <w:rPr>
                <w:rFonts w:cs="Tahoma"/>
                <w:color w:val="000000" w:themeColor="text1"/>
              </w:rPr>
            </w:pPr>
            <w:r w:rsidRPr="00D22885">
              <w:rPr>
                <w:rFonts w:cs="Tahoma"/>
                <w:color w:val="000000" w:themeColor="text1"/>
              </w:rPr>
              <w:t>Telefon:</w:t>
            </w:r>
          </w:p>
        </w:tc>
        <w:tc>
          <w:tcPr>
            <w:tcW w:w="2773" w:type="pct"/>
            <w:tcBorders>
              <w:top w:val="single" w:sz="4" w:space="0" w:color="auto"/>
              <w:bottom w:val="single" w:sz="4" w:space="0" w:color="auto"/>
              <w:right w:val="single" w:sz="4" w:space="0" w:color="auto"/>
            </w:tcBorders>
            <w:vAlign w:val="center"/>
            <w:hideMark/>
          </w:tcPr>
          <w:p w14:paraId="545843BC" w14:textId="740FBEC5" w:rsidR="00013F02" w:rsidRPr="00D22885" w:rsidRDefault="00013F02" w:rsidP="00013F02">
            <w:pPr>
              <w:rPr>
                <w:rFonts w:cs="Tahoma"/>
                <w:color w:val="000000" w:themeColor="text1"/>
              </w:rPr>
            </w:pPr>
            <w:r w:rsidRPr="00041F01">
              <w:rPr>
                <w:rFonts w:eastAsia="MS Mincho" w:cs="Tahoma"/>
                <w:lang w:eastAsia="ja-JP"/>
              </w:rPr>
              <w:t xml:space="preserve">+386 5 </w:t>
            </w:r>
            <w:r>
              <w:rPr>
                <w:rFonts w:eastAsia="MS Mincho" w:cs="Tahoma"/>
                <w:lang w:eastAsia="ja-JP"/>
              </w:rPr>
              <w:t>330 20 20</w:t>
            </w:r>
          </w:p>
        </w:tc>
      </w:tr>
      <w:tr w:rsidR="00013F02" w:rsidRPr="000D7359" w14:paraId="1D43B806" w14:textId="77777777" w:rsidTr="006B74FB">
        <w:trPr>
          <w:trHeight w:val="297"/>
        </w:trPr>
        <w:tc>
          <w:tcPr>
            <w:tcW w:w="2227" w:type="pct"/>
            <w:tcBorders>
              <w:top w:val="nil"/>
              <w:left w:val="single" w:sz="4" w:space="0" w:color="auto"/>
              <w:bottom w:val="single" w:sz="4" w:space="0" w:color="auto"/>
              <w:right w:val="single" w:sz="4" w:space="0" w:color="auto"/>
            </w:tcBorders>
            <w:vAlign w:val="center"/>
            <w:hideMark/>
          </w:tcPr>
          <w:p w14:paraId="704C99AD" w14:textId="77777777" w:rsidR="00013F02" w:rsidRPr="00D22885" w:rsidRDefault="00013F02" w:rsidP="00013F02">
            <w:pPr>
              <w:rPr>
                <w:rFonts w:cs="Tahoma"/>
                <w:color w:val="000000" w:themeColor="text1"/>
              </w:rPr>
            </w:pPr>
            <w:r w:rsidRPr="00D22885">
              <w:rPr>
                <w:rFonts w:cs="Tahoma"/>
                <w:color w:val="000000" w:themeColor="text1"/>
              </w:rPr>
              <w:t>E-pošta:</w:t>
            </w:r>
          </w:p>
        </w:tc>
        <w:tc>
          <w:tcPr>
            <w:tcW w:w="2773" w:type="pct"/>
            <w:tcBorders>
              <w:top w:val="single" w:sz="4" w:space="0" w:color="auto"/>
              <w:bottom w:val="single" w:sz="4" w:space="0" w:color="auto"/>
              <w:right w:val="single" w:sz="4" w:space="0" w:color="auto"/>
            </w:tcBorders>
            <w:vAlign w:val="center"/>
            <w:hideMark/>
          </w:tcPr>
          <w:p w14:paraId="45B0734A" w14:textId="49228BBA" w:rsidR="00013F02" w:rsidRPr="00333CC6" w:rsidRDefault="00013F02" w:rsidP="00013F02">
            <w:pPr>
              <w:rPr>
                <w:rFonts w:cs="Tahoma"/>
              </w:rPr>
            </w:pPr>
            <w:r>
              <w:t>info@sz-ng.si</w:t>
            </w:r>
          </w:p>
        </w:tc>
      </w:tr>
      <w:tr w:rsidR="00013F02" w:rsidRPr="000D7359" w14:paraId="76B49B05" w14:textId="77777777" w:rsidTr="006B74FB">
        <w:trPr>
          <w:trHeight w:val="297"/>
        </w:trPr>
        <w:tc>
          <w:tcPr>
            <w:tcW w:w="2227" w:type="pct"/>
            <w:tcBorders>
              <w:top w:val="nil"/>
              <w:left w:val="single" w:sz="4" w:space="0" w:color="auto"/>
              <w:bottom w:val="single" w:sz="4" w:space="0" w:color="auto"/>
              <w:right w:val="single" w:sz="4" w:space="0" w:color="auto"/>
            </w:tcBorders>
            <w:vAlign w:val="center"/>
          </w:tcPr>
          <w:p w14:paraId="49F7855C" w14:textId="77777777" w:rsidR="00013F02" w:rsidRPr="00D22885" w:rsidRDefault="00013F02" w:rsidP="00013F02">
            <w:pPr>
              <w:rPr>
                <w:rFonts w:cs="Tahoma"/>
                <w:color w:val="000000" w:themeColor="text1"/>
              </w:rPr>
            </w:pPr>
            <w:r w:rsidRPr="00D22885">
              <w:rPr>
                <w:rFonts w:cs="Tahoma"/>
                <w:color w:val="000000" w:themeColor="text1"/>
              </w:rPr>
              <w:t>Davčna številka:</w:t>
            </w:r>
          </w:p>
        </w:tc>
        <w:tc>
          <w:tcPr>
            <w:tcW w:w="2773" w:type="pct"/>
            <w:tcBorders>
              <w:top w:val="single" w:sz="4" w:space="0" w:color="auto"/>
              <w:bottom w:val="single" w:sz="4" w:space="0" w:color="auto"/>
              <w:right w:val="single" w:sz="4" w:space="0" w:color="auto"/>
            </w:tcBorders>
            <w:vAlign w:val="center"/>
          </w:tcPr>
          <w:p w14:paraId="37C409B1" w14:textId="20ECA0AF" w:rsidR="00013F02" w:rsidRPr="00D22885" w:rsidRDefault="00013F02" w:rsidP="00013F02">
            <w:pPr>
              <w:rPr>
                <w:rFonts w:cs="Tahoma"/>
                <w:color w:val="000000" w:themeColor="text1"/>
              </w:rPr>
            </w:pPr>
            <w:r>
              <w:rPr>
                <w:rFonts w:eastAsia="MS Mincho" w:cs="Tahoma"/>
                <w:lang w:eastAsia="ja-JP"/>
              </w:rPr>
              <w:t>5987261000</w:t>
            </w:r>
          </w:p>
        </w:tc>
      </w:tr>
      <w:tr w:rsidR="00013F02" w:rsidRPr="000D7359" w14:paraId="582929CD" w14:textId="77777777" w:rsidTr="006B74FB">
        <w:trPr>
          <w:trHeight w:val="297"/>
        </w:trPr>
        <w:tc>
          <w:tcPr>
            <w:tcW w:w="2227" w:type="pct"/>
            <w:tcBorders>
              <w:top w:val="nil"/>
              <w:left w:val="single" w:sz="4" w:space="0" w:color="auto"/>
              <w:bottom w:val="single" w:sz="4" w:space="0" w:color="auto"/>
              <w:right w:val="single" w:sz="4" w:space="0" w:color="auto"/>
            </w:tcBorders>
            <w:vAlign w:val="center"/>
          </w:tcPr>
          <w:p w14:paraId="09AC1936" w14:textId="77777777" w:rsidR="00013F02" w:rsidRPr="00D22885" w:rsidRDefault="00013F02" w:rsidP="00013F02">
            <w:pPr>
              <w:rPr>
                <w:rFonts w:cs="Tahoma"/>
                <w:color w:val="000000" w:themeColor="text1"/>
              </w:rPr>
            </w:pPr>
            <w:r w:rsidRPr="00D22885">
              <w:rPr>
                <w:rFonts w:cs="Tahoma"/>
                <w:color w:val="000000" w:themeColor="text1"/>
              </w:rPr>
              <w:t>Matična številka:</w:t>
            </w:r>
          </w:p>
        </w:tc>
        <w:tc>
          <w:tcPr>
            <w:tcW w:w="2773" w:type="pct"/>
            <w:tcBorders>
              <w:top w:val="single" w:sz="4" w:space="0" w:color="auto"/>
              <w:bottom w:val="single" w:sz="4" w:space="0" w:color="auto"/>
              <w:right w:val="single" w:sz="4" w:space="0" w:color="auto"/>
            </w:tcBorders>
            <w:vAlign w:val="center"/>
          </w:tcPr>
          <w:p w14:paraId="2A4FF2FA" w14:textId="2D896388" w:rsidR="00013F02" w:rsidRPr="00D22885" w:rsidRDefault="00013F02" w:rsidP="00013F02">
            <w:pPr>
              <w:rPr>
                <w:rFonts w:cs="Tahoma"/>
                <w:color w:val="000000" w:themeColor="text1"/>
              </w:rPr>
            </w:pPr>
            <w:r w:rsidRPr="00041F01">
              <w:rPr>
                <w:rFonts w:eastAsia="MS Mincho" w:cs="Tahoma"/>
                <w:lang w:eastAsia="ja-JP"/>
              </w:rPr>
              <w:t>SI</w:t>
            </w:r>
            <w:r>
              <w:rPr>
                <w:rFonts w:eastAsia="MS Mincho" w:cs="Tahoma"/>
                <w:lang w:eastAsia="ja-JP"/>
              </w:rPr>
              <w:t>19123426</w:t>
            </w:r>
          </w:p>
        </w:tc>
      </w:tr>
      <w:tr w:rsidR="00013F02" w:rsidRPr="000D7359" w14:paraId="2407EB48" w14:textId="77777777" w:rsidTr="006B74FB">
        <w:trPr>
          <w:trHeight w:val="297"/>
        </w:trPr>
        <w:tc>
          <w:tcPr>
            <w:tcW w:w="2227" w:type="pct"/>
            <w:tcBorders>
              <w:top w:val="nil"/>
              <w:left w:val="single" w:sz="4" w:space="0" w:color="auto"/>
              <w:bottom w:val="single" w:sz="4" w:space="0" w:color="auto"/>
              <w:right w:val="single" w:sz="4" w:space="0" w:color="auto"/>
            </w:tcBorders>
            <w:vAlign w:val="center"/>
          </w:tcPr>
          <w:p w14:paraId="3E35742A" w14:textId="77777777" w:rsidR="00013F02" w:rsidRPr="00D22885" w:rsidRDefault="00013F02" w:rsidP="00013F02">
            <w:pPr>
              <w:rPr>
                <w:rFonts w:cs="Tahoma"/>
                <w:color w:val="000000" w:themeColor="text1"/>
              </w:rPr>
            </w:pPr>
            <w:r w:rsidRPr="00D22885">
              <w:rPr>
                <w:rFonts w:cs="Tahoma"/>
                <w:color w:val="000000" w:themeColor="text1"/>
              </w:rPr>
              <w:t>Transakcijski račun:</w:t>
            </w:r>
          </w:p>
        </w:tc>
        <w:tc>
          <w:tcPr>
            <w:tcW w:w="2773" w:type="pct"/>
            <w:tcBorders>
              <w:top w:val="single" w:sz="4" w:space="0" w:color="auto"/>
              <w:bottom w:val="single" w:sz="4" w:space="0" w:color="auto"/>
              <w:right w:val="single" w:sz="4" w:space="0" w:color="auto"/>
            </w:tcBorders>
            <w:vAlign w:val="center"/>
          </w:tcPr>
          <w:p w14:paraId="23B64F2B" w14:textId="6E064D68" w:rsidR="00013F02" w:rsidRPr="00D22885" w:rsidRDefault="00013F02" w:rsidP="00013F02">
            <w:pPr>
              <w:rPr>
                <w:rFonts w:cs="Tahoma"/>
                <w:color w:val="000000" w:themeColor="text1"/>
              </w:rPr>
            </w:pPr>
            <w:r w:rsidRPr="00041F01">
              <w:rPr>
                <w:rFonts w:eastAsia="MS Mincho" w:cs="Tahoma"/>
                <w:lang w:eastAsia="ja-JP"/>
              </w:rPr>
              <w:t xml:space="preserve">SI56 </w:t>
            </w:r>
            <w:r>
              <w:rPr>
                <w:rFonts w:eastAsia="MS Mincho" w:cs="Tahoma"/>
                <w:lang w:eastAsia="ja-JP"/>
              </w:rPr>
              <w:t>0128 4603 0721 480</w:t>
            </w:r>
            <w:r w:rsidRPr="00041F01">
              <w:rPr>
                <w:rFonts w:eastAsia="MS Mincho" w:cs="Tahoma"/>
                <w:lang w:eastAsia="ja-JP"/>
              </w:rPr>
              <w:t>, Banka Slovenije</w:t>
            </w:r>
          </w:p>
        </w:tc>
      </w:tr>
      <w:tr w:rsidR="000D7359" w:rsidRPr="000D7359" w14:paraId="40132FFF" w14:textId="77777777" w:rsidTr="006B74FB">
        <w:trPr>
          <w:trHeight w:val="1785"/>
        </w:trPr>
        <w:tc>
          <w:tcPr>
            <w:tcW w:w="2227" w:type="pct"/>
            <w:tcBorders>
              <w:top w:val="nil"/>
              <w:left w:val="single" w:sz="4" w:space="0" w:color="auto"/>
              <w:bottom w:val="single" w:sz="4" w:space="0" w:color="auto"/>
              <w:right w:val="single" w:sz="4" w:space="0" w:color="auto"/>
            </w:tcBorders>
            <w:vAlign w:val="center"/>
            <w:hideMark/>
          </w:tcPr>
          <w:p w14:paraId="5ED9E7A5" w14:textId="77777777" w:rsidR="000D7359" w:rsidRPr="00D22885" w:rsidRDefault="000D7359" w:rsidP="000D7359">
            <w:pPr>
              <w:rPr>
                <w:rFonts w:cs="Tahoma"/>
                <w:color w:val="000000" w:themeColor="text1"/>
              </w:rPr>
            </w:pPr>
            <w:r w:rsidRPr="00D22885">
              <w:rPr>
                <w:rFonts w:cs="Tahoma"/>
                <w:color w:val="000000" w:themeColor="text1"/>
              </w:rPr>
              <w:t>Žig in podpis:</w:t>
            </w:r>
          </w:p>
        </w:tc>
        <w:tc>
          <w:tcPr>
            <w:tcW w:w="2773" w:type="pct"/>
            <w:tcBorders>
              <w:top w:val="single" w:sz="4" w:space="0" w:color="auto"/>
              <w:left w:val="nil"/>
              <w:bottom w:val="single" w:sz="4" w:space="0" w:color="auto"/>
              <w:right w:val="single" w:sz="4" w:space="0" w:color="auto"/>
            </w:tcBorders>
            <w:vAlign w:val="center"/>
            <w:hideMark/>
          </w:tcPr>
          <w:p w14:paraId="68989183" w14:textId="77777777" w:rsidR="000D7359" w:rsidRPr="00D22885" w:rsidRDefault="000D7359" w:rsidP="000D7359">
            <w:pPr>
              <w:rPr>
                <w:rFonts w:cs="Tahoma"/>
                <w:color w:val="000000" w:themeColor="text1"/>
              </w:rPr>
            </w:pPr>
            <w:r w:rsidRPr="00D22885">
              <w:rPr>
                <w:rFonts w:cs="Tahoma"/>
                <w:color w:val="000000" w:themeColor="text1"/>
              </w:rPr>
              <w:t> </w:t>
            </w:r>
          </w:p>
        </w:tc>
      </w:tr>
    </w:tbl>
    <w:p w14:paraId="3B252892" w14:textId="77777777" w:rsidR="000D7359" w:rsidRPr="000D7359" w:rsidRDefault="000D7359" w:rsidP="000D7359">
      <w:pPr>
        <w:rPr>
          <w:rFonts w:cs="Tahoma"/>
          <w:bCs/>
          <w:color w:val="000000" w:themeColor="text1"/>
        </w:rPr>
      </w:pPr>
    </w:p>
    <w:p w14:paraId="1B924833" w14:textId="77777777" w:rsidR="00B954E0" w:rsidRDefault="00B954E0" w:rsidP="007867D7">
      <w:pPr>
        <w:rPr>
          <w:rFonts w:cs="Tahoma"/>
          <w:color w:val="000000" w:themeColor="text1"/>
        </w:rPr>
      </w:pPr>
    </w:p>
    <w:p w14:paraId="55E89A3A" w14:textId="77777777" w:rsidR="00604725" w:rsidRPr="007867D7" w:rsidRDefault="00604725" w:rsidP="007867D7">
      <w:pPr>
        <w:rPr>
          <w:rFonts w:cs="Tahoma"/>
          <w:color w:val="000000" w:themeColor="text1"/>
        </w:rPr>
      </w:pPr>
    </w:p>
    <w:p w14:paraId="57718AC5" w14:textId="77777777" w:rsidR="000D7359" w:rsidRDefault="000D7359">
      <w:pPr>
        <w:spacing w:after="200"/>
        <w:jc w:val="left"/>
        <w:rPr>
          <w:rFonts w:eastAsiaTheme="majorEastAsia" w:cstheme="majorBidi"/>
          <w:b/>
          <w:bCs/>
          <w:sz w:val="24"/>
          <w:szCs w:val="26"/>
        </w:rPr>
      </w:pPr>
      <w:r>
        <w:br w:type="page"/>
      </w:r>
    </w:p>
    <w:p w14:paraId="39E59064" w14:textId="77777777" w:rsidR="00D672F1" w:rsidRDefault="000D7359" w:rsidP="0029580A">
      <w:pPr>
        <w:pStyle w:val="Naslov1"/>
        <w:spacing w:before="0"/>
        <w:rPr>
          <w:rFonts w:ascii="Tahoma" w:hAnsi="Tahoma" w:cs="Tahoma"/>
          <w:bCs w:val="0"/>
          <w:color w:val="000000" w:themeColor="text1"/>
          <w:sz w:val="24"/>
          <w:szCs w:val="24"/>
        </w:rPr>
      </w:pPr>
      <w:bookmarkStart w:id="19" w:name="_Toc168040571"/>
      <w:bookmarkStart w:id="20" w:name="_Toc223011518"/>
      <w:r w:rsidRPr="000D7359">
        <w:rPr>
          <w:rFonts w:ascii="Tahoma" w:hAnsi="Tahoma" w:cs="Tahoma"/>
          <w:color w:val="000000" w:themeColor="text1"/>
          <w:sz w:val="24"/>
          <w:szCs w:val="24"/>
        </w:rPr>
        <w:lastRenderedPageBreak/>
        <w:t xml:space="preserve">ANALIZA </w:t>
      </w:r>
      <w:r w:rsidRPr="000D7359">
        <w:rPr>
          <w:rFonts w:ascii="Tahoma" w:hAnsi="Tahoma" w:cs="Tahoma"/>
          <w:bCs w:val="0"/>
          <w:color w:val="000000" w:themeColor="text1"/>
          <w:sz w:val="24"/>
          <w:szCs w:val="24"/>
        </w:rPr>
        <w:t xml:space="preserve">STANJA </w:t>
      </w:r>
      <w:bookmarkEnd w:id="19"/>
      <w:r w:rsidR="00041F01">
        <w:rPr>
          <w:rFonts w:ascii="Tahoma" w:hAnsi="Tahoma" w:cs="Tahoma"/>
          <w:bCs w:val="0"/>
          <w:color w:val="000000" w:themeColor="text1"/>
          <w:sz w:val="24"/>
          <w:szCs w:val="24"/>
        </w:rPr>
        <w:t>Z OPISOM RAZLOGOV ZA INVESTICIJSKO NAMERO</w:t>
      </w:r>
      <w:bookmarkEnd w:id="20"/>
      <w:r w:rsidRPr="000D7359">
        <w:rPr>
          <w:rFonts w:ascii="Tahoma" w:hAnsi="Tahoma" w:cs="Tahoma"/>
          <w:bCs w:val="0"/>
          <w:color w:val="000000" w:themeColor="text1"/>
          <w:sz w:val="24"/>
          <w:szCs w:val="24"/>
        </w:rPr>
        <w:t xml:space="preserve"> </w:t>
      </w:r>
    </w:p>
    <w:p w14:paraId="36E12A97" w14:textId="77777777" w:rsidR="00727D5B" w:rsidRDefault="00041F01" w:rsidP="00727D5B">
      <w:pPr>
        <w:pStyle w:val="Naslov2"/>
      </w:pPr>
      <w:bookmarkStart w:id="21" w:name="_Toc223011519"/>
      <w:r>
        <w:t>Predstavitev investitorja</w:t>
      </w:r>
      <w:bookmarkEnd w:id="21"/>
    </w:p>
    <w:p w14:paraId="772BA9A9" w14:textId="77777777" w:rsidR="00C90306" w:rsidRDefault="00C90306" w:rsidP="00C90306"/>
    <w:p w14:paraId="0A37E9CC" w14:textId="77777777" w:rsidR="006B74FB" w:rsidRPr="00D17D71" w:rsidRDefault="006B74FB" w:rsidP="006B74FB">
      <w:pPr>
        <w:rPr>
          <w:rFonts w:cs="Tahoma"/>
          <w:color w:val="000000" w:themeColor="text1"/>
        </w:rPr>
      </w:pPr>
      <w:r w:rsidRPr="00D17D71">
        <w:rPr>
          <w:rFonts w:cs="Tahoma"/>
          <w:color w:val="000000" w:themeColor="text1"/>
        </w:rPr>
        <w:t xml:space="preserve">Mestna občina Nova Gorica je ena od </w:t>
      </w:r>
      <w:r>
        <w:rPr>
          <w:rFonts w:cs="Tahoma"/>
          <w:color w:val="000000" w:themeColor="text1"/>
        </w:rPr>
        <w:t>dvanajstih</w:t>
      </w:r>
      <w:r w:rsidRPr="00D17D71">
        <w:rPr>
          <w:rFonts w:cs="Tahoma"/>
          <w:color w:val="000000" w:themeColor="text1"/>
        </w:rPr>
        <w:t xml:space="preserve"> mestnih občin v Republiki Sloveniji in največja občina v Goriški statistični regiji, kjer imajo sedež vse pomembnejše regionalne institucije. Mestna občina Nova Gorica je organizirana po Zakonu o lokalni samoupravi. Odgovorna oseba je župan mestne občine, Samo Turel. Poleg župana so organi občine še mestni svet in nadzorni odbor. Mestna občina Nova Gorica je razdeljena na 19 krajevnih skupnosti, ki skupaj obsegajo 44 naselij.</w:t>
      </w:r>
    </w:p>
    <w:p w14:paraId="1E10FD18" w14:textId="77777777" w:rsidR="006B74FB" w:rsidRPr="00D17D71" w:rsidRDefault="006B74FB" w:rsidP="006B74FB">
      <w:pPr>
        <w:rPr>
          <w:rFonts w:cs="Tahoma"/>
          <w:color w:val="000000" w:themeColor="text1"/>
        </w:rPr>
      </w:pPr>
    </w:p>
    <w:p w14:paraId="36324E66" w14:textId="2C25977F" w:rsidR="006B74FB" w:rsidRDefault="006B74FB" w:rsidP="006B74FB">
      <w:pPr>
        <w:rPr>
          <w:rFonts w:cs="Tahoma"/>
          <w:color w:val="000000" w:themeColor="text1"/>
        </w:rPr>
      </w:pPr>
      <w:r w:rsidRPr="00D17D71">
        <w:rPr>
          <w:rFonts w:cs="Tahoma"/>
          <w:color w:val="000000" w:themeColor="text1"/>
        </w:rPr>
        <w:t>Mestna občina Nova Gorica je bila ustanovljena leta 1994. Locirana je v zahodnem delu Slovenije, tik ob državni meji z Italijo. Občina meri 2</w:t>
      </w:r>
      <w:r>
        <w:rPr>
          <w:rFonts w:cs="Tahoma"/>
          <w:color w:val="000000" w:themeColor="text1"/>
        </w:rPr>
        <w:t>80</w:t>
      </w:r>
      <w:r w:rsidRPr="00D17D71">
        <w:rPr>
          <w:rFonts w:cs="Tahoma"/>
          <w:color w:val="000000" w:themeColor="text1"/>
        </w:rPr>
        <w:t xml:space="preserve"> km</w:t>
      </w:r>
      <w:r w:rsidRPr="00D17D71">
        <w:rPr>
          <w:rFonts w:cs="Tahoma"/>
          <w:color w:val="000000" w:themeColor="text1"/>
          <w:vertAlign w:val="superscript"/>
        </w:rPr>
        <w:t>2</w:t>
      </w:r>
      <w:r w:rsidRPr="00D17D71">
        <w:rPr>
          <w:rFonts w:cs="Tahoma"/>
          <w:color w:val="000000" w:themeColor="text1"/>
        </w:rPr>
        <w:t xml:space="preserve"> in se po površini uvršča na deseto mesto med vsemi slovenskimi občinami. Leži na nadmorski višini 92 m na naravnem območju, ki ponuja izvrstne možnosti za razvoj turizma. Podnebje je prehodno submediteransko z veliko sonca, s povprečno milimi in vlažnimi zimami in vročimi poletji. Na klimatske razmere delno vpliva tudi kraško podnebje. </w:t>
      </w:r>
    </w:p>
    <w:p w14:paraId="0377A727" w14:textId="77777777" w:rsidR="006B74FB" w:rsidRDefault="006B74FB" w:rsidP="006B74FB">
      <w:pPr>
        <w:rPr>
          <w:rFonts w:cs="Tahoma"/>
          <w:color w:val="000000" w:themeColor="text1"/>
        </w:rPr>
      </w:pPr>
    </w:p>
    <w:p w14:paraId="0CCA4E39" w14:textId="42F671C7" w:rsidR="006B74FB" w:rsidRPr="00D17D71" w:rsidRDefault="006B74FB" w:rsidP="006B74FB">
      <w:pPr>
        <w:rPr>
          <w:rFonts w:cs="Tahoma"/>
          <w:color w:val="000000" w:themeColor="text1"/>
        </w:rPr>
      </w:pPr>
      <w:r w:rsidRPr="00D17D71">
        <w:rPr>
          <w:rFonts w:cs="Tahoma"/>
          <w:color w:val="000000" w:themeColor="text1"/>
        </w:rPr>
        <w:t>Ozemlje je zelo razgibano. Razprostira se po različnih naravnih enotah, ki jih povezujejo soške vode. Na skrajnem severozahodu leži hrib Sabotin. Hriboviti svet se nadaljuje na levi strani Soče z zahodnim delom Visokega Krasa, kamor sodita planoti Banjšice in Trnovski gozd. Planoti z vseh strani obkrožajo globoko vrezane doline in sicer na zahodu Soška dolina, na vzhodu in jugu planoti ločuje izrazito suha dolina Čepovanski dol, na severu pa se površje strmo prevesi v dolino Idrijce. Nekoliko bolj postopen prehod je na jugozahodni strani, kjer se Banjšice v stopnjah spuščajo proti Grgarski kotlinici, ta pa pri Solkanu na Soško ravnino. Na južnem delu se ozemlje povzpne na Kras, osrednji del ozemlja pa predstavlja vinorodna Spodnja Vipavska dolina.</w:t>
      </w:r>
      <w:r>
        <w:rPr>
          <w:rFonts w:cs="Tahoma"/>
          <w:color w:val="000000" w:themeColor="text1"/>
        </w:rPr>
        <w:t xml:space="preserve"> </w:t>
      </w:r>
    </w:p>
    <w:p w14:paraId="4827A5A4" w14:textId="77777777" w:rsidR="006B74FB" w:rsidRDefault="006B74FB" w:rsidP="006B74FB">
      <w:pPr>
        <w:rPr>
          <w:rFonts w:cs="Tahoma"/>
          <w:bCs/>
        </w:rPr>
      </w:pPr>
    </w:p>
    <w:p w14:paraId="340A629D" w14:textId="53A93C6E" w:rsidR="006B74FB" w:rsidRDefault="006B74FB" w:rsidP="006B74FB">
      <w:pPr>
        <w:rPr>
          <w:rFonts w:cs="Tahoma"/>
          <w:color w:val="000000" w:themeColor="text1"/>
        </w:rPr>
      </w:pPr>
      <w:bookmarkStart w:id="22" w:name="_Toc196302579"/>
      <w:bookmarkStart w:id="23" w:name="_Toc223011577"/>
      <w:r w:rsidRPr="009A4932">
        <w:rPr>
          <w:rFonts w:cs="Tahoma"/>
          <w:bCs/>
        </w:rPr>
        <w:t xml:space="preserve">Slika </w:t>
      </w:r>
      <w:r w:rsidRPr="009A4932">
        <w:rPr>
          <w:rFonts w:cs="Tahoma"/>
          <w:bCs/>
        </w:rPr>
        <w:fldChar w:fldCharType="begin"/>
      </w:r>
      <w:r w:rsidRPr="009A4932">
        <w:rPr>
          <w:rFonts w:cs="Tahoma"/>
          <w:bCs/>
        </w:rPr>
        <w:instrText xml:space="preserve"> SEQ Slika \* ARABIC </w:instrText>
      </w:r>
      <w:r w:rsidRPr="009A4932">
        <w:rPr>
          <w:rFonts w:cs="Tahoma"/>
          <w:bCs/>
        </w:rPr>
        <w:fldChar w:fldCharType="separate"/>
      </w:r>
      <w:r>
        <w:rPr>
          <w:rFonts w:cs="Tahoma"/>
          <w:bCs/>
          <w:noProof/>
        </w:rPr>
        <w:t>1</w:t>
      </w:r>
      <w:r w:rsidRPr="009A4932">
        <w:rPr>
          <w:rFonts w:cs="Tahoma"/>
          <w:bCs/>
        </w:rPr>
        <w:fldChar w:fldCharType="end"/>
      </w:r>
      <w:r>
        <w:rPr>
          <w:rFonts w:cs="Tahoma"/>
          <w:bCs/>
        </w:rPr>
        <w:t>:</w:t>
      </w:r>
      <w:r w:rsidRPr="009A4932">
        <w:rPr>
          <w:rFonts w:cs="Tahoma"/>
          <w:bCs/>
        </w:rPr>
        <w:t xml:space="preserve"> </w:t>
      </w:r>
      <w:r w:rsidRPr="00D17D71">
        <w:rPr>
          <w:rFonts w:cs="Tahoma"/>
          <w:color w:val="000000" w:themeColor="text1"/>
        </w:rPr>
        <w:t>Zemljevid Mestne občine Nova Gorica</w:t>
      </w:r>
      <w:bookmarkEnd w:id="22"/>
      <w:bookmarkEnd w:id="23"/>
    </w:p>
    <w:p w14:paraId="0D75F94E" w14:textId="77777777" w:rsidR="006B74FB" w:rsidRPr="00D17D71" w:rsidRDefault="006B74FB" w:rsidP="006B74FB">
      <w:pPr>
        <w:rPr>
          <w:rFonts w:cs="Tahoma"/>
          <w:color w:val="000000" w:themeColor="text1"/>
        </w:rPr>
      </w:pPr>
      <w:r w:rsidRPr="00D17D71">
        <w:rPr>
          <w:rFonts w:cs="Tahoma"/>
          <w:b/>
          <w:bCs/>
          <w:noProof/>
          <w:color w:val="000000" w:themeColor="text1"/>
        </w:rPr>
        <w:drawing>
          <wp:inline distT="0" distB="0" distL="0" distR="0" wp14:anchorId="0D34CE0E" wp14:editId="03A9280D">
            <wp:extent cx="4648200" cy="3416300"/>
            <wp:effectExtent l="0" t="0" r="0" b="0"/>
            <wp:docPr id="192657567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500" cy="3430485"/>
                    </a:xfrm>
                    <a:prstGeom prst="rect">
                      <a:avLst/>
                    </a:prstGeom>
                    <a:noFill/>
                  </pic:spPr>
                </pic:pic>
              </a:graphicData>
            </a:graphic>
          </wp:inline>
        </w:drawing>
      </w:r>
    </w:p>
    <w:p w14:paraId="0307370D" w14:textId="64D65E0C" w:rsidR="006B74FB" w:rsidRPr="00D17D71" w:rsidRDefault="006B74FB" w:rsidP="006B74FB">
      <w:pPr>
        <w:rPr>
          <w:rFonts w:cs="Tahoma"/>
          <w:bCs/>
          <w:color w:val="000000" w:themeColor="text1"/>
        </w:rPr>
      </w:pPr>
      <w:bookmarkStart w:id="24" w:name="_Toc196302543"/>
      <w:bookmarkStart w:id="25" w:name="_Toc223011561"/>
      <w:r>
        <w:rPr>
          <w:bCs/>
        </w:rPr>
        <w:lastRenderedPageBreak/>
        <w:t xml:space="preserve">Tabela </w:t>
      </w:r>
      <w:r>
        <w:fldChar w:fldCharType="begin"/>
      </w:r>
      <w:r>
        <w:rPr>
          <w:bCs/>
        </w:rPr>
        <w:instrText xml:space="preserve"> STYLEREF 1 \s </w:instrText>
      </w:r>
      <w:r>
        <w:fldChar w:fldCharType="separate"/>
      </w:r>
      <w:r>
        <w:rPr>
          <w:bCs/>
          <w:noProof/>
        </w:rPr>
        <w:t>2</w:t>
      </w:r>
      <w:r>
        <w:fldChar w:fldCharType="end"/>
      </w:r>
      <w:r>
        <w:rPr>
          <w:bCs/>
        </w:rPr>
        <w:t>.</w:t>
      </w:r>
      <w:r>
        <w:fldChar w:fldCharType="begin"/>
      </w:r>
      <w:r>
        <w:rPr>
          <w:bCs/>
        </w:rPr>
        <w:instrText xml:space="preserve"> SEQ Tabela \* ARABIC \s 1 </w:instrText>
      </w:r>
      <w:r>
        <w:fldChar w:fldCharType="separate"/>
      </w:r>
      <w:r>
        <w:rPr>
          <w:bCs/>
          <w:noProof/>
        </w:rPr>
        <w:t>1</w:t>
      </w:r>
      <w:r>
        <w:fldChar w:fldCharType="end"/>
      </w:r>
      <w:r>
        <w:t>:</w:t>
      </w:r>
      <w:r w:rsidRPr="00D17D71">
        <w:rPr>
          <w:rFonts w:cs="Tahoma"/>
          <w:bCs/>
          <w:color w:val="000000" w:themeColor="text1"/>
        </w:rPr>
        <w:t xml:space="preserve"> Podatki o investitorju</w:t>
      </w:r>
      <w:bookmarkEnd w:id="24"/>
      <w:bookmarkEnd w:id="25"/>
    </w:p>
    <w:tbl>
      <w:tblPr>
        <w:tblW w:w="9020" w:type="dxa"/>
        <w:tblLayout w:type="fixed"/>
        <w:tblCellMar>
          <w:left w:w="70" w:type="dxa"/>
          <w:right w:w="70" w:type="dxa"/>
        </w:tblCellMar>
        <w:tblLook w:val="04A0" w:firstRow="1" w:lastRow="0" w:firstColumn="1" w:lastColumn="0" w:noHBand="0" w:noVBand="1"/>
      </w:tblPr>
      <w:tblGrid>
        <w:gridCol w:w="6374"/>
        <w:gridCol w:w="1323"/>
        <w:gridCol w:w="1323"/>
      </w:tblGrid>
      <w:tr w:rsidR="006B74FB" w:rsidRPr="00670017" w14:paraId="4D66D0B7" w14:textId="77777777" w:rsidTr="00A91773">
        <w:trPr>
          <w:trHeight w:val="288"/>
        </w:trPr>
        <w:tc>
          <w:tcPr>
            <w:tcW w:w="6374"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46D78DB8" w14:textId="77777777" w:rsidR="006B74FB" w:rsidRPr="00670017" w:rsidRDefault="006B74FB" w:rsidP="00A91773">
            <w:pPr>
              <w:spacing w:line="240" w:lineRule="auto"/>
              <w:jc w:val="center"/>
              <w:rPr>
                <w:rFonts w:eastAsia="Times New Roman" w:cs="Tahoma"/>
                <w:b/>
                <w:bCs/>
                <w:color w:val="000000"/>
                <w:sz w:val="20"/>
                <w:szCs w:val="20"/>
                <w:lang w:eastAsia="sl-SI"/>
              </w:rPr>
            </w:pPr>
            <w:r w:rsidRPr="00670017">
              <w:rPr>
                <w:rFonts w:eastAsia="Times New Roman" w:cs="Tahoma"/>
                <w:b/>
                <w:bCs/>
                <w:color w:val="000000"/>
                <w:sz w:val="20"/>
                <w:szCs w:val="20"/>
                <w:lang w:eastAsia="sl-SI"/>
              </w:rPr>
              <w:t>PODATKI ZA LETO 2023</w:t>
            </w:r>
          </w:p>
        </w:tc>
        <w:tc>
          <w:tcPr>
            <w:tcW w:w="1323" w:type="dxa"/>
            <w:tcBorders>
              <w:top w:val="single" w:sz="4" w:space="0" w:color="auto"/>
              <w:left w:val="nil"/>
              <w:bottom w:val="single" w:sz="4" w:space="0" w:color="auto"/>
              <w:right w:val="single" w:sz="4" w:space="0" w:color="auto"/>
            </w:tcBorders>
            <w:shd w:val="clear" w:color="000000" w:fill="D9E1F2"/>
            <w:vAlign w:val="bottom"/>
            <w:hideMark/>
          </w:tcPr>
          <w:p w14:paraId="5664ABD2" w14:textId="77777777" w:rsidR="006B74FB" w:rsidRPr="00670017" w:rsidRDefault="006B74FB" w:rsidP="00A91773">
            <w:pPr>
              <w:spacing w:line="240" w:lineRule="auto"/>
              <w:jc w:val="center"/>
              <w:rPr>
                <w:rFonts w:eastAsia="Times New Roman" w:cs="Tahoma"/>
                <w:b/>
                <w:bCs/>
                <w:color w:val="000000"/>
                <w:sz w:val="20"/>
                <w:szCs w:val="20"/>
                <w:lang w:eastAsia="sl-SI"/>
              </w:rPr>
            </w:pPr>
            <w:r w:rsidRPr="00670017">
              <w:rPr>
                <w:rFonts w:eastAsia="Times New Roman" w:cs="Tahoma"/>
                <w:b/>
                <w:bCs/>
                <w:color w:val="000000"/>
                <w:sz w:val="20"/>
                <w:szCs w:val="20"/>
                <w:lang w:eastAsia="sl-SI"/>
              </w:rPr>
              <w:t>OBČINA</w:t>
            </w:r>
          </w:p>
        </w:tc>
        <w:tc>
          <w:tcPr>
            <w:tcW w:w="1323" w:type="dxa"/>
            <w:tcBorders>
              <w:top w:val="single" w:sz="4" w:space="0" w:color="auto"/>
              <w:left w:val="nil"/>
              <w:bottom w:val="single" w:sz="4" w:space="0" w:color="auto"/>
              <w:right w:val="single" w:sz="4" w:space="0" w:color="auto"/>
            </w:tcBorders>
            <w:shd w:val="clear" w:color="000000" w:fill="D9E1F2"/>
            <w:vAlign w:val="bottom"/>
            <w:hideMark/>
          </w:tcPr>
          <w:p w14:paraId="6F2083A2" w14:textId="77777777" w:rsidR="006B74FB" w:rsidRPr="00670017" w:rsidRDefault="006B74FB" w:rsidP="00A91773">
            <w:pPr>
              <w:spacing w:line="240" w:lineRule="auto"/>
              <w:jc w:val="center"/>
              <w:rPr>
                <w:rFonts w:eastAsia="Times New Roman" w:cs="Tahoma"/>
                <w:b/>
                <w:bCs/>
                <w:color w:val="000000"/>
                <w:sz w:val="20"/>
                <w:szCs w:val="20"/>
                <w:lang w:eastAsia="sl-SI"/>
              </w:rPr>
            </w:pPr>
            <w:r w:rsidRPr="00670017">
              <w:rPr>
                <w:rFonts w:eastAsia="Times New Roman" w:cs="Tahoma"/>
                <w:b/>
                <w:bCs/>
                <w:color w:val="000000"/>
                <w:sz w:val="20"/>
                <w:szCs w:val="20"/>
                <w:lang w:eastAsia="sl-SI"/>
              </w:rPr>
              <w:t>SLOVENIJA</w:t>
            </w:r>
          </w:p>
        </w:tc>
      </w:tr>
      <w:tr w:rsidR="006B74FB" w:rsidRPr="00670017" w14:paraId="34DDCAA6"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7C61E7D9"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Površina km</w:t>
            </w:r>
            <w:r w:rsidRPr="00670017">
              <w:rPr>
                <w:rFonts w:eastAsia="Times New Roman" w:cs="Tahoma"/>
                <w:color w:val="000000"/>
                <w:sz w:val="20"/>
                <w:szCs w:val="20"/>
                <w:vertAlign w:val="superscript"/>
                <w:lang w:eastAsia="sl-SI"/>
              </w:rPr>
              <w:t>2</w:t>
            </w:r>
            <w:r w:rsidRPr="00670017">
              <w:rPr>
                <w:rFonts w:eastAsia="Times New Roman" w:cs="Tahoma"/>
                <w:color w:val="000000"/>
                <w:sz w:val="20"/>
                <w:szCs w:val="20"/>
                <w:lang w:eastAsia="sl-SI"/>
              </w:rPr>
              <w:t> - 1. januar</w:t>
            </w:r>
          </w:p>
        </w:tc>
        <w:tc>
          <w:tcPr>
            <w:tcW w:w="1323" w:type="dxa"/>
            <w:tcBorders>
              <w:top w:val="nil"/>
              <w:left w:val="nil"/>
              <w:bottom w:val="single" w:sz="4" w:space="0" w:color="auto"/>
              <w:right w:val="single" w:sz="4" w:space="0" w:color="auto"/>
            </w:tcBorders>
            <w:hideMark/>
          </w:tcPr>
          <w:p w14:paraId="53087B33"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280</w:t>
            </w:r>
          </w:p>
        </w:tc>
        <w:tc>
          <w:tcPr>
            <w:tcW w:w="1323" w:type="dxa"/>
            <w:tcBorders>
              <w:top w:val="nil"/>
              <w:left w:val="nil"/>
              <w:bottom w:val="single" w:sz="4" w:space="0" w:color="auto"/>
              <w:right w:val="single" w:sz="4" w:space="0" w:color="auto"/>
            </w:tcBorders>
            <w:hideMark/>
          </w:tcPr>
          <w:p w14:paraId="076B27A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20.271</w:t>
            </w:r>
          </w:p>
        </w:tc>
      </w:tr>
      <w:tr w:rsidR="006B74FB" w:rsidRPr="00670017" w14:paraId="266E2024"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BB421FD"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prebivalcev - 1. julij</w:t>
            </w:r>
          </w:p>
        </w:tc>
        <w:tc>
          <w:tcPr>
            <w:tcW w:w="1323" w:type="dxa"/>
            <w:tcBorders>
              <w:top w:val="nil"/>
              <w:left w:val="nil"/>
              <w:bottom w:val="single" w:sz="4" w:space="0" w:color="auto"/>
              <w:right w:val="single" w:sz="4" w:space="0" w:color="auto"/>
            </w:tcBorders>
            <w:hideMark/>
          </w:tcPr>
          <w:p w14:paraId="0888BF08"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32.013</w:t>
            </w:r>
          </w:p>
        </w:tc>
        <w:tc>
          <w:tcPr>
            <w:tcW w:w="1323" w:type="dxa"/>
            <w:tcBorders>
              <w:top w:val="nil"/>
              <w:left w:val="nil"/>
              <w:bottom w:val="single" w:sz="4" w:space="0" w:color="auto"/>
              <w:right w:val="single" w:sz="4" w:space="0" w:color="auto"/>
            </w:tcBorders>
            <w:hideMark/>
          </w:tcPr>
          <w:p w14:paraId="01153A67"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2.120.937</w:t>
            </w:r>
          </w:p>
        </w:tc>
      </w:tr>
      <w:tr w:rsidR="006B74FB" w:rsidRPr="00670017" w14:paraId="51E3A5E0"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69D3CAAF"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moških - 1. julij</w:t>
            </w:r>
          </w:p>
        </w:tc>
        <w:tc>
          <w:tcPr>
            <w:tcW w:w="1323" w:type="dxa"/>
            <w:tcBorders>
              <w:top w:val="nil"/>
              <w:left w:val="nil"/>
              <w:bottom w:val="single" w:sz="4" w:space="0" w:color="auto"/>
              <w:right w:val="single" w:sz="4" w:space="0" w:color="auto"/>
            </w:tcBorders>
            <w:hideMark/>
          </w:tcPr>
          <w:p w14:paraId="7D139D76"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16.049</w:t>
            </w:r>
          </w:p>
        </w:tc>
        <w:tc>
          <w:tcPr>
            <w:tcW w:w="1323" w:type="dxa"/>
            <w:tcBorders>
              <w:top w:val="nil"/>
              <w:left w:val="nil"/>
              <w:bottom w:val="single" w:sz="4" w:space="0" w:color="auto"/>
              <w:right w:val="single" w:sz="4" w:space="0" w:color="auto"/>
            </w:tcBorders>
            <w:hideMark/>
          </w:tcPr>
          <w:p w14:paraId="748CA004"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1.066.634</w:t>
            </w:r>
          </w:p>
        </w:tc>
      </w:tr>
      <w:tr w:rsidR="006B74FB" w:rsidRPr="00670017" w14:paraId="115FAFA5"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255F55EC"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žensk - 1. julij</w:t>
            </w:r>
          </w:p>
        </w:tc>
        <w:tc>
          <w:tcPr>
            <w:tcW w:w="1323" w:type="dxa"/>
            <w:tcBorders>
              <w:top w:val="nil"/>
              <w:left w:val="nil"/>
              <w:bottom w:val="single" w:sz="4" w:space="0" w:color="auto"/>
              <w:right w:val="single" w:sz="4" w:space="0" w:color="auto"/>
            </w:tcBorders>
            <w:hideMark/>
          </w:tcPr>
          <w:p w14:paraId="55700684"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15.964</w:t>
            </w:r>
          </w:p>
        </w:tc>
        <w:tc>
          <w:tcPr>
            <w:tcW w:w="1323" w:type="dxa"/>
            <w:tcBorders>
              <w:top w:val="nil"/>
              <w:left w:val="nil"/>
              <w:bottom w:val="single" w:sz="4" w:space="0" w:color="auto"/>
              <w:right w:val="single" w:sz="4" w:space="0" w:color="auto"/>
            </w:tcBorders>
            <w:hideMark/>
          </w:tcPr>
          <w:p w14:paraId="45B6D03E"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1.054.303</w:t>
            </w:r>
          </w:p>
        </w:tc>
      </w:tr>
      <w:tr w:rsidR="006B74FB" w:rsidRPr="00670017" w14:paraId="2192F961"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1EE20D9B"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Gostota naseljenosti - 1. julij</w:t>
            </w:r>
          </w:p>
        </w:tc>
        <w:tc>
          <w:tcPr>
            <w:tcW w:w="1323" w:type="dxa"/>
            <w:tcBorders>
              <w:top w:val="nil"/>
              <w:left w:val="nil"/>
              <w:bottom w:val="single" w:sz="4" w:space="0" w:color="auto"/>
              <w:right w:val="single" w:sz="4" w:space="0" w:color="auto"/>
            </w:tcBorders>
            <w:hideMark/>
          </w:tcPr>
          <w:p w14:paraId="6130C3C8"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115</w:t>
            </w:r>
          </w:p>
        </w:tc>
        <w:tc>
          <w:tcPr>
            <w:tcW w:w="1323" w:type="dxa"/>
            <w:tcBorders>
              <w:top w:val="nil"/>
              <w:left w:val="nil"/>
              <w:bottom w:val="single" w:sz="4" w:space="0" w:color="auto"/>
              <w:right w:val="single" w:sz="4" w:space="0" w:color="auto"/>
            </w:tcBorders>
            <w:hideMark/>
          </w:tcPr>
          <w:p w14:paraId="26D3ACA5"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105</w:t>
            </w:r>
          </w:p>
        </w:tc>
      </w:tr>
      <w:tr w:rsidR="006B74FB" w:rsidRPr="00670017" w14:paraId="13E21DA7"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1E75C400"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Naravni prirast</w:t>
            </w:r>
          </w:p>
        </w:tc>
        <w:tc>
          <w:tcPr>
            <w:tcW w:w="1323" w:type="dxa"/>
            <w:tcBorders>
              <w:top w:val="nil"/>
              <w:left w:val="nil"/>
              <w:bottom w:val="single" w:sz="4" w:space="0" w:color="auto"/>
              <w:right w:val="single" w:sz="4" w:space="0" w:color="auto"/>
            </w:tcBorders>
            <w:hideMark/>
          </w:tcPr>
          <w:p w14:paraId="26ECEB99"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-111</w:t>
            </w:r>
          </w:p>
        </w:tc>
        <w:tc>
          <w:tcPr>
            <w:tcW w:w="1323" w:type="dxa"/>
            <w:tcBorders>
              <w:top w:val="nil"/>
              <w:left w:val="nil"/>
              <w:bottom w:val="single" w:sz="4" w:space="0" w:color="auto"/>
              <w:right w:val="single" w:sz="4" w:space="0" w:color="auto"/>
            </w:tcBorders>
            <w:hideMark/>
          </w:tcPr>
          <w:p w14:paraId="6A171DE1"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-4.551</w:t>
            </w:r>
          </w:p>
        </w:tc>
      </w:tr>
      <w:tr w:rsidR="006B74FB" w:rsidRPr="00670017" w14:paraId="60E00BA7"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64984C22"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Skupni prirast</w:t>
            </w:r>
          </w:p>
        </w:tc>
        <w:tc>
          <w:tcPr>
            <w:tcW w:w="1323" w:type="dxa"/>
            <w:tcBorders>
              <w:top w:val="nil"/>
              <w:left w:val="nil"/>
              <w:bottom w:val="single" w:sz="4" w:space="0" w:color="auto"/>
              <w:right w:val="single" w:sz="4" w:space="0" w:color="auto"/>
            </w:tcBorders>
            <w:hideMark/>
          </w:tcPr>
          <w:p w14:paraId="41ADA498"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-75</w:t>
            </w:r>
          </w:p>
        </w:tc>
        <w:tc>
          <w:tcPr>
            <w:tcW w:w="1323" w:type="dxa"/>
            <w:tcBorders>
              <w:top w:val="nil"/>
              <w:left w:val="nil"/>
              <w:bottom w:val="single" w:sz="4" w:space="0" w:color="auto"/>
              <w:right w:val="single" w:sz="4" w:space="0" w:color="auto"/>
            </w:tcBorders>
            <w:hideMark/>
          </w:tcPr>
          <w:p w14:paraId="3D9038CE"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6.977</w:t>
            </w:r>
          </w:p>
        </w:tc>
      </w:tr>
      <w:tr w:rsidR="006B74FB" w:rsidRPr="00670017" w14:paraId="45FF2937"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0E2BF730"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Živorojeni (na 1.000 prebivalcev)</w:t>
            </w:r>
          </w:p>
        </w:tc>
        <w:tc>
          <w:tcPr>
            <w:tcW w:w="1323" w:type="dxa"/>
            <w:tcBorders>
              <w:top w:val="nil"/>
              <w:left w:val="nil"/>
              <w:bottom w:val="single" w:sz="4" w:space="0" w:color="auto"/>
              <w:right w:val="single" w:sz="4" w:space="0" w:color="auto"/>
            </w:tcBorders>
            <w:hideMark/>
          </w:tcPr>
          <w:p w14:paraId="47B6A708"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6,9</w:t>
            </w:r>
          </w:p>
        </w:tc>
        <w:tc>
          <w:tcPr>
            <w:tcW w:w="1323" w:type="dxa"/>
            <w:tcBorders>
              <w:top w:val="nil"/>
              <w:left w:val="nil"/>
              <w:bottom w:val="single" w:sz="4" w:space="0" w:color="auto"/>
              <w:right w:val="single" w:sz="4" w:space="0" w:color="auto"/>
            </w:tcBorders>
            <w:hideMark/>
          </w:tcPr>
          <w:p w14:paraId="4532B965"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w:t>
            </w:r>
          </w:p>
        </w:tc>
      </w:tr>
      <w:tr w:rsidR="006B74FB" w:rsidRPr="00670017" w14:paraId="47DC14D8"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68DCEE6E"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Umrli (na 1.000 prebivalcev)</w:t>
            </w:r>
          </w:p>
        </w:tc>
        <w:tc>
          <w:tcPr>
            <w:tcW w:w="1323" w:type="dxa"/>
            <w:tcBorders>
              <w:top w:val="nil"/>
              <w:left w:val="nil"/>
              <w:bottom w:val="single" w:sz="4" w:space="0" w:color="auto"/>
              <w:right w:val="single" w:sz="4" w:space="0" w:color="auto"/>
            </w:tcBorders>
            <w:hideMark/>
          </w:tcPr>
          <w:p w14:paraId="7EB3EECA"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10,4</w:t>
            </w:r>
          </w:p>
        </w:tc>
        <w:tc>
          <w:tcPr>
            <w:tcW w:w="1323" w:type="dxa"/>
            <w:tcBorders>
              <w:top w:val="nil"/>
              <w:left w:val="nil"/>
              <w:bottom w:val="single" w:sz="4" w:space="0" w:color="auto"/>
              <w:right w:val="single" w:sz="4" w:space="0" w:color="auto"/>
            </w:tcBorders>
            <w:hideMark/>
          </w:tcPr>
          <w:p w14:paraId="57DCACC0"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10,2</w:t>
            </w:r>
          </w:p>
        </w:tc>
      </w:tr>
      <w:tr w:rsidR="006B74FB" w:rsidRPr="00670017" w14:paraId="6BF4DEC3"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61188D2A"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Naravni prirast (na 1.000 prebivalcev)</w:t>
            </w:r>
          </w:p>
        </w:tc>
        <w:tc>
          <w:tcPr>
            <w:tcW w:w="1323" w:type="dxa"/>
            <w:tcBorders>
              <w:top w:val="nil"/>
              <w:left w:val="nil"/>
              <w:bottom w:val="single" w:sz="4" w:space="0" w:color="auto"/>
              <w:right w:val="single" w:sz="4" w:space="0" w:color="auto"/>
            </w:tcBorders>
            <w:hideMark/>
          </w:tcPr>
          <w:p w14:paraId="05EC7747"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-3,5</w:t>
            </w:r>
          </w:p>
        </w:tc>
        <w:tc>
          <w:tcPr>
            <w:tcW w:w="1323" w:type="dxa"/>
            <w:tcBorders>
              <w:top w:val="nil"/>
              <w:left w:val="nil"/>
              <w:bottom w:val="single" w:sz="4" w:space="0" w:color="auto"/>
              <w:right w:val="single" w:sz="4" w:space="0" w:color="auto"/>
            </w:tcBorders>
            <w:hideMark/>
          </w:tcPr>
          <w:p w14:paraId="5BA88B4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-2,1</w:t>
            </w:r>
          </w:p>
        </w:tc>
      </w:tr>
      <w:tr w:rsidR="006B74FB" w:rsidRPr="00670017" w14:paraId="2695BCBC"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2C12DE38"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Skupni selitveni prirast (na 1.000 prebivalcev)</w:t>
            </w:r>
          </w:p>
        </w:tc>
        <w:tc>
          <w:tcPr>
            <w:tcW w:w="1323" w:type="dxa"/>
            <w:tcBorders>
              <w:top w:val="nil"/>
              <w:left w:val="nil"/>
              <w:bottom w:val="single" w:sz="4" w:space="0" w:color="auto"/>
              <w:right w:val="single" w:sz="4" w:space="0" w:color="auto"/>
            </w:tcBorders>
            <w:hideMark/>
          </w:tcPr>
          <w:p w14:paraId="6AE3DC17"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1,1</w:t>
            </w:r>
          </w:p>
        </w:tc>
        <w:tc>
          <w:tcPr>
            <w:tcW w:w="1323" w:type="dxa"/>
            <w:tcBorders>
              <w:top w:val="nil"/>
              <w:left w:val="nil"/>
              <w:bottom w:val="single" w:sz="4" w:space="0" w:color="auto"/>
              <w:right w:val="single" w:sz="4" w:space="0" w:color="auto"/>
            </w:tcBorders>
            <w:hideMark/>
          </w:tcPr>
          <w:p w14:paraId="427F3EB7"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5,4</w:t>
            </w:r>
          </w:p>
        </w:tc>
      </w:tr>
      <w:tr w:rsidR="006B74FB" w:rsidRPr="00670017" w14:paraId="66661EE4"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5976525C"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Skupni prirast (na 1.000 prebivalcev)</w:t>
            </w:r>
          </w:p>
        </w:tc>
        <w:tc>
          <w:tcPr>
            <w:tcW w:w="1323" w:type="dxa"/>
            <w:tcBorders>
              <w:top w:val="nil"/>
              <w:left w:val="nil"/>
              <w:bottom w:val="single" w:sz="4" w:space="0" w:color="auto"/>
              <w:right w:val="single" w:sz="4" w:space="0" w:color="auto"/>
            </w:tcBorders>
            <w:hideMark/>
          </w:tcPr>
          <w:p w14:paraId="2B427A00"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-2,3</w:t>
            </w:r>
          </w:p>
        </w:tc>
        <w:tc>
          <w:tcPr>
            <w:tcW w:w="1323" w:type="dxa"/>
            <w:tcBorders>
              <w:top w:val="nil"/>
              <w:left w:val="nil"/>
              <w:bottom w:val="single" w:sz="4" w:space="0" w:color="auto"/>
              <w:right w:val="single" w:sz="4" w:space="0" w:color="auto"/>
            </w:tcBorders>
            <w:hideMark/>
          </w:tcPr>
          <w:p w14:paraId="304F1F07"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3,3</w:t>
            </w:r>
          </w:p>
        </w:tc>
      </w:tr>
      <w:tr w:rsidR="006B74FB" w:rsidRPr="00670017" w14:paraId="41AF9DEB"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76BBF860"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Povprečna starost prebivalcev - 1. julij</w:t>
            </w:r>
          </w:p>
        </w:tc>
        <w:tc>
          <w:tcPr>
            <w:tcW w:w="1323" w:type="dxa"/>
            <w:tcBorders>
              <w:top w:val="nil"/>
              <w:left w:val="nil"/>
              <w:bottom w:val="single" w:sz="4" w:space="0" w:color="auto"/>
              <w:right w:val="single" w:sz="4" w:space="0" w:color="auto"/>
            </w:tcBorders>
            <w:hideMark/>
          </w:tcPr>
          <w:p w14:paraId="24347C21"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46,1</w:t>
            </w:r>
          </w:p>
        </w:tc>
        <w:tc>
          <w:tcPr>
            <w:tcW w:w="1323" w:type="dxa"/>
            <w:tcBorders>
              <w:top w:val="nil"/>
              <w:left w:val="nil"/>
              <w:bottom w:val="single" w:sz="4" w:space="0" w:color="auto"/>
              <w:right w:val="single" w:sz="4" w:space="0" w:color="auto"/>
            </w:tcBorders>
            <w:hideMark/>
          </w:tcPr>
          <w:p w14:paraId="0C8ABE35"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44,1</w:t>
            </w:r>
          </w:p>
        </w:tc>
      </w:tr>
      <w:tr w:rsidR="006B74FB" w:rsidRPr="00670017" w14:paraId="3DE01258"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094A0FB9"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Indeks staranja - 1. julij</w:t>
            </w:r>
          </w:p>
        </w:tc>
        <w:tc>
          <w:tcPr>
            <w:tcW w:w="1323" w:type="dxa"/>
            <w:tcBorders>
              <w:top w:val="nil"/>
              <w:left w:val="nil"/>
              <w:bottom w:val="single" w:sz="4" w:space="0" w:color="auto"/>
              <w:right w:val="single" w:sz="4" w:space="0" w:color="auto"/>
            </w:tcBorders>
            <w:hideMark/>
          </w:tcPr>
          <w:p w14:paraId="7949ED64"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181,1</w:t>
            </w:r>
          </w:p>
        </w:tc>
        <w:tc>
          <w:tcPr>
            <w:tcW w:w="1323" w:type="dxa"/>
            <w:tcBorders>
              <w:top w:val="nil"/>
              <w:left w:val="nil"/>
              <w:bottom w:val="single" w:sz="4" w:space="0" w:color="auto"/>
              <w:right w:val="single" w:sz="4" w:space="0" w:color="auto"/>
            </w:tcBorders>
            <w:hideMark/>
          </w:tcPr>
          <w:p w14:paraId="24251695"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145,4</w:t>
            </w:r>
          </w:p>
        </w:tc>
      </w:tr>
      <w:tr w:rsidR="006B74FB" w:rsidRPr="00670017" w14:paraId="362943F9"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582C86FE"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Indeks staranja za moške - 1. julij</w:t>
            </w:r>
          </w:p>
        </w:tc>
        <w:tc>
          <w:tcPr>
            <w:tcW w:w="1323" w:type="dxa"/>
            <w:tcBorders>
              <w:top w:val="nil"/>
              <w:left w:val="nil"/>
              <w:bottom w:val="single" w:sz="4" w:space="0" w:color="auto"/>
              <w:right w:val="single" w:sz="4" w:space="0" w:color="auto"/>
            </w:tcBorders>
            <w:hideMark/>
          </w:tcPr>
          <w:p w14:paraId="3F43B3FC"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151,6</w:t>
            </w:r>
          </w:p>
        </w:tc>
        <w:tc>
          <w:tcPr>
            <w:tcW w:w="1323" w:type="dxa"/>
            <w:tcBorders>
              <w:top w:val="nil"/>
              <w:left w:val="nil"/>
              <w:bottom w:val="single" w:sz="4" w:space="0" w:color="auto"/>
              <w:right w:val="single" w:sz="4" w:space="0" w:color="auto"/>
            </w:tcBorders>
            <w:hideMark/>
          </w:tcPr>
          <w:p w14:paraId="235CB21A"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123,3</w:t>
            </w:r>
          </w:p>
        </w:tc>
      </w:tr>
      <w:tr w:rsidR="006B74FB" w:rsidRPr="00670017" w14:paraId="423CAC89"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68216798"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Indeks staranja za ženske - 1. julij</w:t>
            </w:r>
          </w:p>
        </w:tc>
        <w:tc>
          <w:tcPr>
            <w:tcW w:w="1323" w:type="dxa"/>
            <w:tcBorders>
              <w:top w:val="nil"/>
              <w:left w:val="nil"/>
              <w:bottom w:val="single" w:sz="4" w:space="0" w:color="auto"/>
              <w:right w:val="single" w:sz="4" w:space="0" w:color="auto"/>
            </w:tcBorders>
            <w:hideMark/>
          </w:tcPr>
          <w:p w14:paraId="64901EA3"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212,5</w:t>
            </w:r>
          </w:p>
        </w:tc>
        <w:tc>
          <w:tcPr>
            <w:tcW w:w="1323" w:type="dxa"/>
            <w:tcBorders>
              <w:top w:val="nil"/>
              <w:left w:val="nil"/>
              <w:bottom w:val="single" w:sz="4" w:space="0" w:color="auto"/>
              <w:right w:val="single" w:sz="4" w:space="0" w:color="auto"/>
            </w:tcBorders>
            <w:hideMark/>
          </w:tcPr>
          <w:p w14:paraId="07F44D0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168,9</w:t>
            </w:r>
          </w:p>
        </w:tc>
      </w:tr>
      <w:tr w:rsidR="006B74FB" w:rsidRPr="00670017" w14:paraId="7B958C03"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2CB3E22E"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vrtcev </w:t>
            </w:r>
          </w:p>
        </w:tc>
        <w:tc>
          <w:tcPr>
            <w:tcW w:w="1323" w:type="dxa"/>
            <w:tcBorders>
              <w:top w:val="nil"/>
              <w:left w:val="nil"/>
              <w:bottom w:val="single" w:sz="4" w:space="0" w:color="auto"/>
              <w:right w:val="single" w:sz="4" w:space="0" w:color="auto"/>
            </w:tcBorders>
            <w:hideMark/>
          </w:tcPr>
          <w:p w14:paraId="0BF8D375"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17</w:t>
            </w:r>
          </w:p>
        </w:tc>
        <w:tc>
          <w:tcPr>
            <w:tcW w:w="1323" w:type="dxa"/>
            <w:tcBorders>
              <w:top w:val="nil"/>
              <w:left w:val="nil"/>
              <w:bottom w:val="single" w:sz="4" w:space="0" w:color="auto"/>
              <w:right w:val="single" w:sz="4" w:space="0" w:color="auto"/>
            </w:tcBorders>
            <w:hideMark/>
          </w:tcPr>
          <w:p w14:paraId="63D4F3B0"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988</w:t>
            </w:r>
          </w:p>
        </w:tc>
      </w:tr>
      <w:tr w:rsidR="006B74FB" w:rsidRPr="00670017" w14:paraId="32D0B383"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3295091"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otrok v vrtcih (po izvajalcu predšolske vzgoje) </w:t>
            </w:r>
          </w:p>
        </w:tc>
        <w:tc>
          <w:tcPr>
            <w:tcW w:w="1323" w:type="dxa"/>
            <w:tcBorders>
              <w:top w:val="nil"/>
              <w:left w:val="nil"/>
              <w:bottom w:val="single" w:sz="4" w:space="0" w:color="auto"/>
              <w:right w:val="single" w:sz="4" w:space="0" w:color="auto"/>
            </w:tcBorders>
            <w:hideMark/>
          </w:tcPr>
          <w:p w14:paraId="53049FB8"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1.129</w:t>
            </w:r>
          </w:p>
        </w:tc>
        <w:tc>
          <w:tcPr>
            <w:tcW w:w="1323" w:type="dxa"/>
            <w:tcBorders>
              <w:top w:val="nil"/>
              <w:left w:val="nil"/>
              <w:bottom w:val="single" w:sz="4" w:space="0" w:color="auto"/>
              <w:right w:val="single" w:sz="4" w:space="0" w:color="auto"/>
            </w:tcBorders>
            <w:hideMark/>
          </w:tcPr>
          <w:p w14:paraId="737035E6"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84.522</w:t>
            </w:r>
          </w:p>
        </w:tc>
      </w:tr>
      <w:tr w:rsidR="006B74FB" w:rsidRPr="00670017" w14:paraId="73A29F73"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0B838548"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Vključenost otrok v vrtce (% med vsemi otroki, starimi 1-5 let) </w:t>
            </w:r>
          </w:p>
        </w:tc>
        <w:tc>
          <w:tcPr>
            <w:tcW w:w="1323" w:type="dxa"/>
            <w:tcBorders>
              <w:top w:val="nil"/>
              <w:left w:val="nil"/>
              <w:bottom w:val="single" w:sz="4" w:space="0" w:color="auto"/>
              <w:right w:val="single" w:sz="4" w:space="0" w:color="auto"/>
            </w:tcBorders>
            <w:hideMark/>
          </w:tcPr>
          <w:p w14:paraId="4F9CC2B8"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77</w:t>
            </w:r>
          </w:p>
        </w:tc>
        <w:tc>
          <w:tcPr>
            <w:tcW w:w="1323" w:type="dxa"/>
            <w:tcBorders>
              <w:top w:val="nil"/>
              <w:left w:val="nil"/>
              <w:bottom w:val="single" w:sz="4" w:space="0" w:color="auto"/>
              <w:right w:val="single" w:sz="4" w:space="0" w:color="auto"/>
            </w:tcBorders>
            <w:hideMark/>
          </w:tcPr>
          <w:p w14:paraId="4BE6E316"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83</w:t>
            </w:r>
          </w:p>
        </w:tc>
      </w:tr>
      <w:tr w:rsidR="006B74FB" w:rsidRPr="00670017" w14:paraId="4893E766"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40CC0486"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učencev v osnovnih šolah </w:t>
            </w:r>
          </w:p>
        </w:tc>
        <w:tc>
          <w:tcPr>
            <w:tcW w:w="1323" w:type="dxa"/>
            <w:tcBorders>
              <w:top w:val="nil"/>
              <w:left w:val="nil"/>
              <w:bottom w:val="single" w:sz="4" w:space="0" w:color="auto"/>
              <w:right w:val="single" w:sz="4" w:space="0" w:color="auto"/>
            </w:tcBorders>
            <w:hideMark/>
          </w:tcPr>
          <w:p w14:paraId="6DD66B5C"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2.867</w:t>
            </w:r>
          </w:p>
        </w:tc>
        <w:tc>
          <w:tcPr>
            <w:tcW w:w="1323" w:type="dxa"/>
            <w:tcBorders>
              <w:top w:val="nil"/>
              <w:left w:val="nil"/>
              <w:bottom w:val="single" w:sz="4" w:space="0" w:color="auto"/>
              <w:right w:val="single" w:sz="4" w:space="0" w:color="auto"/>
            </w:tcBorders>
            <w:hideMark/>
          </w:tcPr>
          <w:p w14:paraId="55E18ABA"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196.371</w:t>
            </w:r>
          </w:p>
        </w:tc>
      </w:tr>
      <w:tr w:rsidR="006B74FB" w:rsidRPr="00670017" w14:paraId="7C7B2954"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6D21081F"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dijakov (po prebivališču) </w:t>
            </w:r>
          </w:p>
        </w:tc>
        <w:tc>
          <w:tcPr>
            <w:tcW w:w="1323" w:type="dxa"/>
            <w:tcBorders>
              <w:top w:val="nil"/>
              <w:left w:val="nil"/>
              <w:bottom w:val="single" w:sz="4" w:space="0" w:color="auto"/>
              <w:right w:val="single" w:sz="4" w:space="0" w:color="auto"/>
            </w:tcBorders>
            <w:hideMark/>
          </w:tcPr>
          <w:p w14:paraId="274185D3"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1.240</w:t>
            </w:r>
          </w:p>
        </w:tc>
        <w:tc>
          <w:tcPr>
            <w:tcW w:w="1323" w:type="dxa"/>
            <w:tcBorders>
              <w:top w:val="nil"/>
              <w:left w:val="nil"/>
              <w:bottom w:val="single" w:sz="4" w:space="0" w:color="auto"/>
              <w:right w:val="single" w:sz="4" w:space="0" w:color="auto"/>
            </w:tcBorders>
            <w:hideMark/>
          </w:tcPr>
          <w:p w14:paraId="17B7AD2C"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80.685</w:t>
            </w:r>
          </w:p>
        </w:tc>
      </w:tr>
      <w:tr w:rsidR="006B74FB" w:rsidRPr="00670017" w14:paraId="4365A60F"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1BED6C23"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študentov (po prebivališču) </w:t>
            </w:r>
          </w:p>
        </w:tc>
        <w:tc>
          <w:tcPr>
            <w:tcW w:w="1323" w:type="dxa"/>
            <w:tcBorders>
              <w:top w:val="nil"/>
              <w:left w:val="nil"/>
              <w:bottom w:val="single" w:sz="4" w:space="0" w:color="auto"/>
              <w:right w:val="single" w:sz="4" w:space="0" w:color="auto"/>
            </w:tcBorders>
            <w:hideMark/>
          </w:tcPr>
          <w:p w14:paraId="7E5A2E7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1.120</w:t>
            </w:r>
          </w:p>
        </w:tc>
        <w:tc>
          <w:tcPr>
            <w:tcW w:w="1323" w:type="dxa"/>
            <w:tcBorders>
              <w:top w:val="nil"/>
              <w:left w:val="nil"/>
              <w:bottom w:val="single" w:sz="4" w:space="0" w:color="auto"/>
              <w:right w:val="single" w:sz="4" w:space="0" w:color="auto"/>
            </w:tcBorders>
            <w:hideMark/>
          </w:tcPr>
          <w:p w14:paraId="64B65EF4"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80.648</w:t>
            </w:r>
          </w:p>
        </w:tc>
      </w:tr>
      <w:tr w:rsidR="006B74FB" w:rsidRPr="00670017" w14:paraId="4D330A63"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2DA06B1C"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študentov (na 1.000 prebivalcev) </w:t>
            </w:r>
          </w:p>
        </w:tc>
        <w:tc>
          <w:tcPr>
            <w:tcW w:w="1323" w:type="dxa"/>
            <w:tcBorders>
              <w:top w:val="nil"/>
              <w:left w:val="nil"/>
              <w:bottom w:val="single" w:sz="4" w:space="0" w:color="auto"/>
              <w:right w:val="single" w:sz="4" w:space="0" w:color="auto"/>
            </w:tcBorders>
            <w:hideMark/>
          </w:tcPr>
          <w:p w14:paraId="7E39ECF5"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35</w:t>
            </w:r>
          </w:p>
        </w:tc>
        <w:tc>
          <w:tcPr>
            <w:tcW w:w="1323" w:type="dxa"/>
            <w:tcBorders>
              <w:top w:val="nil"/>
              <w:left w:val="nil"/>
              <w:bottom w:val="single" w:sz="4" w:space="0" w:color="auto"/>
              <w:right w:val="single" w:sz="4" w:space="0" w:color="auto"/>
            </w:tcBorders>
            <w:hideMark/>
          </w:tcPr>
          <w:p w14:paraId="0F446067"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38</w:t>
            </w:r>
          </w:p>
        </w:tc>
      </w:tr>
      <w:tr w:rsidR="006B74FB" w:rsidRPr="00670017" w14:paraId="0B17EF8F"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A224FEE"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diplomantov (na 1.000 prebivalcev)</w:t>
            </w:r>
          </w:p>
        </w:tc>
        <w:tc>
          <w:tcPr>
            <w:tcW w:w="1323" w:type="dxa"/>
            <w:tcBorders>
              <w:top w:val="nil"/>
              <w:left w:val="nil"/>
              <w:bottom w:val="single" w:sz="4" w:space="0" w:color="auto"/>
              <w:right w:val="single" w:sz="4" w:space="0" w:color="auto"/>
            </w:tcBorders>
            <w:hideMark/>
          </w:tcPr>
          <w:p w14:paraId="516140B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7</w:t>
            </w:r>
          </w:p>
        </w:tc>
        <w:tc>
          <w:tcPr>
            <w:tcW w:w="1323" w:type="dxa"/>
            <w:tcBorders>
              <w:top w:val="nil"/>
              <w:left w:val="nil"/>
              <w:bottom w:val="single" w:sz="4" w:space="0" w:color="auto"/>
              <w:right w:val="single" w:sz="4" w:space="0" w:color="auto"/>
            </w:tcBorders>
            <w:hideMark/>
          </w:tcPr>
          <w:p w14:paraId="1AFD865A"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w:t>
            </w:r>
          </w:p>
        </w:tc>
      </w:tr>
      <w:tr w:rsidR="006B74FB" w:rsidRPr="00670017" w14:paraId="4677923A"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04DF1A7"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delovno aktivnih prebivalcev (po prebivališču)</w:t>
            </w:r>
          </w:p>
        </w:tc>
        <w:tc>
          <w:tcPr>
            <w:tcW w:w="1323" w:type="dxa"/>
            <w:tcBorders>
              <w:top w:val="nil"/>
              <w:left w:val="nil"/>
              <w:bottom w:val="single" w:sz="4" w:space="0" w:color="auto"/>
              <w:right w:val="single" w:sz="4" w:space="0" w:color="auto"/>
            </w:tcBorders>
            <w:hideMark/>
          </w:tcPr>
          <w:p w14:paraId="393C700E"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14.041</w:t>
            </w:r>
          </w:p>
        </w:tc>
        <w:tc>
          <w:tcPr>
            <w:tcW w:w="1323" w:type="dxa"/>
            <w:tcBorders>
              <w:top w:val="nil"/>
              <w:left w:val="nil"/>
              <w:bottom w:val="single" w:sz="4" w:space="0" w:color="auto"/>
              <w:right w:val="single" w:sz="4" w:space="0" w:color="auto"/>
            </w:tcBorders>
            <w:hideMark/>
          </w:tcPr>
          <w:p w14:paraId="5EA3A180"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933.738</w:t>
            </w:r>
          </w:p>
        </w:tc>
      </w:tr>
      <w:tr w:rsidR="006B74FB" w:rsidRPr="00670017" w14:paraId="3101BF10"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74319608"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delovno aktivnih prebivalcev (po delovnem mestu)</w:t>
            </w:r>
          </w:p>
        </w:tc>
        <w:tc>
          <w:tcPr>
            <w:tcW w:w="1323" w:type="dxa"/>
            <w:tcBorders>
              <w:top w:val="nil"/>
              <w:left w:val="nil"/>
              <w:bottom w:val="single" w:sz="4" w:space="0" w:color="auto"/>
              <w:right w:val="single" w:sz="4" w:space="0" w:color="auto"/>
            </w:tcBorders>
            <w:hideMark/>
          </w:tcPr>
          <w:p w14:paraId="2D559E61"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14.888</w:t>
            </w:r>
          </w:p>
        </w:tc>
        <w:tc>
          <w:tcPr>
            <w:tcW w:w="1323" w:type="dxa"/>
            <w:tcBorders>
              <w:top w:val="nil"/>
              <w:left w:val="nil"/>
              <w:bottom w:val="single" w:sz="4" w:space="0" w:color="auto"/>
              <w:right w:val="single" w:sz="4" w:space="0" w:color="auto"/>
            </w:tcBorders>
            <w:hideMark/>
          </w:tcPr>
          <w:p w14:paraId="48A9B140"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933.738</w:t>
            </w:r>
          </w:p>
        </w:tc>
      </w:tr>
      <w:tr w:rsidR="006B74FB" w:rsidRPr="00670017" w14:paraId="22C6B059"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2B0BA859"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zaposlenih oseb (po delovnem mestu)</w:t>
            </w:r>
          </w:p>
        </w:tc>
        <w:tc>
          <w:tcPr>
            <w:tcW w:w="1323" w:type="dxa"/>
            <w:tcBorders>
              <w:top w:val="nil"/>
              <w:left w:val="nil"/>
              <w:bottom w:val="single" w:sz="4" w:space="0" w:color="auto"/>
              <w:right w:val="single" w:sz="4" w:space="0" w:color="auto"/>
            </w:tcBorders>
            <w:hideMark/>
          </w:tcPr>
          <w:p w14:paraId="79462882"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13.159</w:t>
            </w:r>
          </w:p>
        </w:tc>
        <w:tc>
          <w:tcPr>
            <w:tcW w:w="1323" w:type="dxa"/>
            <w:tcBorders>
              <w:top w:val="nil"/>
              <w:left w:val="nil"/>
              <w:bottom w:val="single" w:sz="4" w:space="0" w:color="auto"/>
              <w:right w:val="single" w:sz="4" w:space="0" w:color="auto"/>
            </w:tcBorders>
            <w:hideMark/>
          </w:tcPr>
          <w:p w14:paraId="138CFCB0"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833.363</w:t>
            </w:r>
          </w:p>
        </w:tc>
      </w:tr>
      <w:tr w:rsidR="006B74FB" w:rsidRPr="00670017" w14:paraId="5ADE3BA1"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B6819F4"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samozaposlenih oseb (po delovnem mestu)</w:t>
            </w:r>
          </w:p>
        </w:tc>
        <w:tc>
          <w:tcPr>
            <w:tcW w:w="1323" w:type="dxa"/>
            <w:tcBorders>
              <w:top w:val="nil"/>
              <w:left w:val="nil"/>
              <w:bottom w:val="single" w:sz="4" w:space="0" w:color="auto"/>
              <w:right w:val="single" w:sz="4" w:space="0" w:color="auto"/>
            </w:tcBorders>
            <w:hideMark/>
          </w:tcPr>
          <w:p w14:paraId="23B87464"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1.729</w:t>
            </w:r>
          </w:p>
        </w:tc>
        <w:tc>
          <w:tcPr>
            <w:tcW w:w="1323" w:type="dxa"/>
            <w:tcBorders>
              <w:top w:val="nil"/>
              <w:left w:val="nil"/>
              <w:bottom w:val="single" w:sz="4" w:space="0" w:color="auto"/>
              <w:right w:val="single" w:sz="4" w:space="0" w:color="auto"/>
            </w:tcBorders>
            <w:hideMark/>
          </w:tcPr>
          <w:p w14:paraId="7655F67E"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100.375</w:t>
            </w:r>
          </w:p>
        </w:tc>
      </w:tr>
      <w:tr w:rsidR="006B74FB" w:rsidRPr="00670017" w14:paraId="2A9FA49A"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1AA27312"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Stopnja delovne aktivnosti (%)</w:t>
            </w:r>
          </w:p>
        </w:tc>
        <w:tc>
          <w:tcPr>
            <w:tcW w:w="1323" w:type="dxa"/>
            <w:tcBorders>
              <w:top w:val="nil"/>
              <w:left w:val="nil"/>
              <w:bottom w:val="single" w:sz="4" w:space="0" w:color="auto"/>
              <w:right w:val="single" w:sz="4" w:space="0" w:color="auto"/>
            </w:tcBorders>
            <w:hideMark/>
          </w:tcPr>
          <w:p w14:paraId="65253C60"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71,6</w:t>
            </w:r>
          </w:p>
        </w:tc>
        <w:tc>
          <w:tcPr>
            <w:tcW w:w="1323" w:type="dxa"/>
            <w:tcBorders>
              <w:top w:val="nil"/>
              <w:left w:val="nil"/>
              <w:bottom w:val="single" w:sz="4" w:space="0" w:color="auto"/>
              <w:right w:val="single" w:sz="4" w:space="0" w:color="auto"/>
            </w:tcBorders>
            <w:hideMark/>
          </w:tcPr>
          <w:p w14:paraId="608A099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69,3</w:t>
            </w:r>
          </w:p>
        </w:tc>
      </w:tr>
      <w:tr w:rsidR="006B74FB" w:rsidRPr="00670017" w14:paraId="63B98D5F"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497A763F"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Povprečna mesečna bruto plača na zaposleno osebo (EUR) </w:t>
            </w:r>
          </w:p>
        </w:tc>
        <w:tc>
          <w:tcPr>
            <w:tcW w:w="1323" w:type="dxa"/>
            <w:tcBorders>
              <w:top w:val="nil"/>
              <w:left w:val="nil"/>
              <w:bottom w:val="single" w:sz="4" w:space="0" w:color="auto"/>
              <w:right w:val="single" w:sz="4" w:space="0" w:color="auto"/>
            </w:tcBorders>
            <w:hideMark/>
          </w:tcPr>
          <w:p w14:paraId="7A17219B"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2.168,26</w:t>
            </w:r>
          </w:p>
        </w:tc>
        <w:tc>
          <w:tcPr>
            <w:tcW w:w="1323" w:type="dxa"/>
            <w:tcBorders>
              <w:top w:val="nil"/>
              <w:left w:val="nil"/>
              <w:bottom w:val="single" w:sz="4" w:space="0" w:color="auto"/>
              <w:right w:val="single" w:sz="4" w:space="0" w:color="auto"/>
            </w:tcBorders>
            <w:hideMark/>
          </w:tcPr>
          <w:p w14:paraId="64712587"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2.220,95</w:t>
            </w:r>
          </w:p>
        </w:tc>
      </w:tr>
      <w:tr w:rsidR="006B74FB" w:rsidRPr="00670017" w14:paraId="23BCAB1B"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607173D7"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Povprečna mesečna neto plača na zaposleno osebo (EUR) </w:t>
            </w:r>
          </w:p>
        </w:tc>
        <w:tc>
          <w:tcPr>
            <w:tcW w:w="1323" w:type="dxa"/>
            <w:tcBorders>
              <w:top w:val="nil"/>
              <w:left w:val="nil"/>
              <w:bottom w:val="single" w:sz="4" w:space="0" w:color="auto"/>
              <w:right w:val="single" w:sz="4" w:space="0" w:color="auto"/>
            </w:tcBorders>
            <w:hideMark/>
          </w:tcPr>
          <w:p w14:paraId="7B75E262"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1.429,63</w:t>
            </w:r>
          </w:p>
        </w:tc>
        <w:tc>
          <w:tcPr>
            <w:tcW w:w="1323" w:type="dxa"/>
            <w:tcBorders>
              <w:top w:val="nil"/>
              <w:left w:val="nil"/>
              <w:bottom w:val="single" w:sz="4" w:space="0" w:color="auto"/>
              <w:right w:val="single" w:sz="4" w:space="0" w:color="auto"/>
            </w:tcBorders>
            <w:hideMark/>
          </w:tcPr>
          <w:p w14:paraId="747ABD4A"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1.445,12</w:t>
            </w:r>
          </w:p>
        </w:tc>
      </w:tr>
      <w:tr w:rsidR="006B74FB" w:rsidRPr="00670017" w14:paraId="1FD6BB8C"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17FD01F4"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Povprečna mesečna bruto plača (indeks, SI=100) </w:t>
            </w:r>
          </w:p>
        </w:tc>
        <w:tc>
          <w:tcPr>
            <w:tcW w:w="1323" w:type="dxa"/>
            <w:tcBorders>
              <w:top w:val="nil"/>
              <w:left w:val="nil"/>
              <w:bottom w:val="single" w:sz="4" w:space="0" w:color="auto"/>
              <w:right w:val="single" w:sz="4" w:space="0" w:color="auto"/>
            </w:tcBorders>
            <w:hideMark/>
          </w:tcPr>
          <w:p w14:paraId="6040AAA1"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97,6</w:t>
            </w:r>
          </w:p>
        </w:tc>
        <w:tc>
          <w:tcPr>
            <w:tcW w:w="1323" w:type="dxa"/>
            <w:tcBorders>
              <w:top w:val="nil"/>
              <w:left w:val="nil"/>
              <w:bottom w:val="single" w:sz="4" w:space="0" w:color="auto"/>
              <w:right w:val="single" w:sz="4" w:space="0" w:color="auto"/>
            </w:tcBorders>
            <w:hideMark/>
          </w:tcPr>
          <w:p w14:paraId="2BDEDD26"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100</w:t>
            </w:r>
          </w:p>
        </w:tc>
      </w:tr>
      <w:tr w:rsidR="006B74FB" w:rsidRPr="00670017" w14:paraId="40EC77CB"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0BE59AF1"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Povprečna mesečna neto plača (indeks, SI=100) </w:t>
            </w:r>
          </w:p>
        </w:tc>
        <w:tc>
          <w:tcPr>
            <w:tcW w:w="1323" w:type="dxa"/>
            <w:tcBorders>
              <w:top w:val="nil"/>
              <w:left w:val="nil"/>
              <w:bottom w:val="single" w:sz="4" w:space="0" w:color="auto"/>
              <w:right w:val="single" w:sz="4" w:space="0" w:color="auto"/>
            </w:tcBorders>
            <w:hideMark/>
          </w:tcPr>
          <w:p w14:paraId="0275C20E"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98,9</w:t>
            </w:r>
          </w:p>
        </w:tc>
        <w:tc>
          <w:tcPr>
            <w:tcW w:w="1323" w:type="dxa"/>
            <w:tcBorders>
              <w:top w:val="nil"/>
              <w:left w:val="nil"/>
              <w:bottom w:val="single" w:sz="4" w:space="0" w:color="auto"/>
              <w:right w:val="single" w:sz="4" w:space="0" w:color="auto"/>
            </w:tcBorders>
            <w:hideMark/>
          </w:tcPr>
          <w:p w14:paraId="7AA256E5"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100</w:t>
            </w:r>
          </w:p>
        </w:tc>
      </w:tr>
      <w:tr w:rsidR="006B74FB" w:rsidRPr="00670017" w14:paraId="362E8060"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4ABC872E"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podjetij</w:t>
            </w:r>
          </w:p>
        </w:tc>
        <w:tc>
          <w:tcPr>
            <w:tcW w:w="1323" w:type="dxa"/>
            <w:tcBorders>
              <w:top w:val="nil"/>
              <w:left w:val="nil"/>
              <w:bottom w:val="single" w:sz="4" w:space="0" w:color="auto"/>
              <w:right w:val="single" w:sz="4" w:space="0" w:color="auto"/>
            </w:tcBorders>
            <w:hideMark/>
          </w:tcPr>
          <w:p w14:paraId="3D9AC0C9"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3.859</w:t>
            </w:r>
          </w:p>
        </w:tc>
        <w:tc>
          <w:tcPr>
            <w:tcW w:w="1323" w:type="dxa"/>
            <w:tcBorders>
              <w:top w:val="nil"/>
              <w:left w:val="nil"/>
              <w:bottom w:val="single" w:sz="4" w:space="0" w:color="auto"/>
              <w:right w:val="single" w:sz="4" w:space="0" w:color="auto"/>
            </w:tcBorders>
            <w:hideMark/>
          </w:tcPr>
          <w:p w14:paraId="74E2A706"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228.944</w:t>
            </w:r>
          </w:p>
        </w:tc>
      </w:tr>
      <w:tr w:rsidR="006B74FB" w:rsidRPr="00670017" w14:paraId="457874F2"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0FFABA2"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Prihodek podjetij (1.000 EUR)</w:t>
            </w:r>
          </w:p>
        </w:tc>
        <w:tc>
          <w:tcPr>
            <w:tcW w:w="1323" w:type="dxa"/>
            <w:tcBorders>
              <w:top w:val="nil"/>
              <w:left w:val="nil"/>
              <w:bottom w:val="single" w:sz="4" w:space="0" w:color="auto"/>
              <w:right w:val="single" w:sz="4" w:space="0" w:color="auto"/>
            </w:tcBorders>
            <w:hideMark/>
          </w:tcPr>
          <w:p w14:paraId="5B6827A3"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2.186.962</w:t>
            </w:r>
          </w:p>
        </w:tc>
        <w:tc>
          <w:tcPr>
            <w:tcW w:w="1323" w:type="dxa"/>
            <w:tcBorders>
              <w:top w:val="nil"/>
              <w:left w:val="nil"/>
              <w:bottom w:val="single" w:sz="4" w:space="0" w:color="auto"/>
              <w:right w:val="single" w:sz="4" w:space="0" w:color="auto"/>
            </w:tcBorders>
            <w:hideMark/>
          </w:tcPr>
          <w:p w14:paraId="45C5847C"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167.559.026</w:t>
            </w:r>
          </w:p>
        </w:tc>
      </w:tr>
      <w:tr w:rsidR="006B74FB" w:rsidRPr="00670017" w14:paraId="1AB11EF4"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92B30F8"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stanovanj - 1. januar </w:t>
            </w:r>
          </w:p>
        </w:tc>
        <w:tc>
          <w:tcPr>
            <w:tcW w:w="1323" w:type="dxa"/>
            <w:tcBorders>
              <w:top w:val="nil"/>
              <w:left w:val="nil"/>
              <w:bottom w:val="single" w:sz="4" w:space="0" w:color="auto"/>
              <w:right w:val="single" w:sz="4" w:space="0" w:color="auto"/>
            </w:tcBorders>
            <w:hideMark/>
          </w:tcPr>
          <w:p w14:paraId="490277C1"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13.409</w:t>
            </w:r>
          </w:p>
        </w:tc>
        <w:tc>
          <w:tcPr>
            <w:tcW w:w="1323" w:type="dxa"/>
            <w:tcBorders>
              <w:top w:val="nil"/>
              <w:left w:val="nil"/>
              <w:bottom w:val="single" w:sz="4" w:space="0" w:color="auto"/>
              <w:right w:val="single" w:sz="4" w:space="0" w:color="auto"/>
            </w:tcBorders>
            <w:hideMark/>
          </w:tcPr>
          <w:p w14:paraId="7EB902E6"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864.323</w:t>
            </w:r>
          </w:p>
        </w:tc>
      </w:tr>
      <w:tr w:rsidR="006B74FB" w:rsidRPr="00670017" w14:paraId="7F8FD276"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17FD319D"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stanovanj (na 1.000 prebivalcev) </w:t>
            </w:r>
          </w:p>
        </w:tc>
        <w:tc>
          <w:tcPr>
            <w:tcW w:w="1323" w:type="dxa"/>
            <w:tcBorders>
              <w:top w:val="nil"/>
              <w:left w:val="nil"/>
              <w:bottom w:val="single" w:sz="4" w:space="0" w:color="auto"/>
              <w:right w:val="single" w:sz="4" w:space="0" w:color="auto"/>
            </w:tcBorders>
            <w:hideMark/>
          </w:tcPr>
          <w:p w14:paraId="676505A3"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421</w:t>
            </w:r>
          </w:p>
        </w:tc>
        <w:tc>
          <w:tcPr>
            <w:tcW w:w="1323" w:type="dxa"/>
            <w:tcBorders>
              <w:top w:val="nil"/>
              <w:left w:val="nil"/>
              <w:bottom w:val="single" w:sz="4" w:space="0" w:color="auto"/>
              <w:right w:val="single" w:sz="4" w:space="0" w:color="auto"/>
            </w:tcBorders>
            <w:hideMark/>
          </w:tcPr>
          <w:p w14:paraId="2996217F"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410</w:t>
            </w:r>
          </w:p>
        </w:tc>
      </w:tr>
      <w:tr w:rsidR="006B74FB" w:rsidRPr="00670017" w14:paraId="0F19DA12"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4B89E417"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Tri- ali večsobna stanovanja (% med vsemi stanovanji) </w:t>
            </w:r>
          </w:p>
        </w:tc>
        <w:tc>
          <w:tcPr>
            <w:tcW w:w="1323" w:type="dxa"/>
            <w:tcBorders>
              <w:top w:val="nil"/>
              <w:left w:val="nil"/>
              <w:bottom w:val="single" w:sz="4" w:space="0" w:color="auto"/>
              <w:right w:val="single" w:sz="4" w:space="0" w:color="auto"/>
            </w:tcBorders>
            <w:hideMark/>
          </w:tcPr>
          <w:p w14:paraId="04001D80"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72</w:t>
            </w:r>
          </w:p>
        </w:tc>
        <w:tc>
          <w:tcPr>
            <w:tcW w:w="1323" w:type="dxa"/>
            <w:tcBorders>
              <w:top w:val="nil"/>
              <w:left w:val="nil"/>
              <w:bottom w:val="single" w:sz="4" w:space="0" w:color="auto"/>
              <w:right w:val="single" w:sz="4" w:space="0" w:color="auto"/>
            </w:tcBorders>
            <w:hideMark/>
          </w:tcPr>
          <w:p w14:paraId="1378747F"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62</w:t>
            </w:r>
          </w:p>
        </w:tc>
      </w:tr>
      <w:tr w:rsidR="006B74FB" w:rsidRPr="00670017" w14:paraId="6D10A770"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6DCFA546"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Povprečna uporabna površina stanovanj (m2) </w:t>
            </w:r>
          </w:p>
        </w:tc>
        <w:tc>
          <w:tcPr>
            <w:tcW w:w="1323" w:type="dxa"/>
            <w:tcBorders>
              <w:top w:val="nil"/>
              <w:left w:val="nil"/>
              <w:bottom w:val="single" w:sz="4" w:space="0" w:color="auto"/>
              <w:right w:val="single" w:sz="4" w:space="0" w:color="auto"/>
            </w:tcBorders>
            <w:hideMark/>
          </w:tcPr>
          <w:p w14:paraId="52046C3C"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83,7</w:t>
            </w:r>
          </w:p>
        </w:tc>
        <w:tc>
          <w:tcPr>
            <w:tcW w:w="1323" w:type="dxa"/>
            <w:tcBorders>
              <w:top w:val="nil"/>
              <w:left w:val="nil"/>
              <w:bottom w:val="single" w:sz="4" w:space="0" w:color="auto"/>
              <w:right w:val="single" w:sz="4" w:space="0" w:color="auto"/>
            </w:tcBorders>
            <w:hideMark/>
          </w:tcPr>
          <w:p w14:paraId="0EB912B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83,3</w:t>
            </w:r>
          </w:p>
        </w:tc>
      </w:tr>
      <w:tr w:rsidR="006B74FB" w:rsidRPr="00670017" w14:paraId="2E641DEC"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2F4582B"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osebnih avtomobilov - 31. december</w:t>
            </w:r>
          </w:p>
        </w:tc>
        <w:tc>
          <w:tcPr>
            <w:tcW w:w="1323" w:type="dxa"/>
            <w:tcBorders>
              <w:top w:val="nil"/>
              <w:left w:val="nil"/>
              <w:bottom w:val="single" w:sz="4" w:space="0" w:color="auto"/>
              <w:right w:val="single" w:sz="4" w:space="0" w:color="auto"/>
            </w:tcBorders>
            <w:hideMark/>
          </w:tcPr>
          <w:p w14:paraId="62E7336C"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20.752</w:t>
            </w:r>
          </w:p>
        </w:tc>
        <w:tc>
          <w:tcPr>
            <w:tcW w:w="1323" w:type="dxa"/>
            <w:tcBorders>
              <w:top w:val="nil"/>
              <w:left w:val="nil"/>
              <w:bottom w:val="single" w:sz="4" w:space="0" w:color="auto"/>
              <w:right w:val="single" w:sz="4" w:space="0" w:color="auto"/>
            </w:tcBorders>
            <w:hideMark/>
          </w:tcPr>
          <w:p w14:paraId="5AACB337"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1.230.565</w:t>
            </w:r>
          </w:p>
        </w:tc>
      </w:tr>
      <w:tr w:rsidR="006B74FB" w:rsidRPr="00670017" w14:paraId="6C2DDDB6"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51DCB183"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Število osebnih avtomobilov (na 1.000 prebivalcev) - 31. december</w:t>
            </w:r>
          </w:p>
        </w:tc>
        <w:tc>
          <w:tcPr>
            <w:tcW w:w="1323" w:type="dxa"/>
            <w:tcBorders>
              <w:top w:val="nil"/>
              <w:left w:val="nil"/>
              <w:bottom w:val="single" w:sz="4" w:space="0" w:color="auto"/>
              <w:right w:val="single" w:sz="4" w:space="0" w:color="auto"/>
            </w:tcBorders>
            <w:hideMark/>
          </w:tcPr>
          <w:p w14:paraId="1A92D312"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649</w:t>
            </w:r>
          </w:p>
        </w:tc>
        <w:tc>
          <w:tcPr>
            <w:tcW w:w="1323" w:type="dxa"/>
            <w:tcBorders>
              <w:top w:val="nil"/>
              <w:left w:val="nil"/>
              <w:bottom w:val="single" w:sz="4" w:space="0" w:color="auto"/>
              <w:right w:val="single" w:sz="4" w:space="0" w:color="auto"/>
            </w:tcBorders>
            <w:hideMark/>
          </w:tcPr>
          <w:p w14:paraId="0DB82346"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579</w:t>
            </w:r>
          </w:p>
        </w:tc>
      </w:tr>
      <w:tr w:rsidR="006B74FB" w:rsidRPr="00670017" w14:paraId="723764B3"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369F928B"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Povprečna starost osebnih avtomobilov (leta) - 31. december</w:t>
            </w:r>
          </w:p>
        </w:tc>
        <w:tc>
          <w:tcPr>
            <w:tcW w:w="1323" w:type="dxa"/>
            <w:tcBorders>
              <w:top w:val="nil"/>
              <w:left w:val="nil"/>
              <w:bottom w:val="single" w:sz="4" w:space="0" w:color="auto"/>
              <w:right w:val="single" w:sz="4" w:space="0" w:color="auto"/>
            </w:tcBorders>
            <w:hideMark/>
          </w:tcPr>
          <w:p w14:paraId="22C5A90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13,1</w:t>
            </w:r>
          </w:p>
        </w:tc>
        <w:tc>
          <w:tcPr>
            <w:tcW w:w="1323" w:type="dxa"/>
            <w:tcBorders>
              <w:top w:val="nil"/>
              <w:left w:val="nil"/>
              <w:bottom w:val="single" w:sz="4" w:space="0" w:color="auto"/>
              <w:right w:val="single" w:sz="4" w:space="0" w:color="auto"/>
            </w:tcBorders>
            <w:hideMark/>
          </w:tcPr>
          <w:p w14:paraId="13F3274D"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11,1</w:t>
            </w:r>
          </w:p>
        </w:tc>
      </w:tr>
      <w:tr w:rsidR="006B74FB" w:rsidRPr="00670017" w14:paraId="6F0CC922"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521F1BEA"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Komunalni odpadki, zbrani z javnim odvozom (tone)</w:t>
            </w:r>
          </w:p>
        </w:tc>
        <w:tc>
          <w:tcPr>
            <w:tcW w:w="1323" w:type="dxa"/>
            <w:tcBorders>
              <w:top w:val="nil"/>
              <w:left w:val="nil"/>
              <w:bottom w:val="single" w:sz="4" w:space="0" w:color="auto"/>
              <w:right w:val="single" w:sz="4" w:space="0" w:color="auto"/>
            </w:tcBorders>
            <w:hideMark/>
          </w:tcPr>
          <w:p w14:paraId="0E7EC7A3"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14.917</w:t>
            </w:r>
          </w:p>
        </w:tc>
        <w:tc>
          <w:tcPr>
            <w:tcW w:w="1323" w:type="dxa"/>
            <w:tcBorders>
              <w:top w:val="nil"/>
              <w:left w:val="nil"/>
              <w:bottom w:val="single" w:sz="4" w:space="0" w:color="auto"/>
              <w:right w:val="single" w:sz="4" w:space="0" w:color="auto"/>
            </w:tcBorders>
            <w:hideMark/>
          </w:tcPr>
          <w:p w14:paraId="30BD73B6"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801.408</w:t>
            </w:r>
          </w:p>
        </w:tc>
      </w:tr>
      <w:tr w:rsidR="006B74FB" w:rsidRPr="00670017" w14:paraId="7DDA9ADB" w14:textId="77777777" w:rsidTr="00A91773">
        <w:trPr>
          <w:trHeight w:val="288"/>
        </w:trPr>
        <w:tc>
          <w:tcPr>
            <w:tcW w:w="6374" w:type="dxa"/>
            <w:tcBorders>
              <w:top w:val="nil"/>
              <w:left w:val="single" w:sz="4" w:space="0" w:color="auto"/>
              <w:bottom w:val="single" w:sz="4" w:space="0" w:color="auto"/>
              <w:right w:val="single" w:sz="4" w:space="0" w:color="auto"/>
            </w:tcBorders>
            <w:hideMark/>
          </w:tcPr>
          <w:p w14:paraId="588D0A25" w14:textId="77777777" w:rsidR="006B74FB" w:rsidRPr="00670017" w:rsidRDefault="006B74FB" w:rsidP="00A91773">
            <w:pPr>
              <w:spacing w:line="240" w:lineRule="auto"/>
              <w:jc w:val="left"/>
              <w:rPr>
                <w:rFonts w:eastAsia="Times New Roman" w:cs="Tahoma"/>
                <w:color w:val="000000"/>
                <w:sz w:val="20"/>
                <w:szCs w:val="20"/>
                <w:lang w:eastAsia="sl-SI"/>
              </w:rPr>
            </w:pPr>
            <w:r w:rsidRPr="00670017">
              <w:rPr>
                <w:rFonts w:eastAsia="Times New Roman" w:cs="Tahoma"/>
                <w:color w:val="000000"/>
                <w:sz w:val="20"/>
                <w:szCs w:val="20"/>
                <w:lang w:eastAsia="sl-SI"/>
              </w:rPr>
              <w:t>Komunalni odpadki zbrani z javnim odvozom (kg/preb.)</w:t>
            </w:r>
          </w:p>
        </w:tc>
        <w:tc>
          <w:tcPr>
            <w:tcW w:w="1323" w:type="dxa"/>
            <w:tcBorders>
              <w:top w:val="nil"/>
              <w:left w:val="nil"/>
              <w:bottom w:val="single" w:sz="4" w:space="0" w:color="auto"/>
              <w:right w:val="single" w:sz="4" w:space="0" w:color="auto"/>
            </w:tcBorders>
            <w:hideMark/>
          </w:tcPr>
          <w:p w14:paraId="35CB23C1"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466</w:t>
            </w:r>
          </w:p>
        </w:tc>
        <w:tc>
          <w:tcPr>
            <w:tcW w:w="1323" w:type="dxa"/>
            <w:tcBorders>
              <w:top w:val="nil"/>
              <w:left w:val="nil"/>
              <w:bottom w:val="single" w:sz="4" w:space="0" w:color="auto"/>
              <w:right w:val="single" w:sz="4" w:space="0" w:color="auto"/>
            </w:tcBorders>
            <w:hideMark/>
          </w:tcPr>
          <w:p w14:paraId="4D2775AF" w14:textId="77777777" w:rsidR="006B74FB" w:rsidRPr="00670017" w:rsidRDefault="006B74FB" w:rsidP="00A91773">
            <w:pPr>
              <w:spacing w:line="240" w:lineRule="auto"/>
              <w:jc w:val="right"/>
              <w:rPr>
                <w:rFonts w:eastAsia="Times New Roman" w:cs="Tahoma"/>
                <w:color w:val="000000"/>
                <w:sz w:val="20"/>
                <w:szCs w:val="20"/>
                <w:lang w:eastAsia="sl-SI"/>
              </w:rPr>
            </w:pPr>
            <w:r w:rsidRPr="00670017">
              <w:rPr>
                <w:rFonts w:eastAsia="Times New Roman" w:cs="Tahoma"/>
                <w:color w:val="000000"/>
                <w:sz w:val="20"/>
                <w:szCs w:val="20"/>
                <w:lang w:eastAsia="sl-SI"/>
              </w:rPr>
              <w:t>378</w:t>
            </w:r>
          </w:p>
        </w:tc>
      </w:tr>
    </w:tbl>
    <w:p w14:paraId="4673AD0F" w14:textId="77777777" w:rsidR="006B74FB" w:rsidRDefault="006B74FB" w:rsidP="006B74FB">
      <w:pPr>
        <w:rPr>
          <w:rFonts w:cs="Tahoma"/>
          <w:color w:val="000000" w:themeColor="text1"/>
        </w:rPr>
      </w:pPr>
      <w:r w:rsidRPr="00D17D71">
        <w:rPr>
          <w:rFonts w:cs="Tahoma"/>
          <w:bCs/>
          <w:i/>
          <w:iCs/>
          <w:color w:val="000000" w:themeColor="text1"/>
          <w:sz w:val="18"/>
          <w:szCs w:val="18"/>
        </w:rPr>
        <w:t>(Vir: stat.si)</w:t>
      </w:r>
    </w:p>
    <w:p w14:paraId="5EC2E8B2" w14:textId="77777777" w:rsidR="006B74FB" w:rsidRDefault="006B74FB" w:rsidP="006B74FB">
      <w:pPr>
        <w:rPr>
          <w:rFonts w:cs="Tahoma"/>
          <w:color w:val="000000" w:themeColor="text1"/>
        </w:rPr>
      </w:pPr>
    </w:p>
    <w:p w14:paraId="7665E31B" w14:textId="77777777" w:rsidR="006B74FB" w:rsidRPr="00502B3D" w:rsidRDefault="006B74FB" w:rsidP="006B74FB">
      <w:pPr>
        <w:rPr>
          <w:rFonts w:cs="Tahoma"/>
          <w:color w:val="000000" w:themeColor="text1"/>
        </w:rPr>
      </w:pPr>
      <w:r w:rsidRPr="00502B3D">
        <w:rPr>
          <w:rFonts w:cs="Tahoma"/>
          <w:color w:val="000000" w:themeColor="text1"/>
        </w:rPr>
        <w:lastRenderedPageBreak/>
        <w:t>Sredi leta 202</w:t>
      </w:r>
      <w:r>
        <w:rPr>
          <w:rFonts w:cs="Tahoma"/>
          <w:color w:val="000000" w:themeColor="text1"/>
        </w:rPr>
        <w:t>3</w:t>
      </w:r>
      <w:r w:rsidRPr="00502B3D">
        <w:rPr>
          <w:rFonts w:cs="Tahoma"/>
          <w:color w:val="000000" w:themeColor="text1"/>
        </w:rPr>
        <w:t xml:space="preserve"> je imela občina 3</w:t>
      </w:r>
      <w:r>
        <w:rPr>
          <w:rFonts w:cs="Tahoma"/>
          <w:color w:val="000000" w:themeColor="text1"/>
        </w:rPr>
        <w:t>2.013</w:t>
      </w:r>
      <w:r w:rsidRPr="00502B3D">
        <w:rPr>
          <w:rFonts w:cs="Tahoma"/>
          <w:color w:val="000000" w:themeColor="text1"/>
        </w:rPr>
        <w:t xml:space="preserve"> prebivalcev. Po številu prebivalcev se med slovenskimi občinami uvršča na 9. mesto. Na kvadratnem kilometru površine občine živi povprečno 11</w:t>
      </w:r>
      <w:r>
        <w:rPr>
          <w:rFonts w:cs="Tahoma"/>
          <w:color w:val="000000" w:themeColor="text1"/>
        </w:rPr>
        <w:t>5</w:t>
      </w:r>
      <w:r w:rsidRPr="00502B3D">
        <w:rPr>
          <w:rFonts w:cs="Tahoma"/>
          <w:color w:val="000000" w:themeColor="text1"/>
        </w:rPr>
        <w:t xml:space="preserve"> prebivalcev. Gostota naseljenosti je večja kot v celotni državi (10</w:t>
      </w:r>
      <w:r>
        <w:rPr>
          <w:rFonts w:cs="Tahoma"/>
          <w:color w:val="000000" w:themeColor="text1"/>
        </w:rPr>
        <w:t>5</w:t>
      </w:r>
      <w:r w:rsidRPr="00502B3D">
        <w:rPr>
          <w:rFonts w:cs="Tahoma"/>
          <w:color w:val="000000" w:themeColor="text1"/>
        </w:rPr>
        <w:t xml:space="preserve"> prebivalci na km</w:t>
      </w:r>
      <w:r w:rsidRPr="00502B3D">
        <w:rPr>
          <w:rFonts w:cs="Tahoma"/>
          <w:color w:val="000000" w:themeColor="text1"/>
          <w:vertAlign w:val="superscript"/>
        </w:rPr>
        <w:t>2</w:t>
      </w:r>
      <w:r w:rsidRPr="00502B3D">
        <w:rPr>
          <w:rFonts w:cs="Tahoma"/>
          <w:color w:val="000000" w:themeColor="text1"/>
        </w:rPr>
        <w:t xml:space="preserve">). Ostali podatki o Mestni občini Nova Gorica so razvidni iz tabele št. 1.1. </w:t>
      </w:r>
    </w:p>
    <w:p w14:paraId="3DC678F9" w14:textId="77777777" w:rsidR="006B74FB" w:rsidRDefault="006B74FB" w:rsidP="006B74FB">
      <w:pPr>
        <w:rPr>
          <w:rFonts w:cs="Tahoma"/>
          <w:color w:val="000000" w:themeColor="text1"/>
        </w:rPr>
      </w:pPr>
    </w:p>
    <w:p w14:paraId="021BAD2C" w14:textId="77777777" w:rsidR="006B74FB" w:rsidRDefault="006B74FB" w:rsidP="006B74FB">
      <w:pPr>
        <w:rPr>
          <w:rFonts w:cs="Tahoma"/>
          <w:color w:val="000000" w:themeColor="text1"/>
        </w:rPr>
      </w:pPr>
      <w:r w:rsidRPr="00D17D71">
        <w:rPr>
          <w:rFonts w:cs="Tahoma"/>
          <w:color w:val="000000" w:themeColor="text1"/>
        </w:rPr>
        <w:t>Nova Gorica predstavlja pomemben del ogrodja slovenskega poselitvenega prostora, kot urbano središče Goriške statistične regije pa s centralnimi dejavnostmi daje pomembno podporo regiji, somestju in svojemu funkcionalnemu zaledju. Zgodovinsko ozadje nastanka mesta, specifična obmejna lega v neposrednem stiku z evropskimi prometnimi koridorji ter delovanje širše urbane aglomeracije Nova Gorica - Šempeter Vrtojba - italijanska Gorica s privlačnim mediteranskim okoljem pomembno opredeljujejo današnjo in prihodnjo prostorsko ter razvojno vlogo Nove Gorice v Severno Primorski regiji ter tudi v širšem prostoru Alpe Jadran.</w:t>
      </w:r>
    </w:p>
    <w:p w14:paraId="7ACF13BF" w14:textId="77777777" w:rsidR="006B74FB" w:rsidRDefault="006B74FB" w:rsidP="006B74FB">
      <w:pPr>
        <w:rPr>
          <w:rFonts w:cs="Tahoma"/>
          <w:color w:val="000000" w:themeColor="text1"/>
        </w:rPr>
      </w:pPr>
    </w:p>
    <w:p w14:paraId="75359161" w14:textId="77777777" w:rsidR="006B74FB" w:rsidRDefault="006B74FB" w:rsidP="006B74FB">
      <w:pPr>
        <w:rPr>
          <w:rFonts w:cs="Tahoma"/>
          <w:color w:val="000000" w:themeColor="text1"/>
        </w:rPr>
      </w:pPr>
      <w:r w:rsidRPr="00D17D71">
        <w:rPr>
          <w:rFonts w:cs="Tahoma"/>
          <w:color w:val="000000" w:themeColor="text1"/>
        </w:rPr>
        <w:t>Mesto je središče upravnega, izobraževalnega, kulturnega in gospodarskega življenja v regiji.</w:t>
      </w:r>
      <w:r>
        <w:rPr>
          <w:rFonts w:cs="Tahoma"/>
          <w:color w:val="000000" w:themeColor="text1"/>
        </w:rPr>
        <w:t xml:space="preserve"> </w:t>
      </w:r>
      <w:r w:rsidRPr="0049589B">
        <w:rPr>
          <w:rFonts w:cs="Tahoma"/>
          <w:color w:val="000000" w:themeColor="text1"/>
        </w:rPr>
        <w:t xml:space="preserve">Zaznamuje ga strnjena čezmejna urbana struktura skupaj z urbanimi deli v Občini Šempeter-Vrtojba in </w:t>
      </w:r>
      <w:r>
        <w:rPr>
          <w:rFonts w:cs="Tahoma"/>
          <w:color w:val="000000" w:themeColor="text1"/>
        </w:rPr>
        <w:t>O</w:t>
      </w:r>
      <w:r w:rsidRPr="0049589B">
        <w:rPr>
          <w:rFonts w:cs="Tahoma"/>
          <w:color w:val="000000" w:themeColor="text1"/>
        </w:rPr>
        <w:t>bčini Gorica/Comune di Gorizia v Italiji.</w:t>
      </w:r>
      <w:r>
        <w:rPr>
          <w:rFonts w:cs="Tahoma"/>
          <w:color w:val="000000" w:themeColor="text1"/>
        </w:rPr>
        <w:t xml:space="preserve"> </w:t>
      </w:r>
      <w:r w:rsidRPr="0049589B">
        <w:rPr>
          <w:rFonts w:cs="Tahoma"/>
          <w:color w:val="000000" w:themeColor="text1"/>
        </w:rPr>
        <w:t xml:space="preserve">Za namene skupnega načrtovanja razvoja in upravljanja območja so tri občine v letu 2010 ustanovile Evropsko združenje za teritorialno sodelovanje EZTS GO, na osnovi katerega izvajajo skupne storitve in načrtujejo in izvajajo skupne investicije. </w:t>
      </w:r>
    </w:p>
    <w:p w14:paraId="231724E9" w14:textId="77777777" w:rsidR="006B74FB" w:rsidRDefault="006B74FB" w:rsidP="006B74FB">
      <w:pPr>
        <w:rPr>
          <w:rFonts w:cs="Tahoma"/>
          <w:color w:val="000000" w:themeColor="text1"/>
        </w:rPr>
      </w:pPr>
    </w:p>
    <w:p w14:paraId="2FC3E372" w14:textId="49EFBD0F" w:rsidR="0034402F" w:rsidRDefault="006B74FB" w:rsidP="006B74FB">
      <w:pPr>
        <w:rPr>
          <w:rFonts w:cs="Tahoma"/>
          <w:color w:val="000000" w:themeColor="text1"/>
        </w:rPr>
      </w:pPr>
      <w:r w:rsidRPr="00D17D71">
        <w:rPr>
          <w:rFonts w:cs="Tahoma"/>
          <w:color w:val="000000" w:themeColor="text1"/>
        </w:rPr>
        <w:t>V Mestni občini Nova Gorica delujejo naslednje kulturne ustanove: Goriški muzej, Kulturni dom Nova Gorica, Slovensko narodno gledališče Nova Gorica, Goriška knjižnica Franceta Bevka, Zavod za varstvo naravne in kulturne dediščine – OE Nova Gorica ter Pokrajinski arhiv Nova Gorica. Od izobraževalnih ustanov na območju mestne občine deluje šest vrtcev, osem osnovnih šol s štirimi podružničnimi šolami ter tri srednje šole, glasbena šola, ljudska univerza ter ena univerza.</w:t>
      </w:r>
    </w:p>
    <w:p w14:paraId="6C1F016B" w14:textId="77777777" w:rsidR="006B74FB" w:rsidRDefault="006B74FB" w:rsidP="006B74FB"/>
    <w:p w14:paraId="3FE49517" w14:textId="77777777" w:rsidR="00816B06" w:rsidRDefault="00F62817" w:rsidP="00816B06">
      <w:pPr>
        <w:pStyle w:val="Naslov2"/>
      </w:pPr>
      <w:bookmarkStart w:id="26" w:name="_Toc223011520"/>
      <w:r>
        <w:t>Pregled in analiza obstoječega stanja</w:t>
      </w:r>
      <w:bookmarkEnd w:id="26"/>
    </w:p>
    <w:p w14:paraId="3F386853" w14:textId="77777777" w:rsidR="00816B06" w:rsidRPr="00C90306" w:rsidRDefault="00816B06" w:rsidP="00C90306"/>
    <w:p w14:paraId="277918CB" w14:textId="32C2722F" w:rsidR="005C68B7" w:rsidRDefault="00327EDE" w:rsidP="00C674FE">
      <w:r w:rsidRPr="00327EDE">
        <w:t>Zaradi odlične geostrateške in podnebne lege predstavljata mesto in podeželje odlične pogoje za izvajanje športne dejavnosti skozi vse leto, tako za prebivalce, kot obiskovalce iz širše regije. Veliki mednarodni športni dogodki, ki se izvajajo v Novi Gorici so generator razvoja športa in gospodarstva, predvsem na področju turizma. Športna dejavnost v Mestni občini Nova Gorica je bogata in razvejana.</w:t>
      </w:r>
      <w:r w:rsidR="00875B30">
        <w:t xml:space="preserve"> </w:t>
      </w:r>
      <w:r w:rsidRPr="00327EDE">
        <w:t xml:space="preserve">Posebnost Nove Gorice je </w:t>
      </w:r>
      <w:r w:rsidR="001B3DD6">
        <w:t>Š</w:t>
      </w:r>
      <w:r w:rsidRPr="00327EDE">
        <w:t>portni park, ki se nahaja v centru mesta in omogoča izvajanje športne dejavnosti v samem centru. Poleg tega se Mestna občina Nova Gorica ponaša s športnimi objekti, kot so Kajak center Solkan, padalski center Lijak, Trnovska in Banjška planota in skate park.</w:t>
      </w:r>
      <w:r w:rsidR="00A37104">
        <w:t xml:space="preserve"> </w:t>
      </w:r>
    </w:p>
    <w:p w14:paraId="2F0861A7" w14:textId="77777777" w:rsidR="005C68B7" w:rsidRDefault="005C68B7" w:rsidP="00C674FE"/>
    <w:p w14:paraId="01EB732B" w14:textId="6BB8E3CF" w:rsidR="00327EDE" w:rsidRDefault="00327EDE" w:rsidP="00C674FE">
      <w:pPr>
        <w:rPr>
          <w:rFonts w:cs="Tahoma"/>
          <w:color w:val="000000" w:themeColor="text1"/>
        </w:rPr>
      </w:pPr>
      <w:r w:rsidRPr="00327EDE">
        <w:rPr>
          <w:rFonts w:cs="Tahoma"/>
          <w:color w:val="000000" w:themeColor="text1"/>
        </w:rPr>
        <w:t xml:space="preserve">Mestna občina Nova Gorica je v preteklih letih uspešno zaključila številne naložbe v športno infrastrukturo: izgradnja pokritega bazena, izgradnja športnega igrišča v Braniku, izgradnja igrišča na meji. Prav tako redno prenavlja </w:t>
      </w:r>
      <w:r>
        <w:rPr>
          <w:rFonts w:cs="Tahoma"/>
          <w:color w:val="000000" w:themeColor="text1"/>
        </w:rPr>
        <w:t xml:space="preserve">in posodablja </w:t>
      </w:r>
      <w:r w:rsidRPr="00327EDE">
        <w:rPr>
          <w:rFonts w:cs="Tahoma"/>
          <w:color w:val="000000" w:themeColor="text1"/>
        </w:rPr>
        <w:t>obstoječo športno infrastrukturo, kjer velja omeniti predvsem začetek prenove Športnega parka</w:t>
      </w:r>
      <w:r>
        <w:rPr>
          <w:rFonts w:cs="Tahoma"/>
          <w:color w:val="000000" w:themeColor="text1"/>
        </w:rPr>
        <w:t>.</w:t>
      </w:r>
    </w:p>
    <w:p w14:paraId="02488499" w14:textId="77777777" w:rsidR="005C68B7" w:rsidRDefault="005C68B7" w:rsidP="00C674FE">
      <w:pPr>
        <w:rPr>
          <w:rFonts w:cs="Tahoma"/>
          <w:color w:val="000000" w:themeColor="text1"/>
        </w:rPr>
      </w:pPr>
    </w:p>
    <w:p w14:paraId="0E5ED3C0" w14:textId="5E5B8B42" w:rsidR="005C68B7" w:rsidRDefault="005C68B7" w:rsidP="00C674FE">
      <w:pPr>
        <w:rPr>
          <w:rFonts w:cs="Tahoma"/>
          <w:color w:val="000000" w:themeColor="text1"/>
        </w:rPr>
      </w:pPr>
      <w:r w:rsidRPr="005C68B7">
        <w:rPr>
          <w:rFonts w:cs="Tahoma"/>
          <w:color w:val="000000" w:themeColor="text1"/>
        </w:rPr>
        <w:t>Po podatki</w:t>
      </w:r>
      <w:r w:rsidR="001B3DD6">
        <w:rPr>
          <w:rFonts w:cs="Tahoma"/>
          <w:color w:val="000000" w:themeColor="text1"/>
        </w:rPr>
        <w:t>h</w:t>
      </w:r>
      <w:r w:rsidRPr="005C68B7">
        <w:rPr>
          <w:rFonts w:cs="Tahoma"/>
          <w:color w:val="000000" w:themeColor="text1"/>
        </w:rPr>
        <w:t xml:space="preserve"> iz Razvida športnih objektov v aplikaciji e-Šport je MO Nova Gorica lastnica 2</w:t>
      </w:r>
      <w:r>
        <w:rPr>
          <w:rFonts w:cs="Tahoma"/>
          <w:color w:val="000000" w:themeColor="text1"/>
        </w:rPr>
        <w:t>7</w:t>
      </w:r>
      <w:r w:rsidRPr="005C68B7">
        <w:rPr>
          <w:rFonts w:cs="Tahoma"/>
          <w:color w:val="000000" w:themeColor="text1"/>
        </w:rPr>
        <w:t xml:space="preserve"> športnih objektov, od katerih jih je 2</w:t>
      </w:r>
      <w:r>
        <w:rPr>
          <w:rFonts w:cs="Tahoma"/>
          <w:color w:val="000000" w:themeColor="text1"/>
        </w:rPr>
        <w:t>5</w:t>
      </w:r>
      <w:r w:rsidRPr="005C68B7">
        <w:rPr>
          <w:rFonts w:cs="Tahoma"/>
          <w:color w:val="000000" w:themeColor="text1"/>
        </w:rPr>
        <w:t xml:space="preserve"> registriranih v Razvid športnih objektov. </w:t>
      </w:r>
    </w:p>
    <w:p w14:paraId="01544DB2" w14:textId="14D3FA16" w:rsidR="005C68B7" w:rsidRDefault="005C68B7" w:rsidP="005C68B7">
      <w:pPr>
        <w:rPr>
          <w:bCs/>
          <w:lang w:bidi="sl-SI"/>
        </w:rPr>
      </w:pPr>
      <w:bookmarkStart w:id="27" w:name="_Toc223011562"/>
      <w:r w:rsidRPr="00A73DA6">
        <w:rPr>
          <w:bCs/>
          <w:lang w:bidi="sl-SI"/>
        </w:rPr>
        <w:lastRenderedPageBreak/>
        <w:t xml:space="preserve">Tabela </w:t>
      </w:r>
      <w:r w:rsidRPr="00A73DA6">
        <w:rPr>
          <w:bCs/>
          <w:lang w:bidi="sl-SI"/>
        </w:rPr>
        <w:fldChar w:fldCharType="begin"/>
      </w:r>
      <w:r w:rsidRPr="00A73DA6">
        <w:rPr>
          <w:bCs/>
          <w:lang w:bidi="sl-SI"/>
        </w:rPr>
        <w:instrText xml:space="preserve"> STYLEREF 1 \s </w:instrText>
      </w:r>
      <w:r w:rsidRPr="00A73DA6">
        <w:rPr>
          <w:bCs/>
          <w:lang w:bidi="sl-SI"/>
        </w:rPr>
        <w:fldChar w:fldCharType="separate"/>
      </w:r>
      <w:r>
        <w:rPr>
          <w:bCs/>
          <w:noProof/>
          <w:lang w:bidi="sl-SI"/>
        </w:rPr>
        <w:t>2</w:t>
      </w:r>
      <w:r w:rsidRPr="00A73DA6">
        <w:rPr>
          <w:bCs/>
          <w:lang w:bidi="sl-SI"/>
        </w:rPr>
        <w:fldChar w:fldCharType="end"/>
      </w:r>
      <w:r w:rsidRPr="00A73DA6">
        <w:rPr>
          <w:bCs/>
          <w:lang w:bidi="sl-SI"/>
        </w:rPr>
        <w:t>.</w:t>
      </w:r>
      <w:r w:rsidRPr="00A73DA6">
        <w:rPr>
          <w:bCs/>
          <w:lang w:bidi="sl-SI"/>
        </w:rPr>
        <w:fldChar w:fldCharType="begin"/>
      </w:r>
      <w:r w:rsidRPr="00A73DA6">
        <w:rPr>
          <w:bCs/>
          <w:lang w:bidi="sl-SI"/>
        </w:rPr>
        <w:instrText xml:space="preserve"> SEQ Tabela \* ARABIC \s 1 </w:instrText>
      </w:r>
      <w:r w:rsidRPr="00A73DA6">
        <w:rPr>
          <w:bCs/>
          <w:lang w:bidi="sl-SI"/>
        </w:rPr>
        <w:fldChar w:fldCharType="separate"/>
      </w:r>
      <w:r>
        <w:rPr>
          <w:bCs/>
          <w:noProof/>
          <w:lang w:bidi="sl-SI"/>
        </w:rPr>
        <w:t>2</w:t>
      </w:r>
      <w:r w:rsidRPr="00A73DA6">
        <w:rPr>
          <w:bCs/>
          <w:lang w:bidi="sl-SI"/>
        </w:rPr>
        <w:fldChar w:fldCharType="end"/>
      </w:r>
      <w:r w:rsidRPr="00A73DA6">
        <w:rPr>
          <w:bCs/>
          <w:lang w:bidi="sl-SI"/>
        </w:rPr>
        <w:t xml:space="preserve">: </w:t>
      </w:r>
      <w:r>
        <w:rPr>
          <w:bCs/>
          <w:lang w:bidi="sl-SI"/>
        </w:rPr>
        <w:t>Športni objekti v lasti Mestne občine Nova Gorica</w:t>
      </w:r>
      <w:bookmarkEnd w:id="27"/>
    </w:p>
    <w:tbl>
      <w:tblPr>
        <w:tblW w:w="5000" w:type="pct"/>
        <w:tblCellMar>
          <w:left w:w="70" w:type="dxa"/>
          <w:right w:w="70" w:type="dxa"/>
        </w:tblCellMar>
        <w:tblLook w:val="04A0" w:firstRow="1" w:lastRow="0" w:firstColumn="1" w:lastColumn="0" w:noHBand="0" w:noVBand="1"/>
      </w:tblPr>
      <w:tblGrid>
        <w:gridCol w:w="655"/>
        <w:gridCol w:w="3944"/>
        <w:gridCol w:w="761"/>
        <w:gridCol w:w="761"/>
        <w:gridCol w:w="2090"/>
        <w:gridCol w:w="850"/>
      </w:tblGrid>
      <w:tr w:rsidR="005C68B7" w:rsidRPr="005C68B7" w14:paraId="4A86DE7E" w14:textId="77777777" w:rsidTr="005C68B7">
        <w:trPr>
          <w:trHeight w:val="288"/>
        </w:trPr>
        <w:tc>
          <w:tcPr>
            <w:tcW w:w="361" w:type="pct"/>
            <w:tcBorders>
              <w:top w:val="single" w:sz="4" w:space="0" w:color="auto"/>
              <w:left w:val="single" w:sz="4" w:space="0" w:color="auto"/>
              <w:bottom w:val="single" w:sz="4" w:space="0" w:color="auto"/>
              <w:right w:val="single" w:sz="4" w:space="0" w:color="auto"/>
            </w:tcBorders>
            <w:shd w:val="clear" w:color="ED7D31" w:fill="B4C6E7"/>
            <w:noWrap/>
            <w:vAlign w:val="bottom"/>
            <w:hideMark/>
          </w:tcPr>
          <w:p w14:paraId="390B69C0" w14:textId="77777777" w:rsidR="005C68B7" w:rsidRPr="005C68B7" w:rsidRDefault="005C68B7" w:rsidP="005C68B7">
            <w:pPr>
              <w:spacing w:line="240" w:lineRule="auto"/>
              <w:jc w:val="left"/>
              <w:rPr>
                <w:rFonts w:ascii="Calibri" w:eastAsia="Times New Roman" w:hAnsi="Calibri" w:cs="Calibri"/>
                <w:b/>
                <w:bCs/>
                <w:sz w:val="12"/>
                <w:szCs w:val="12"/>
                <w:lang w:eastAsia="sl-SI"/>
              </w:rPr>
            </w:pPr>
            <w:r w:rsidRPr="005C68B7">
              <w:rPr>
                <w:rFonts w:ascii="Calibri" w:eastAsia="Times New Roman" w:hAnsi="Calibri" w:cs="Calibri"/>
                <w:b/>
                <w:bCs/>
                <w:sz w:val="12"/>
                <w:szCs w:val="12"/>
                <w:lang w:eastAsia="sl-SI"/>
              </w:rPr>
              <w:t>ID objekta</w:t>
            </w:r>
          </w:p>
        </w:tc>
        <w:tc>
          <w:tcPr>
            <w:tcW w:w="2176" w:type="pct"/>
            <w:tcBorders>
              <w:top w:val="single" w:sz="4" w:space="0" w:color="auto"/>
              <w:left w:val="nil"/>
              <w:bottom w:val="single" w:sz="4" w:space="0" w:color="auto"/>
              <w:right w:val="single" w:sz="4" w:space="0" w:color="auto"/>
            </w:tcBorders>
            <w:shd w:val="clear" w:color="ED7D31" w:fill="B4C6E7"/>
            <w:noWrap/>
            <w:vAlign w:val="bottom"/>
            <w:hideMark/>
          </w:tcPr>
          <w:p w14:paraId="05E4C80A" w14:textId="77777777" w:rsidR="005C68B7" w:rsidRPr="005C68B7" w:rsidRDefault="005C68B7" w:rsidP="005C68B7">
            <w:pPr>
              <w:spacing w:line="240" w:lineRule="auto"/>
              <w:jc w:val="left"/>
              <w:rPr>
                <w:rFonts w:ascii="Calibri" w:eastAsia="Times New Roman" w:hAnsi="Calibri" w:cs="Calibri"/>
                <w:b/>
                <w:bCs/>
                <w:sz w:val="12"/>
                <w:szCs w:val="12"/>
                <w:lang w:eastAsia="sl-SI"/>
              </w:rPr>
            </w:pPr>
            <w:r w:rsidRPr="005C68B7">
              <w:rPr>
                <w:rFonts w:ascii="Calibri" w:eastAsia="Times New Roman" w:hAnsi="Calibri" w:cs="Calibri"/>
                <w:b/>
                <w:bCs/>
                <w:sz w:val="12"/>
                <w:szCs w:val="12"/>
                <w:lang w:eastAsia="sl-SI"/>
              </w:rPr>
              <w:t>Naziv objekta</w:t>
            </w:r>
          </w:p>
        </w:tc>
        <w:tc>
          <w:tcPr>
            <w:tcW w:w="420" w:type="pct"/>
            <w:tcBorders>
              <w:top w:val="single" w:sz="4" w:space="0" w:color="auto"/>
              <w:left w:val="nil"/>
              <w:bottom w:val="single" w:sz="4" w:space="0" w:color="auto"/>
              <w:right w:val="single" w:sz="4" w:space="0" w:color="auto"/>
            </w:tcBorders>
            <w:shd w:val="clear" w:color="ED7D31" w:fill="B4C6E7"/>
            <w:noWrap/>
            <w:vAlign w:val="bottom"/>
            <w:hideMark/>
          </w:tcPr>
          <w:p w14:paraId="34DAE094" w14:textId="77777777" w:rsidR="005C68B7" w:rsidRPr="005C68B7" w:rsidRDefault="005C68B7" w:rsidP="005C68B7">
            <w:pPr>
              <w:spacing w:line="240" w:lineRule="auto"/>
              <w:jc w:val="center"/>
              <w:rPr>
                <w:rFonts w:ascii="Calibri" w:eastAsia="Times New Roman" w:hAnsi="Calibri" w:cs="Calibri"/>
                <w:b/>
                <w:bCs/>
                <w:sz w:val="12"/>
                <w:szCs w:val="12"/>
                <w:lang w:eastAsia="sl-SI"/>
              </w:rPr>
            </w:pPr>
            <w:r w:rsidRPr="005C68B7">
              <w:rPr>
                <w:rFonts w:ascii="Calibri" w:eastAsia="Times New Roman" w:hAnsi="Calibri" w:cs="Calibri"/>
                <w:b/>
                <w:bCs/>
                <w:sz w:val="12"/>
                <w:szCs w:val="12"/>
                <w:lang w:eastAsia="sl-SI"/>
              </w:rPr>
              <w:t xml:space="preserve">Pokrit </w:t>
            </w:r>
          </w:p>
        </w:tc>
        <w:tc>
          <w:tcPr>
            <w:tcW w:w="420" w:type="pct"/>
            <w:tcBorders>
              <w:top w:val="single" w:sz="4" w:space="0" w:color="auto"/>
              <w:left w:val="nil"/>
              <w:bottom w:val="single" w:sz="4" w:space="0" w:color="auto"/>
              <w:right w:val="single" w:sz="4" w:space="0" w:color="auto"/>
            </w:tcBorders>
            <w:shd w:val="clear" w:color="ED7D31" w:fill="B4C6E7"/>
            <w:noWrap/>
            <w:vAlign w:val="bottom"/>
            <w:hideMark/>
          </w:tcPr>
          <w:p w14:paraId="4BE66967" w14:textId="77777777" w:rsidR="005C68B7" w:rsidRPr="005C68B7" w:rsidRDefault="005C68B7" w:rsidP="005C68B7">
            <w:pPr>
              <w:spacing w:line="240" w:lineRule="auto"/>
              <w:jc w:val="center"/>
              <w:rPr>
                <w:rFonts w:ascii="Calibri" w:eastAsia="Times New Roman" w:hAnsi="Calibri" w:cs="Calibri"/>
                <w:b/>
                <w:bCs/>
                <w:sz w:val="12"/>
                <w:szCs w:val="12"/>
                <w:lang w:eastAsia="sl-SI"/>
              </w:rPr>
            </w:pPr>
            <w:r w:rsidRPr="005C68B7">
              <w:rPr>
                <w:rFonts w:ascii="Calibri" w:eastAsia="Times New Roman" w:hAnsi="Calibri" w:cs="Calibri"/>
                <w:b/>
                <w:bCs/>
                <w:sz w:val="12"/>
                <w:szCs w:val="12"/>
                <w:lang w:eastAsia="sl-SI"/>
              </w:rPr>
              <w:t>Lastnik</w:t>
            </w:r>
          </w:p>
        </w:tc>
        <w:tc>
          <w:tcPr>
            <w:tcW w:w="1153" w:type="pct"/>
            <w:tcBorders>
              <w:top w:val="single" w:sz="4" w:space="0" w:color="auto"/>
              <w:left w:val="nil"/>
              <w:bottom w:val="single" w:sz="4" w:space="0" w:color="auto"/>
              <w:right w:val="single" w:sz="4" w:space="0" w:color="auto"/>
            </w:tcBorders>
            <w:shd w:val="clear" w:color="ED7D31" w:fill="B4C6E7"/>
            <w:noWrap/>
            <w:vAlign w:val="bottom"/>
            <w:hideMark/>
          </w:tcPr>
          <w:p w14:paraId="616673E0" w14:textId="77777777" w:rsidR="005C68B7" w:rsidRPr="005C68B7" w:rsidRDefault="005C68B7" w:rsidP="005C68B7">
            <w:pPr>
              <w:spacing w:line="240" w:lineRule="auto"/>
              <w:jc w:val="center"/>
              <w:rPr>
                <w:rFonts w:ascii="Calibri" w:eastAsia="Times New Roman" w:hAnsi="Calibri" w:cs="Calibri"/>
                <w:b/>
                <w:bCs/>
                <w:sz w:val="12"/>
                <w:szCs w:val="12"/>
                <w:lang w:eastAsia="sl-SI"/>
              </w:rPr>
            </w:pPr>
            <w:r w:rsidRPr="005C68B7">
              <w:rPr>
                <w:rFonts w:ascii="Calibri" w:eastAsia="Times New Roman" w:hAnsi="Calibri" w:cs="Calibri"/>
                <w:b/>
                <w:bCs/>
                <w:sz w:val="12"/>
                <w:szCs w:val="12"/>
                <w:lang w:eastAsia="sl-SI"/>
              </w:rPr>
              <w:t>Upravljavec</w:t>
            </w:r>
          </w:p>
        </w:tc>
        <w:tc>
          <w:tcPr>
            <w:tcW w:w="469" w:type="pct"/>
            <w:tcBorders>
              <w:top w:val="single" w:sz="4" w:space="0" w:color="auto"/>
              <w:left w:val="nil"/>
              <w:bottom w:val="single" w:sz="4" w:space="0" w:color="auto"/>
              <w:right w:val="single" w:sz="4" w:space="0" w:color="auto"/>
            </w:tcBorders>
            <w:shd w:val="clear" w:color="ED7D31" w:fill="B4C6E7"/>
            <w:noWrap/>
            <w:vAlign w:val="bottom"/>
            <w:hideMark/>
          </w:tcPr>
          <w:p w14:paraId="327841F3" w14:textId="77777777" w:rsidR="005C68B7" w:rsidRPr="005C68B7" w:rsidRDefault="005C68B7" w:rsidP="005C68B7">
            <w:pPr>
              <w:spacing w:line="240" w:lineRule="auto"/>
              <w:jc w:val="center"/>
              <w:rPr>
                <w:rFonts w:ascii="Calibri" w:eastAsia="Times New Roman" w:hAnsi="Calibri" w:cs="Calibri"/>
                <w:b/>
                <w:bCs/>
                <w:sz w:val="12"/>
                <w:szCs w:val="12"/>
                <w:lang w:eastAsia="sl-SI"/>
              </w:rPr>
            </w:pPr>
            <w:r w:rsidRPr="005C68B7">
              <w:rPr>
                <w:rFonts w:ascii="Calibri" w:eastAsia="Times New Roman" w:hAnsi="Calibri" w:cs="Calibri"/>
                <w:b/>
                <w:bCs/>
                <w:sz w:val="12"/>
                <w:szCs w:val="12"/>
                <w:lang w:eastAsia="sl-SI"/>
              </w:rPr>
              <w:t>Razvid</w:t>
            </w:r>
          </w:p>
        </w:tc>
      </w:tr>
      <w:tr w:rsidR="005C68B7" w:rsidRPr="005C68B7" w14:paraId="3054428F"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33127219"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20459</w:t>
            </w:r>
          </w:p>
        </w:tc>
        <w:tc>
          <w:tcPr>
            <w:tcW w:w="2176" w:type="pct"/>
            <w:tcBorders>
              <w:top w:val="nil"/>
              <w:left w:val="nil"/>
              <w:bottom w:val="single" w:sz="4" w:space="0" w:color="auto"/>
              <w:right w:val="single" w:sz="4" w:space="0" w:color="auto"/>
            </w:tcBorders>
            <w:noWrap/>
            <w:vAlign w:val="bottom"/>
            <w:hideMark/>
          </w:tcPr>
          <w:p w14:paraId="65AFF941"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IGRIŠČE PRI OSNOVNI ŠOLI ŠEMPAS</w:t>
            </w:r>
          </w:p>
        </w:tc>
        <w:tc>
          <w:tcPr>
            <w:tcW w:w="420" w:type="pct"/>
            <w:tcBorders>
              <w:top w:val="nil"/>
              <w:left w:val="nil"/>
              <w:bottom w:val="single" w:sz="4" w:space="0" w:color="auto"/>
              <w:right w:val="single" w:sz="4" w:space="0" w:color="auto"/>
            </w:tcBorders>
            <w:noWrap/>
            <w:vAlign w:val="bottom"/>
            <w:hideMark/>
          </w:tcPr>
          <w:p w14:paraId="2AFA1A17"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57C7B846"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23F5400E"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MESTNA OBČINA NOVA GORICA</w:t>
            </w:r>
          </w:p>
        </w:tc>
        <w:tc>
          <w:tcPr>
            <w:tcW w:w="469" w:type="pct"/>
            <w:tcBorders>
              <w:top w:val="nil"/>
              <w:left w:val="nil"/>
              <w:bottom w:val="single" w:sz="4" w:space="0" w:color="auto"/>
              <w:right w:val="single" w:sz="4" w:space="0" w:color="auto"/>
            </w:tcBorders>
            <w:noWrap/>
            <w:vAlign w:val="bottom"/>
            <w:hideMark/>
          </w:tcPr>
          <w:p w14:paraId="12A71EC6"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1089EC45"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2B8A3D5E"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20417</w:t>
            </w:r>
          </w:p>
        </w:tc>
        <w:tc>
          <w:tcPr>
            <w:tcW w:w="2176" w:type="pct"/>
            <w:tcBorders>
              <w:top w:val="nil"/>
              <w:left w:val="nil"/>
              <w:bottom w:val="single" w:sz="4" w:space="0" w:color="auto"/>
              <w:right w:val="single" w:sz="4" w:space="0" w:color="auto"/>
            </w:tcBorders>
            <w:noWrap/>
            <w:vAlign w:val="bottom"/>
            <w:hideMark/>
          </w:tcPr>
          <w:p w14:paraId="71611BAF"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ŠPORTNA DVORANA NOVA GORICA</w:t>
            </w:r>
          </w:p>
        </w:tc>
        <w:tc>
          <w:tcPr>
            <w:tcW w:w="420" w:type="pct"/>
            <w:tcBorders>
              <w:top w:val="nil"/>
              <w:left w:val="nil"/>
              <w:bottom w:val="single" w:sz="4" w:space="0" w:color="auto"/>
              <w:right w:val="single" w:sz="4" w:space="0" w:color="auto"/>
            </w:tcBorders>
            <w:noWrap/>
            <w:vAlign w:val="bottom"/>
            <w:hideMark/>
          </w:tcPr>
          <w:p w14:paraId="356FEEED"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222DD8B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53E06795"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62F29D50"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r>
      <w:tr w:rsidR="005C68B7" w:rsidRPr="005C68B7" w14:paraId="14F5289E"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1639BD41"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17976</w:t>
            </w:r>
          </w:p>
        </w:tc>
        <w:tc>
          <w:tcPr>
            <w:tcW w:w="2176" w:type="pct"/>
            <w:tcBorders>
              <w:top w:val="nil"/>
              <w:left w:val="nil"/>
              <w:bottom w:val="single" w:sz="4" w:space="0" w:color="auto"/>
              <w:right w:val="single" w:sz="4" w:space="0" w:color="auto"/>
            </w:tcBorders>
            <w:noWrap/>
            <w:vAlign w:val="bottom"/>
            <w:hideMark/>
          </w:tcPr>
          <w:p w14:paraId="401E2434"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NOGOMETNO IGRIŠČE Z UMETNO TRAVO V ŠPORTNEM PARKU NOVA GORICA</w:t>
            </w:r>
          </w:p>
        </w:tc>
        <w:tc>
          <w:tcPr>
            <w:tcW w:w="420" w:type="pct"/>
            <w:tcBorders>
              <w:top w:val="nil"/>
              <w:left w:val="nil"/>
              <w:bottom w:val="single" w:sz="4" w:space="0" w:color="auto"/>
              <w:right w:val="single" w:sz="4" w:space="0" w:color="auto"/>
            </w:tcBorders>
            <w:noWrap/>
            <w:vAlign w:val="bottom"/>
            <w:hideMark/>
          </w:tcPr>
          <w:p w14:paraId="5F5FC491"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7804DB2B"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6D59016C"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0A986F5E"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0FACFA3B"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1C23E31B"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17596</w:t>
            </w:r>
          </w:p>
        </w:tc>
        <w:tc>
          <w:tcPr>
            <w:tcW w:w="2176" w:type="pct"/>
            <w:tcBorders>
              <w:top w:val="nil"/>
              <w:left w:val="nil"/>
              <w:bottom w:val="single" w:sz="4" w:space="0" w:color="auto"/>
              <w:right w:val="single" w:sz="4" w:space="0" w:color="auto"/>
            </w:tcBorders>
            <w:noWrap/>
            <w:vAlign w:val="bottom"/>
            <w:hideMark/>
          </w:tcPr>
          <w:p w14:paraId="27CC5502"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TELOVADNICA OŠ KOZARA NOVA GORICA</w:t>
            </w:r>
          </w:p>
        </w:tc>
        <w:tc>
          <w:tcPr>
            <w:tcW w:w="420" w:type="pct"/>
            <w:tcBorders>
              <w:top w:val="nil"/>
              <w:left w:val="nil"/>
              <w:bottom w:val="single" w:sz="4" w:space="0" w:color="auto"/>
              <w:right w:val="single" w:sz="4" w:space="0" w:color="auto"/>
            </w:tcBorders>
            <w:noWrap/>
            <w:vAlign w:val="bottom"/>
            <w:hideMark/>
          </w:tcPr>
          <w:p w14:paraId="64E5EB2A"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637BA85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19F6C62A"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OSNOVNA ŠOLA KOZARA NOVA GORICA</w:t>
            </w:r>
          </w:p>
        </w:tc>
        <w:tc>
          <w:tcPr>
            <w:tcW w:w="469" w:type="pct"/>
            <w:tcBorders>
              <w:top w:val="nil"/>
              <w:left w:val="nil"/>
              <w:bottom w:val="single" w:sz="4" w:space="0" w:color="auto"/>
              <w:right w:val="single" w:sz="4" w:space="0" w:color="auto"/>
            </w:tcBorders>
            <w:noWrap/>
            <w:vAlign w:val="bottom"/>
            <w:hideMark/>
          </w:tcPr>
          <w:p w14:paraId="2B1CEC96"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3D6AFD95"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7A0864B3"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16487</w:t>
            </w:r>
          </w:p>
        </w:tc>
        <w:tc>
          <w:tcPr>
            <w:tcW w:w="2176" w:type="pct"/>
            <w:tcBorders>
              <w:top w:val="nil"/>
              <w:left w:val="nil"/>
              <w:bottom w:val="single" w:sz="4" w:space="0" w:color="auto"/>
              <w:right w:val="single" w:sz="4" w:space="0" w:color="auto"/>
            </w:tcBorders>
            <w:noWrap/>
            <w:vAlign w:val="bottom"/>
            <w:hideMark/>
          </w:tcPr>
          <w:p w14:paraId="2F0C1ADE" w14:textId="5836C7FD"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ŠPORTNO IGRIŠČE OB OŠ FRANA ERJAVCA PRI KORNU</w:t>
            </w:r>
          </w:p>
        </w:tc>
        <w:tc>
          <w:tcPr>
            <w:tcW w:w="420" w:type="pct"/>
            <w:tcBorders>
              <w:top w:val="nil"/>
              <w:left w:val="nil"/>
              <w:bottom w:val="single" w:sz="4" w:space="0" w:color="auto"/>
              <w:right w:val="single" w:sz="4" w:space="0" w:color="auto"/>
            </w:tcBorders>
            <w:noWrap/>
            <w:vAlign w:val="bottom"/>
            <w:hideMark/>
          </w:tcPr>
          <w:p w14:paraId="7E6F8997"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17FE68F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160E3A3B"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OSNOVNA ŠOLA FRANA ERJAVCA</w:t>
            </w:r>
          </w:p>
        </w:tc>
        <w:tc>
          <w:tcPr>
            <w:tcW w:w="469" w:type="pct"/>
            <w:tcBorders>
              <w:top w:val="nil"/>
              <w:left w:val="nil"/>
              <w:bottom w:val="single" w:sz="4" w:space="0" w:color="auto"/>
              <w:right w:val="single" w:sz="4" w:space="0" w:color="auto"/>
            </w:tcBorders>
            <w:noWrap/>
            <w:vAlign w:val="bottom"/>
            <w:hideMark/>
          </w:tcPr>
          <w:p w14:paraId="3ADCA321"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4306C85E"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4C8F19BD"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16486</w:t>
            </w:r>
          </w:p>
        </w:tc>
        <w:tc>
          <w:tcPr>
            <w:tcW w:w="2176" w:type="pct"/>
            <w:tcBorders>
              <w:top w:val="nil"/>
              <w:left w:val="nil"/>
              <w:bottom w:val="single" w:sz="4" w:space="0" w:color="auto"/>
              <w:right w:val="single" w:sz="4" w:space="0" w:color="auto"/>
            </w:tcBorders>
            <w:noWrap/>
            <w:vAlign w:val="bottom"/>
            <w:hideMark/>
          </w:tcPr>
          <w:p w14:paraId="28DB54FB"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ZUNANJE ŠPORTNO IGRIŠČE OB OSNOVNI ŠOLI FRANA ERJAVCA OB KORNU</w:t>
            </w:r>
          </w:p>
        </w:tc>
        <w:tc>
          <w:tcPr>
            <w:tcW w:w="420" w:type="pct"/>
            <w:tcBorders>
              <w:top w:val="nil"/>
              <w:left w:val="nil"/>
              <w:bottom w:val="single" w:sz="4" w:space="0" w:color="auto"/>
              <w:right w:val="single" w:sz="4" w:space="0" w:color="auto"/>
            </w:tcBorders>
            <w:noWrap/>
            <w:vAlign w:val="bottom"/>
            <w:hideMark/>
          </w:tcPr>
          <w:p w14:paraId="0157FB8D"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275A05F3"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43A2F7D2"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OSNOVNA ŠOLA FRANA ERJAVCA</w:t>
            </w:r>
          </w:p>
        </w:tc>
        <w:tc>
          <w:tcPr>
            <w:tcW w:w="469" w:type="pct"/>
            <w:tcBorders>
              <w:top w:val="nil"/>
              <w:left w:val="nil"/>
              <w:bottom w:val="single" w:sz="4" w:space="0" w:color="auto"/>
              <w:right w:val="single" w:sz="4" w:space="0" w:color="auto"/>
            </w:tcBorders>
            <w:noWrap/>
            <w:vAlign w:val="bottom"/>
            <w:hideMark/>
          </w:tcPr>
          <w:p w14:paraId="5E0A0FA3"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r>
      <w:tr w:rsidR="005C68B7" w:rsidRPr="005C68B7" w14:paraId="3299C6DE"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7641840E"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15941</w:t>
            </w:r>
          </w:p>
        </w:tc>
        <w:tc>
          <w:tcPr>
            <w:tcW w:w="2176" w:type="pct"/>
            <w:tcBorders>
              <w:top w:val="nil"/>
              <w:left w:val="nil"/>
              <w:bottom w:val="single" w:sz="4" w:space="0" w:color="auto"/>
              <w:right w:val="single" w:sz="4" w:space="0" w:color="auto"/>
            </w:tcBorders>
            <w:noWrap/>
            <w:vAlign w:val="bottom"/>
            <w:hideMark/>
          </w:tcPr>
          <w:p w14:paraId="4A73F8FB"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DVORANA ČUKLJA - TELOVADNICA DORNBERK</w:t>
            </w:r>
          </w:p>
        </w:tc>
        <w:tc>
          <w:tcPr>
            <w:tcW w:w="420" w:type="pct"/>
            <w:tcBorders>
              <w:top w:val="nil"/>
              <w:left w:val="nil"/>
              <w:bottom w:val="single" w:sz="4" w:space="0" w:color="auto"/>
              <w:right w:val="single" w:sz="4" w:space="0" w:color="auto"/>
            </w:tcBorders>
            <w:noWrap/>
            <w:vAlign w:val="bottom"/>
            <w:hideMark/>
          </w:tcPr>
          <w:p w14:paraId="5E23A49A"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186E859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63086718"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OSNOVNA ŠOLA DORNBERK</w:t>
            </w:r>
          </w:p>
        </w:tc>
        <w:tc>
          <w:tcPr>
            <w:tcW w:w="469" w:type="pct"/>
            <w:tcBorders>
              <w:top w:val="nil"/>
              <w:left w:val="nil"/>
              <w:bottom w:val="single" w:sz="4" w:space="0" w:color="auto"/>
              <w:right w:val="single" w:sz="4" w:space="0" w:color="auto"/>
            </w:tcBorders>
            <w:noWrap/>
            <w:vAlign w:val="bottom"/>
            <w:hideMark/>
          </w:tcPr>
          <w:p w14:paraId="5467F11D"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4304565A"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506F0A9D"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14904</w:t>
            </w:r>
          </w:p>
        </w:tc>
        <w:tc>
          <w:tcPr>
            <w:tcW w:w="2176" w:type="pct"/>
            <w:tcBorders>
              <w:top w:val="nil"/>
              <w:left w:val="nil"/>
              <w:bottom w:val="single" w:sz="4" w:space="0" w:color="auto"/>
              <w:right w:val="single" w:sz="4" w:space="0" w:color="auto"/>
            </w:tcBorders>
            <w:noWrap/>
            <w:vAlign w:val="bottom"/>
            <w:hideMark/>
          </w:tcPr>
          <w:p w14:paraId="4EF70C51"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ROLKARSKI POLIGON</w:t>
            </w:r>
          </w:p>
        </w:tc>
        <w:tc>
          <w:tcPr>
            <w:tcW w:w="420" w:type="pct"/>
            <w:tcBorders>
              <w:top w:val="nil"/>
              <w:left w:val="nil"/>
              <w:bottom w:val="single" w:sz="4" w:space="0" w:color="auto"/>
              <w:right w:val="single" w:sz="4" w:space="0" w:color="auto"/>
            </w:tcBorders>
            <w:noWrap/>
            <w:vAlign w:val="bottom"/>
            <w:hideMark/>
          </w:tcPr>
          <w:p w14:paraId="76A04CC0"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7EAD4CF8"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596EC399"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0952A804"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333A201F"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18719DAE"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2834</w:t>
            </w:r>
          </w:p>
        </w:tc>
        <w:tc>
          <w:tcPr>
            <w:tcW w:w="2176" w:type="pct"/>
            <w:tcBorders>
              <w:top w:val="nil"/>
              <w:left w:val="nil"/>
              <w:bottom w:val="single" w:sz="4" w:space="0" w:color="auto"/>
              <w:right w:val="single" w:sz="4" w:space="0" w:color="auto"/>
            </w:tcBorders>
            <w:noWrap/>
            <w:vAlign w:val="bottom"/>
            <w:hideMark/>
          </w:tcPr>
          <w:p w14:paraId="59BACDAA"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ŠPORTNA DVORANA PRVAČINA</w:t>
            </w:r>
          </w:p>
        </w:tc>
        <w:tc>
          <w:tcPr>
            <w:tcW w:w="420" w:type="pct"/>
            <w:tcBorders>
              <w:top w:val="nil"/>
              <w:left w:val="nil"/>
              <w:bottom w:val="single" w:sz="4" w:space="0" w:color="auto"/>
              <w:right w:val="single" w:sz="4" w:space="0" w:color="auto"/>
            </w:tcBorders>
            <w:noWrap/>
            <w:vAlign w:val="bottom"/>
            <w:hideMark/>
          </w:tcPr>
          <w:p w14:paraId="6E70C819"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77B96303"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1E1854B7"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2676B63E"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1CB6A02E"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57EF168F"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2718</w:t>
            </w:r>
          </w:p>
        </w:tc>
        <w:tc>
          <w:tcPr>
            <w:tcW w:w="2176" w:type="pct"/>
            <w:tcBorders>
              <w:top w:val="nil"/>
              <w:left w:val="nil"/>
              <w:bottom w:val="single" w:sz="4" w:space="0" w:color="auto"/>
              <w:right w:val="single" w:sz="4" w:space="0" w:color="auto"/>
            </w:tcBorders>
            <w:noWrap/>
            <w:vAlign w:val="bottom"/>
            <w:hideMark/>
          </w:tcPr>
          <w:p w14:paraId="0A4148DD"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POMOŽNO NOGOMETNO IGRIŠČE OB KORNU</w:t>
            </w:r>
          </w:p>
        </w:tc>
        <w:tc>
          <w:tcPr>
            <w:tcW w:w="420" w:type="pct"/>
            <w:tcBorders>
              <w:top w:val="nil"/>
              <w:left w:val="nil"/>
              <w:bottom w:val="single" w:sz="4" w:space="0" w:color="auto"/>
              <w:right w:val="single" w:sz="4" w:space="0" w:color="auto"/>
            </w:tcBorders>
            <w:noWrap/>
            <w:vAlign w:val="bottom"/>
            <w:hideMark/>
          </w:tcPr>
          <w:p w14:paraId="059502C2"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40976FFE"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0CB040DD"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60B50CBD"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70625F1B"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252BBF4F"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2714</w:t>
            </w:r>
          </w:p>
        </w:tc>
        <w:tc>
          <w:tcPr>
            <w:tcW w:w="2176" w:type="pct"/>
            <w:tcBorders>
              <w:top w:val="nil"/>
              <w:left w:val="nil"/>
              <w:bottom w:val="single" w:sz="4" w:space="0" w:color="auto"/>
              <w:right w:val="single" w:sz="4" w:space="0" w:color="auto"/>
            </w:tcBorders>
            <w:noWrap/>
            <w:vAlign w:val="bottom"/>
            <w:hideMark/>
          </w:tcPr>
          <w:p w14:paraId="1A56EED3"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KAJAKŠKI CENTER SOLKAN</w:t>
            </w:r>
          </w:p>
        </w:tc>
        <w:tc>
          <w:tcPr>
            <w:tcW w:w="420" w:type="pct"/>
            <w:tcBorders>
              <w:top w:val="nil"/>
              <w:left w:val="nil"/>
              <w:bottom w:val="single" w:sz="4" w:space="0" w:color="auto"/>
              <w:right w:val="single" w:sz="4" w:space="0" w:color="auto"/>
            </w:tcBorders>
            <w:noWrap/>
            <w:vAlign w:val="bottom"/>
            <w:hideMark/>
          </w:tcPr>
          <w:p w14:paraId="1414E62D"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00CF17CE"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23D0E9F1"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20AB8D8F"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175C1725"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08E78131"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2366</w:t>
            </w:r>
          </w:p>
        </w:tc>
        <w:tc>
          <w:tcPr>
            <w:tcW w:w="2176" w:type="pct"/>
            <w:tcBorders>
              <w:top w:val="nil"/>
              <w:left w:val="nil"/>
              <w:bottom w:val="single" w:sz="4" w:space="0" w:color="auto"/>
              <w:right w:val="single" w:sz="4" w:space="0" w:color="auto"/>
            </w:tcBorders>
            <w:noWrap/>
            <w:vAlign w:val="bottom"/>
            <w:hideMark/>
          </w:tcPr>
          <w:p w14:paraId="3453DFBC"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ŠPORTNI PARK NOVA GORICA</w:t>
            </w:r>
          </w:p>
        </w:tc>
        <w:tc>
          <w:tcPr>
            <w:tcW w:w="420" w:type="pct"/>
            <w:tcBorders>
              <w:top w:val="nil"/>
              <w:left w:val="nil"/>
              <w:bottom w:val="single" w:sz="4" w:space="0" w:color="auto"/>
              <w:right w:val="single" w:sz="4" w:space="0" w:color="auto"/>
            </w:tcBorders>
            <w:noWrap/>
            <w:vAlign w:val="bottom"/>
            <w:hideMark/>
          </w:tcPr>
          <w:p w14:paraId="10BB0C36"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72D03015"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37D185DF"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7C0999BE"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6E542052"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42F0A981"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2317</w:t>
            </w:r>
          </w:p>
        </w:tc>
        <w:tc>
          <w:tcPr>
            <w:tcW w:w="2176" w:type="pct"/>
            <w:tcBorders>
              <w:top w:val="nil"/>
              <w:left w:val="nil"/>
              <w:bottom w:val="single" w:sz="4" w:space="0" w:color="auto"/>
              <w:right w:val="single" w:sz="4" w:space="0" w:color="auto"/>
            </w:tcBorders>
            <w:noWrap/>
            <w:vAlign w:val="bottom"/>
            <w:hideMark/>
          </w:tcPr>
          <w:p w14:paraId="25A38325"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ŠPORTNA DVORANA - BALON</w:t>
            </w:r>
          </w:p>
        </w:tc>
        <w:tc>
          <w:tcPr>
            <w:tcW w:w="420" w:type="pct"/>
            <w:tcBorders>
              <w:top w:val="nil"/>
              <w:left w:val="nil"/>
              <w:bottom w:val="single" w:sz="4" w:space="0" w:color="auto"/>
              <w:right w:val="single" w:sz="4" w:space="0" w:color="auto"/>
            </w:tcBorders>
            <w:noWrap/>
            <w:vAlign w:val="bottom"/>
            <w:hideMark/>
          </w:tcPr>
          <w:p w14:paraId="0CEAEEA6"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2BD1FF5E"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323E814E"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22F3641B"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32F0D204"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2C68D2B1"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1447</w:t>
            </w:r>
          </w:p>
        </w:tc>
        <w:tc>
          <w:tcPr>
            <w:tcW w:w="2176" w:type="pct"/>
            <w:tcBorders>
              <w:top w:val="nil"/>
              <w:left w:val="nil"/>
              <w:bottom w:val="single" w:sz="4" w:space="0" w:color="auto"/>
              <w:right w:val="single" w:sz="4" w:space="0" w:color="auto"/>
            </w:tcBorders>
            <w:noWrap/>
            <w:vAlign w:val="bottom"/>
            <w:hideMark/>
          </w:tcPr>
          <w:p w14:paraId="4C678F2A"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BALINIŠČE</w:t>
            </w:r>
          </w:p>
        </w:tc>
        <w:tc>
          <w:tcPr>
            <w:tcW w:w="420" w:type="pct"/>
            <w:tcBorders>
              <w:top w:val="nil"/>
              <w:left w:val="nil"/>
              <w:bottom w:val="single" w:sz="4" w:space="0" w:color="auto"/>
              <w:right w:val="single" w:sz="4" w:space="0" w:color="auto"/>
            </w:tcBorders>
            <w:noWrap/>
            <w:vAlign w:val="bottom"/>
            <w:hideMark/>
          </w:tcPr>
          <w:p w14:paraId="3BEC274F"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6DACCE80"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197AE54F"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1ABBD541"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47F6D55F"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5BB5AE28"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1446</w:t>
            </w:r>
          </w:p>
        </w:tc>
        <w:tc>
          <w:tcPr>
            <w:tcW w:w="2176" w:type="pct"/>
            <w:tcBorders>
              <w:top w:val="nil"/>
              <w:left w:val="nil"/>
              <w:bottom w:val="single" w:sz="4" w:space="0" w:color="auto"/>
              <w:right w:val="single" w:sz="4" w:space="0" w:color="auto"/>
            </w:tcBorders>
            <w:noWrap/>
            <w:vAlign w:val="bottom"/>
            <w:hideMark/>
          </w:tcPr>
          <w:p w14:paraId="63E7120A"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IGRIŠČE ZA KOŠARKO</w:t>
            </w:r>
          </w:p>
        </w:tc>
        <w:tc>
          <w:tcPr>
            <w:tcW w:w="420" w:type="pct"/>
            <w:tcBorders>
              <w:top w:val="nil"/>
              <w:left w:val="nil"/>
              <w:bottom w:val="single" w:sz="4" w:space="0" w:color="auto"/>
              <w:right w:val="single" w:sz="4" w:space="0" w:color="auto"/>
            </w:tcBorders>
            <w:noWrap/>
            <w:vAlign w:val="bottom"/>
            <w:hideMark/>
          </w:tcPr>
          <w:p w14:paraId="32ABFDD9"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0B363D1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3AD31564"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4EE87C56"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66C6EE84"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63646717"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1445</w:t>
            </w:r>
          </w:p>
        </w:tc>
        <w:tc>
          <w:tcPr>
            <w:tcW w:w="2176" w:type="pct"/>
            <w:tcBorders>
              <w:top w:val="nil"/>
              <w:left w:val="nil"/>
              <w:bottom w:val="single" w:sz="4" w:space="0" w:color="auto"/>
              <w:right w:val="single" w:sz="4" w:space="0" w:color="auto"/>
            </w:tcBorders>
            <w:noWrap/>
            <w:vAlign w:val="bottom"/>
            <w:hideMark/>
          </w:tcPr>
          <w:p w14:paraId="1DD3C56F"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IGRIŠČE ZA BADMINTON</w:t>
            </w:r>
          </w:p>
        </w:tc>
        <w:tc>
          <w:tcPr>
            <w:tcW w:w="420" w:type="pct"/>
            <w:tcBorders>
              <w:top w:val="nil"/>
              <w:left w:val="nil"/>
              <w:bottom w:val="single" w:sz="4" w:space="0" w:color="auto"/>
              <w:right w:val="single" w:sz="4" w:space="0" w:color="auto"/>
            </w:tcBorders>
            <w:noWrap/>
            <w:vAlign w:val="bottom"/>
            <w:hideMark/>
          </w:tcPr>
          <w:p w14:paraId="6049F243"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0FDFE45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1B48661B"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4381D4A1"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01672E35"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78B92979"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1410</w:t>
            </w:r>
          </w:p>
        </w:tc>
        <w:tc>
          <w:tcPr>
            <w:tcW w:w="2176" w:type="pct"/>
            <w:tcBorders>
              <w:top w:val="nil"/>
              <w:left w:val="nil"/>
              <w:bottom w:val="single" w:sz="4" w:space="0" w:color="auto"/>
              <w:right w:val="single" w:sz="4" w:space="0" w:color="auto"/>
            </w:tcBorders>
            <w:noWrap/>
            <w:vAlign w:val="bottom"/>
            <w:hideMark/>
          </w:tcPr>
          <w:p w14:paraId="7278F9E5"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IGRIŠČE ZA ODBOJKO</w:t>
            </w:r>
          </w:p>
        </w:tc>
        <w:tc>
          <w:tcPr>
            <w:tcW w:w="420" w:type="pct"/>
            <w:tcBorders>
              <w:top w:val="nil"/>
              <w:left w:val="nil"/>
              <w:bottom w:val="single" w:sz="4" w:space="0" w:color="auto"/>
              <w:right w:val="single" w:sz="4" w:space="0" w:color="auto"/>
            </w:tcBorders>
            <w:noWrap/>
            <w:vAlign w:val="bottom"/>
            <w:hideMark/>
          </w:tcPr>
          <w:p w14:paraId="2617B89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7711FA3B"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07B9A72B"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784EC84D"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040F7050"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6E646105"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1116</w:t>
            </w:r>
          </w:p>
        </w:tc>
        <w:tc>
          <w:tcPr>
            <w:tcW w:w="2176" w:type="pct"/>
            <w:tcBorders>
              <w:top w:val="nil"/>
              <w:left w:val="nil"/>
              <w:bottom w:val="single" w:sz="4" w:space="0" w:color="auto"/>
              <w:right w:val="single" w:sz="4" w:space="0" w:color="auto"/>
            </w:tcBorders>
            <w:noWrap/>
            <w:vAlign w:val="bottom"/>
            <w:hideMark/>
          </w:tcPr>
          <w:p w14:paraId="1BEAFEBF"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MESTNO KOPALIŠČE - NOVA GORICA</w:t>
            </w:r>
          </w:p>
        </w:tc>
        <w:tc>
          <w:tcPr>
            <w:tcW w:w="420" w:type="pct"/>
            <w:tcBorders>
              <w:top w:val="nil"/>
              <w:left w:val="nil"/>
              <w:bottom w:val="single" w:sz="4" w:space="0" w:color="auto"/>
              <w:right w:val="single" w:sz="4" w:space="0" w:color="auto"/>
            </w:tcBorders>
            <w:noWrap/>
            <w:vAlign w:val="bottom"/>
            <w:hideMark/>
          </w:tcPr>
          <w:p w14:paraId="213BA30E"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07EB165F"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60C5FC86"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26757B7F"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2D47752F"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5F5450E0"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1105</w:t>
            </w:r>
          </w:p>
        </w:tc>
        <w:tc>
          <w:tcPr>
            <w:tcW w:w="2176" w:type="pct"/>
            <w:tcBorders>
              <w:top w:val="nil"/>
              <w:left w:val="nil"/>
              <w:bottom w:val="single" w:sz="4" w:space="0" w:color="auto"/>
              <w:right w:val="single" w:sz="4" w:space="0" w:color="auto"/>
            </w:tcBorders>
            <w:noWrap/>
            <w:vAlign w:val="bottom"/>
            <w:hideMark/>
          </w:tcPr>
          <w:p w14:paraId="40AF9AD6"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POKRITO BALINIŠČE</w:t>
            </w:r>
          </w:p>
        </w:tc>
        <w:tc>
          <w:tcPr>
            <w:tcW w:w="420" w:type="pct"/>
            <w:tcBorders>
              <w:top w:val="nil"/>
              <w:left w:val="nil"/>
              <w:bottom w:val="single" w:sz="4" w:space="0" w:color="auto"/>
              <w:right w:val="single" w:sz="4" w:space="0" w:color="auto"/>
            </w:tcBorders>
            <w:noWrap/>
            <w:vAlign w:val="bottom"/>
            <w:hideMark/>
          </w:tcPr>
          <w:p w14:paraId="2BD3C814"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76AF73EA"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43FED13E"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21AE0D78"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57ECCAA1"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29675595"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1085</w:t>
            </w:r>
          </w:p>
        </w:tc>
        <w:tc>
          <w:tcPr>
            <w:tcW w:w="2176" w:type="pct"/>
            <w:tcBorders>
              <w:top w:val="nil"/>
              <w:left w:val="nil"/>
              <w:bottom w:val="single" w:sz="4" w:space="0" w:color="auto"/>
              <w:right w:val="single" w:sz="4" w:space="0" w:color="auto"/>
            </w:tcBorders>
            <w:noWrap/>
            <w:vAlign w:val="bottom"/>
            <w:hideMark/>
          </w:tcPr>
          <w:p w14:paraId="7C4AEFDF"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KOTALKALIŠČE</w:t>
            </w:r>
          </w:p>
        </w:tc>
        <w:tc>
          <w:tcPr>
            <w:tcW w:w="420" w:type="pct"/>
            <w:tcBorders>
              <w:top w:val="nil"/>
              <w:left w:val="nil"/>
              <w:bottom w:val="single" w:sz="4" w:space="0" w:color="auto"/>
              <w:right w:val="single" w:sz="4" w:space="0" w:color="auto"/>
            </w:tcBorders>
            <w:noWrap/>
            <w:vAlign w:val="bottom"/>
            <w:hideMark/>
          </w:tcPr>
          <w:p w14:paraId="61E1276F"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15B2BD0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050B222C"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172A96ED"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55183EDB"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322655BC"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966</w:t>
            </w:r>
          </w:p>
        </w:tc>
        <w:tc>
          <w:tcPr>
            <w:tcW w:w="2176" w:type="pct"/>
            <w:tcBorders>
              <w:top w:val="nil"/>
              <w:left w:val="nil"/>
              <w:bottom w:val="single" w:sz="4" w:space="0" w:color="auto"/>
              <w:right w:val="single" w:sz="4" w:space="0" w:color="auto"/>
            </w:tcBorders>
            <w:noWrap/>
            <w:vAlign w:val="bottom"/>
            <w:hideMark/>
          </w:tcPr>
          <w:p w14:paraId="03B3DF92"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TELOVADNICA V ŠPORTNEM PARKU</w:t>
            </w:r>
          </w:p>
        </w:tc>
        <w:tc>
          <w:tcPr>
            <w:tcW w:w="420" w:type="pct"/>
            <w:tcBorders>
              <w:top w:val="nil"/>
              <w:left w:val="nil"/>
              <w:bottom w:val="single" w:sz="4" w:space="0" w:color="auto"/>
              <w:right w:val="single" w:sz="4" w:space="0" w:color="auto"/>
            </w:tcBorders>
            <w:noWrap/>
            <w:vAlign w:val="bottom"/>
            <w:hideMark/>
          </w:tcPr>
          <w:p w14:paraId="2694A873"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300F1766"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4E0172CE"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289E1F01"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3E1D8F35"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1E303B11"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965</w:t>
            </w:r>
          </w:p>
        </w:tc>
        <w:tc>
          <w:tcPr>
            <w:tcW w:w="2176" w:type="pct"/>
            <w:tcBorders>
              <w:top w:val="nil"/>
              <w:left w:val="nil"/>
              <w:bottom w:val="single" w:sz="4" w:space="0" w:color="auto"/>
              <w:right w:val="single" w:sz="4" w:space="0" w:color="auto"/>
            </w:tcBorders>
            <w:noWrap/>
            <w:vAlign w:val="bottom"/>
            <w:hideMark/>
          </w:tcPr>
          <w:p w14:paraId="3B56B70B"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ZIMSKI BAZEN - NOVA GORICA</w:t>
            </w:r>
          </w:p>
        </w:tc>
        <w:tc>
          <w:tcPr>
            <w:tcW w:w="420" w:type="pct"/>
            <w:tcBorders>
              <w:top w:val="nil"/>
              <w:left w:val="nil"/>
              <w:bottom w:val="single" w:sz="4" w:space="0" w:color="auto"/>
              <w:right w:val="single" w:sz="4" w:space="0" w:color="auto"/>
            </w:tcBorders>
            <w:noWrap/>
            <w:vAlign w:val="bottom"/>
            <w:hideMark/>
          </w:tcPr>
          <w:p w14:paraId="08B8FFD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3C3C4CC0"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70593392"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291C4F5E"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2146B581"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0F0BB7BA"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964</w:t>
            </w:r>
          </w:p>
        </w:tc>
        <w:tc>
          <w:tcPr>
            <w:tcW w:w="2176" w:type="pct"/>
            <w:tcBorders>
              <w:top w:val="nil"/>
              <w:left w:val="nil"/>
              <w:bottom w:val="single" w:sz="4" w:space="0" w:color="auto"/>
              <w:right w:val="single" w:sz="4" w:space="0" w:color="auto"/>
            </w:tcBorders>
            <w:noWrap/>
            <w:vAlign w:val="bottom"/>
            <w:hideMark/>
          </w:tcPr>
          <w:p w14:paraId="4F941B62"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STRELIŠČE</w:t>
            </w:r>
          </w:p>
        </w:tc>
        <w:tc>
          <w:tcPr>
            <w:tcW w:w="420" w:type="pct"/>
            <w:tcBorders>
              <w:top w:val="nil"/>
              <w:left w:val="nil"/>
              <w:bottom w:val="single" w:sz="4" w:space="0" w:color="auto"/>
              <w:right w:val="single" w:sz="4" w:space="0" w:color="auto"/>
            </w:tcBorders>
            <w:noWrap/>
            <w:vAlign w:val="bottom"/>
            <w:hideMark/>
          </w:tcPr>
          <w:p w14:paraId="7FEB5D02"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035C10D6"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7DFEA600"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2D333A0C"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0C271F40"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30ADD2DB"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740</w:t>
            </w:r>
          </w:p>
        </w:tc>
        <w:tc>
          <w:tcPr>
            <w:tcW w:w="2176" w:type="pct"/>
            <w:tcBorders>
              <w:top w:val="nil"/>
              <w:left w:val="nil"/>
              <w:bottom w:val="single" w:sz="4" w:space="0" w:color="auto"/>
              <w:right w:val="single" w:sz="4" w:space="0" w:color="auto"/>
            </w:tcBorders>
            <w:noWrap/>
            <w:vAlign w:val="bottom"/>
            <w:hideMark/>
          </w:tcPr>
          <w:p w14:paraId="177EEFDB"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DVORANA ZA NAMIZNI TENIS</w:t>
            </w:r>
          </w:p>
        </w:tc>
        <w:tc>
          <w:tcPr>
            <w:tcW w:w="420" w:type="pct"/>
            <w:tcBorders>
              <w:top w:val="nil"/>
              <w:left w:val="nil"/>
              <w:bottom w:val="single" w:sz="4" w:space="0" w:color="auto"/>
              <w:right w:val="single" w:sz="4" w:space="0" w:color="auto"/>
            </w:tcBorders>
            <w:noWrap/>
            <w:vAlign w:val="bottom"/>
            <w:hideMark/>
          </w:tcPr>
          <w:p w14:paraId="7BC4654B"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386EEC0D"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126287AA"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68FB4F89"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5532ED48"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53E6A3FB"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318</w:t>
            </w:r>
          </w:p>
        </w:tc>
        <w:tc>
          <w:tcPr>
            <w:tcW w:w="2176" w:type="pct"/>
            <w:tcBorders>
              <w:top w:val="nil"/>
              <w:left w:val="nil"/>
              <w:bottom w:val="single" w:sz="4" w:space="0" w:color="auto"/>
              <w:right w:val="single" w:sz="4" w:space="0" w:color="auto"/>
            </w:tcBorders>
            <w:noWrap/>
            <w:vAlign w:val="bottom"/>
            <w:hideMark/>
          </w:tcPr>
          <w:p w14:paraId="522DA3D5"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TENIŠKI CENTER</w:t>
            </w:r>
          </w:p>
        </w:tc>
        <w:tc>
          <w:tcPr>
            <w:tcW w:w="420" w:type="pct"/>
            <w:tcBorders>
              <w:top w:val="nil"/>
              <w:left w:val="nil"/>
              <w:bottom w:val="single" w:sz="4" w:space="0" w:color="auto"/>
              <w:right w:val="single" w:sz="4" w:space="0" w:color="auto"/>
            </w:tcBorders>
            <w:noWrap/>
            <w:vAlign w:val="bottom"/>
            <w:hideMark/>
          </w:tcPr>
          <w:p w14:paraId="3BF2FF71"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NE</w:t>
            </w:r>
          </w:p>
        </w:tc>
        <w:tc>
          <w:tcPr>
            <w:tcW w:w="420" w:type="pct"/>
            <w:tcBorders>
              <w:top w:val="nil"/>
              <w:left w:val="nil"/>
              <w:bottom w:val="single" w:sz="4" w:space="0" w:color="auto"/>
              <w:right w:val="single" w:sz="4" w:space="0" w:color="auto"/>
            </w:tcBorders>
            <w:noWrap/>
            <w:vAlign w:val="bottom"/>
            <w:hideMark/>
          </w:tcPr>
          <w:p w14:paraId="743E5C74"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176DB625"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66F16169"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r w:rsidR="005C68B7" w:rsidRPr="005C68B7" w14:paraId="27422BDF" w14:textId="77777777" w:rsidTr="005C68B7">
        <w:trPr>
          <w:trHeight w:val="288"/>
        </w:trPr>
        <w:tc>
          <w:tcPr>
            <w:tcW w:w="361" w:type="pct"/>
            <w:tcBorders>
              <w:top w:val="nil"/>
              <w:left w:val="single" w:sz="4" w:space="0" w:color="auto"/>
              <w:bottom w:val="single" w:sz="4" w:space="0" w:color="auto"/>
              <w:right w:val="single" w:sz="4" w:space="0" w:color="auto"/>
            </w:tcBorders>
            <w:noWrap/>
            <w:vAlign w:val="bottom"/>
            <w:hideMark/>
          </w:tcPr>
          <w:p w14:paraId="1DC5D1D4" w14:textId="77777777" w:rsidR="005C68B7" w:rsidRPr="005C68B7" w:rsidRDefault="005C68B7" w:rsidP="005C68B7">
            <w:pPr>
              <w:spacing w:line="240" w:lineRule="auto"/>
              <w:jc w:val="righ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269</w:t>
            </w:r>
          </w:p>
        </w:tc>
        <w:tc>
          <w:tcPr>
            <w:tcW w:w="2176" w:type="pct"/>
            <w:tcBorders>
              <w:top w:val="nil"/>
              <w:left w:val="nil"/>
              <w:bottom w:val="single" w:sz="4" w:space="0" w:color="auto"/>
              <w:right w:val="single" w:sz="4" w:space="0" w:color="auto"/>
            </w:tcBorders>
            <w:noWrap/>
            <w:vAlign w:val="bottom"/>
            <w:hideMark/>
          </w:tcPr>
          <w:p w14:paraId="490F705B"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FITNESS</w:t>
            </w:r>
          </w:p>
        </w:tc>
        <w:tc>
          <w:tcPr>
            <w:tcW w:w="420" w:type="pct"/>
            <w:tcBorders>
              <w:top w:val="nil"/>
              <w:left w:val="nil"/>
              <w:bottom w:val="single" w:sz="4" w:space="0" w:color="auto"/>
              <w:right w:val="single" w:sz="4" w:space="0" w:color="auto"/>
            </w:tcBorders>
            <w:noWrap/>
            <w:vAlign w:val="bottom"/>
            <w:hideMark/>
          </w:tcPr>
          <w:p w14:paraId="705631B1"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c>
          <w:tcPr>
            <w:tcW w:w="420" w:type="pct"/>
            <w:tcBorders>
              <w:top w:val="nil"/>
              <w:left w:val="nil"/>
              <w:bottom w:val="single" w:sz="4" w:space="0" w:color="auto"/>
              <w:right w:val="single" w:sz="4" w:space="0" w:color="auto"/>
            </w:tcBorders>
            <w:noWrap/>
            <w:vAlign w:val="bottom"/>
            <w:hideMark/>
          </w:tcPr>
          <w:p w14:paraId="35BD3CF3"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MONG</w:t>
            </w:r>
          </w:p>
        </w:tc>
        <w:tc>
          <w:tcPr>
            <w:tcW w:w="1153" w:type="pct"/>
            <w:tcBorders>
              <w:top w:val="nil"/>
              <w:left w:val="nil"/>
              <w:bottom w:val="single" w:sz="4" w:space="0" w:color="auto"/>
              <w:right w:val="single" w:sz="4" w:space="0" w:color="auto"/>
            </w:tcBorders>
            <w:noWrap/>
            <w:vAlign w:val="bottom"/>
            <w:hideMark/>
          </w:tcPr>
          <w:p w14:paraId="37D8149D" w14:textId="77777777" w:rsidR="005C68B7" w:rsidRPr="005C68B7" w:rsidRDefault="005C68B7" w:rsidP="005C68B7">
            <w:pPr>
              <w:spacing w:line="240" w:lineRule="auto"/>
              <w:jc w:val="left"/>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JAVNI ZAVOD ZA ŠPORT NOVA GORICA</w:t>
            </w:r>
          </w:p>
        </w:tc>
        <w:tc>
          <w:tcPr>
            <w:tcW w:w="469" w:type="pct"/>
            <w:tcBorders>
              <w:top w:val="nil"/>
              <w:left w:val="nil"/>
              <w:bottom w:val="single" w:sz="4" w:space="0" w:color="auto"/>
              <w:right w:val="single" w:sz="4" w:space="0" w:color="auto"/>
            </w:tcBorders>
            <w:noWrap/>
            <w:vAlign w:val="bottom"/>
            <w:hideMark/>
          </w:tcPr>
          <w:p w14:paraId="779B98CF" w14:textId="77777777" w:rsidR="005C68B7" w:rsidRPr="005C68B7" w:rsidRDefault="005C68B7" w:rsidP="005C68B7">
            <w:pPr>
              <w:spacing w:line="240" w:lineRule="auto"/>
              <w:jc w:val="center"/>
              <w:rPr>
                <w:rFonts w:ascii="Calibri" w:eastAsia="Times New Roman" w:hAnsi="Calibri" w:cs="Calibri"/>
                <w:color w:val="000000"/>
                <w:sz w:val="12"/>
                <w:szCs w:val="12"/>
                <w:lang w:eastAsia="sl-SI"/>
              </w:rPr>
            </w:pPr>
            <w:r w:rsidRPr="005C68B7">
              <w:rPr>
                <w:rFonts w:ascii="Calibri" w:eastAsia="Times New Roman" w:hAnsi="Calibri" w:cs="Calibri"/>
                <w:color w:val="000000"/>
                <w:sz w:val="12"/>
                <w:szCs w:val="12"/>
                <w:lang w:eastAsia="sl-SI"/>
              </w:rPr>
              <w:t>DA</w:t>
            </w:r>
          </w:p>
        </w:tc>
      </w:tr>
    </w:tbl>
    <w:p w14:paraId="13035986" w14:textId="18C29262" w:rsidR="005C68B7" w:rsidRPr="005C68B7" w:rsidRDefault="005C68B7" w:rsidP="00327EDE">
      <w:pPr>
        <w:rPr>
          <w:rFonts w:cs="Tahoma"/>
          <w:i/>
          <w:iCs/>
          <w:color w:val="000000" w:themeColor="text1"/>
          <w:sz w:val="20"/>
          <w:szCs w:val="20"/>
        </w:rPr>
      </w:pPr>
      <w:r w:rsidRPr="005C68B7">
        <w:rPr>
          <w:rFonts w:cs="Tahoma"/>
          <w:i/>
          <w:iCs/>
          <w:color w:val="000000" w:themeColor="text1"/>
          <w:sz w:val="20"/>
          <w:szCs w:val="20"/>
        </w:rPr>
        <w:t>Vir: Aplikacija e-Šport</w:t>
      </w:r>
    </w:p>
    <w:p w14:paraId="21015935" w14:textId="77777777" w:rsidR="005C68B7" w:rsidRDefault="005C68B7" w:rsidP="00327EDE">
      <w:pPr>
        <w:rPr>
          <w:rFonts w:cs="Tahoma"/>
          <w:color w:val="000000" w:themeColor="text1"/>
        </w:rPr>
      </w:pPr>
    </w:p>
    <w:p w14:paraId="61427C3C" w14:textId="58553A8B" w:rsidR="00327EDE" w:rsidRPr="00327EDE" w:rsidRDefault="005C68B7" w:rsidP="00327EDE">
      <w:pPr>
        <w:rPr>
          <w:rFonts w:cs="Tahoma"/>
          <w:color w:val="000000" w:themeColor="text1"/>
        </w:rPr>
      </w:pPr>
      <w:r>
        <w:rPr>
          <w:rFonts w:cs="Tahoma"/>
          <w:color w:val="000000" w:themeColor="text1"/>
        </w:rPr>
        <w:t>Skladno s sprejeto strategijo Športa v Mestni občini Nova Gorica, se bo z</w:t>
      </w:r>
      <w:r w:rsidR="00327EDE" w:rsidRPr="00327EDE">
        <w:rPr>
          <w:rFonts w:cs="Tahoma"/>
          <w:color w:val="000000" w:themeColor="text1"/>
        </w:rPr>
        <w:t xml:space="preserve">a uresničevanje javnega interesa v proračunu </w:t>
      </w:r>
      <w:r>
        <w:rPr>
          <w:rFonts w:cs="Tahoma"/>
          <w:color w:val="000000" w:themeColor="text1"/>
        </w:rPr>
        <w:t>občine</w:t>
      </w:r>
      <w:r w:rsidR="00327EDE" w:rsidRPr="00327EDE">
        <w:rPr>
          <w:rFonts w:cs="Tahoma"/>
          <w:color w:val="000000" w:themeColor="text1"/>
        </w:rPr>
        <w:t xml:space="preserve"> do leta 2033 poskušalo postopno povečevati sredstva namenjena za področje športa. Izvajalci letnega programa športa bodo imeli zagotovljene osnovne pogoje za delovanje oz. strokovno usposobljen kader in sodobno opremljeno športno infrastrukturo. </w:t>
      </w:r>
    </w:p>
    <w:p w14:paraId="3C645CCB" w14:textId="77777777" w:rsidR="00327EDE" w:rsidRDefault="00327EDE" w:rsidP="00C674FE"/>
    <w:p w14:paraId="768F7E95" w14:textId="64481541" w:rsidR="00C674FE" w:rsidRPr="00C674FE" w:rsidRDefault="00C674FE" w:rsidP="00C674FE">
      <w:r w:rsidRPr="00C674FE">
        <w:t>Mestna občina Nova Gorica z letnim programom športa omogoča in soustvarja pogoje za razvoj športa, ki je v javnem interesu in se sofinancira iz javnih sredstev. Javni interes v športu se na območju mestne občine uresničuje na sledeče načine:</w:t>
      </w:r>
    </w:p>
    <w:p w14:paraId="79F812FC" w14:textId="77777777" w:rsidR="00C674FE" w:rsidRPr="00C674FE" w:rsidRDefault="00C674FE">
      <w:pPr>
        <w:numPr>
          <w:ilvl w:val="0"/>
          <w:numId w:val="15"/>
        </w:numPr>
      </w:pPr>
      <w:r w:rsidRPr="00C674FE">
        <w:t>z zagotavljanjem sredstev za izvedbo letnega programa športa in sofinanciranjem tistega dela nacionalnega programa športa, ki se izvaja v mestni občini,</w:t>
      </w:r>
    </w:p>
    <w:p w14:paraId="3CFD4D4D" w14:textId="77777777" w:rsidR="00C674FE" w:rsidRPr="00C674FE" w:rsidRDefault="00C674FE">
      <w:pPr>
        <w:numPr>
          <w:ilvl w:val="0"/>
          <w:numId w:val="15"/>
        </w:numPr>
      </w:pPr>
      <w:r w:rsidRPr="00C674FE">
        <w:t>s spodbujanjem in zagotavljanjem pogojev za opravljanje in razvoj športnih dejavnosti,</w:t>
      </w:r>
    </w:p>
    <w:p w14:paraId="5C8B5145" w14:textId="77777777" w:rsidR="00C674FE" w:rsidRPr="00C674FE" w:rsidRDefault="00C674FE">
      <w:pPr>
        <w:numPr>
          <w:ilvl w:val="0"/>
          <w:numId w:val="15"/>
        </w:numPr>
      </w:pPr>
      <w:r w:rsidRPr="00C674FE">
        <w:t>z načrtovanjem, gradnjo in vzdrževanjem lokalno pomembnih športnih objektov in površin za šport v naravi v lasti mestne občine,</w:t>
      </w:r>
    </w:p>
    <w:p w14:paraId="67B9BD26" w14:textId="77777777" w:rsidR="00C674FE" w:rsidRPr="00C674FE" w:rsidRDefault="00C674FE">
      <w:pPr>
        <w:numPr>
          <w:ilvl w:val="0"/>
          <w:numId w:val="15"/>
        </w:numPr>
      </w:pPr>
      <w:r w:rsidRPr="00C674FE">
        <w:t>z zagotavljanjem pogojev za opravljanje in razvoj športnih dejavnosti,</w:t>
      </w:r>
    </w:p>
    <w:p w14:paraId="5B9A4906" w14:textId="77777777" w:rsidR="00C674FE" w:rsidRDefault="00C674FE">
      <w:pPr>
        <w:numPr>
          <w:ilvl w:val="0"/>
          <w:numId w:val="15"/>
        </w:numPr>
      </w:pPr>
      <w:r w:rsidRPr="00C674FE">
        <w:t>uveljavljanjem družbene in okoljske odgovornosti v športu.</w:t>
      </w:r>
    </w:p>
    <w:p w14:paraId="59F647AE" w14:textId="77777777" w:rsidR="00327EDE" w:rsidRDefault="00327EDE" w:rsidP="00327EDE"/>
    <w:p w14:paraId="2B5ADD32" w14:textId="77777777" w:rsidR="00327EDE" w:rsidRDefault="00327EDE" w:rsidP="00327EDE">
      <w:r w:rsidRPr="00327EDE">
        <w:lastRenderedPageBreak/>
        <w:t>Temeljni cilj sofinanciranja programov športa in področij športa je omogočiti vadbo, treniranje, tekmovalno dejavnost in športno udejstvovanje čim širši populaciji, predvsem pa otroke in mladino usmerjati k zdravemu načinu življenja.</w:t>
      </w:r>
    </w:p>
    <w:p w14:paraId="5D170FB5" w14:textId="77777777" w:rsidR="00A37104" w:rsidRDefault="00A37104" w:rsidP="00327EDE"/>
    <w:p w14:paraId="3D0BA9ED" w14:textId="5A5EE819" w:rsidR="00A37104" w:rsidRDefault="00A37104" w:rsidP="00A37104">
      <w:pPr>
        <w:rPr>
          <w:bCs/>
          <w:lang w:bidi="sl-SI"/>
        </w:rPr>
      </w:pPr>
      <w:bookmarkStart w:id="28" w:name="_Toc223011563"/>
      <w:r w:rsidRPr="00A73DA6">
        <w:rPr>
          <w:bCs/>
          <w:lang w:bidi="sl-SI"/>
        </w:rPr>
        <w:t xml:space="preserve">Tabela </w:t>
      </w:r>
      <w:r w:rsidRPr="00A73DA6">
        <w:rPr>
          <w:bCs/>
          <w:lang w:bidi="sl-SI"/>
        </w:rPr>
        <w:fldChar w:fldCharType="begin"/>
      </w:r>
      <w:r w:rsidRPr="00A73DA6">
        <w:rPr>
          <w:bCs/>
          <w:lang w:bidi="sl-SI"/>
        </w:rPr>
        <w:instrText xml:space="preserve"> STYLEREF 1 \s </w:instrText>
      </w:r>
      <w:r w:rsidRPr="00A73DA6">
        <w:rPr>
          <w:bCs/>
          <w:lang w:bidi="sl-SI"/>
        </w:rPr>
        <w:fldChar w:fldCharType="separate"/>
      </w:r>
      <w:r w:rsidR="005C68B7">
        <w:rPr>
          <w:bCs/>
          <w:noProof/>
          <w:lang w:bidi="sl-SI"/>
        </w:rPr>
        <w:t>2</w:t>
      </w:r>
      <w:r w:rsidRPr="00A73DA6">
        <w:rPr>
          <w:bCs/>
          <w:lang w:bidi="sl-SI"/>
        </w:rPr>
        <w:fldChar w:fldCharType="end"/>
      </w:r>
      <w:r w:rsidRPr="00A73DA6">
        <w:rPr>
          <w:bCs/>
          <w:lang w:bidi="sl-SI"/>
        </w:rPr>
        <w:t>.</w:t>
      </w:r>
      <w:r w:rsidRPr="00A73DA6">
        <w:rPr>
          <w:bCs/>
          <w:lang w:bidi="sl-SI"/>
        </w:rPr>
        <w:fldChar w:fldCharType="begin"/>
      </w:r>
      <w:r w:rsidRPr="00A73DA6">
        <w:rPr>
          <w:bCs/>
          <w:lang w:bidi="sl-SI"/>
        </w:rPr>
        <w:instrText xml:space="preserve"> SEQ Tabela \* ARABIC \s 1 </w:instrText>
      </w:r>
      <w:r w:rsidRPr="00A73DA6">
        <w:rPr>
          <w:bCs/>
          <w:lang w:bidi="sl-SI"/>
        </w:rPr>
        <w:fldChar w:fldCharType="separate"/>
      </w:r>
      <w:r w:rsidR="005C68B7">
        <w:rPr>
          <w:bCs/>
          <w:noProof/>
          <w:lang w:bidi="sl-SI"/>
        </w:rPr>
        <w:t>3</w:t>
      </w:r>
      <w:r w:rsidRPr="00A73DA6">
        <w:rPr>
          <w:bCs/>
          <w:lang w:bidi="sl-SI"/>
        </w:rPr>
        <w:fldChar w:fldCharType="end"/>
      </w:r>
      <w:r w:rsidRPr="00A73DA6">
        <w:rPr>
          <w:bCs/>
          <w:lang w:bidi="sl-SI"/>
        </w:rPr>
        <w:t xml:space="preserve">: </w:t>
      </w:r>
      <w:r>
        <w:rPr>
          <w:bCs/>
          <w:lang w:bidi="sl-SI"/>
        </w:rPr>
        <w:t>Povprečni delež proračuna občine namenjen izvajanju LPŠ v letih 2021 - 2024</w:t>
      </w:r>
      <w:bookmarkEnd w:id="28"/>
    </w:p>
    <w:tbl>
      <w:tblPr>
        <w:tblW w:w="5000" w:type="pct"/>
        <w:tblCellMar>
          <w:left w:w="70" w:type="dxa"/>
          <w:right w:w="70" w:type="dxa"/>
        </w:tblCellMar>
        <w:tblLook w:val="04A0" w:firstRow="1" w:lastRow="0" w:firstColumn="1" w:lastColumn="0" w:noHBand="0" w:noVBand="1"/>
      </w:tblPr>
      <w:tblGrid>
        <w:gridCol w:w="1859"/>
        <w:gridCol w:w="1410"/>
        <w:gridCol w:w="1410"/>
        <w:gridCol w:w="1410"/>
        <w:gridCol w:w="1412"/>
        <w:gridCol w:w="1560"/>
      </w:tblGrid>
      <w:tr w:rsidR="00A37104" w:rsidRPr="00FF34AF" w14:paraId="49007DAD" w14:textId="77777777" w:rsidTr="00A37104">
        <w:trPr>
          <w:trHeight w:val="288"/>
        </w:trPr>
        <w:tc>
          <w:tcPr>
            <w:tcW w:w="1026" w:type="pct"/>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382C8C9" w14:textId="77777777" w:rsidR="00A37104" w:rsidRPr="00FF34AF" w:rsidRDefault="00A37104" w:rsidP="001416EA">
            <w:pPr>
              <w:spacing w:line="240" w:lineRule="auto"/>
              <w:jc w:val="left"/>
              <w:rPr>
                <w:rFonts w:eastAsia="Times New Roman" w:cs="Tahoma"/>
                <w:color w:val="000000"/>
                <w:sz w:val="17"/>
                <w:szCs w:val="17"/>
                <w:lang w:eastAsia="sl-SI"/>
              </w:rPr>
            </w:pPr>
            <w:r w:rsidRPr="00FF34AF">
              <w:rPr>
                <w:rFonts w:eastAsia="Times New Roman" w:cs="Tahoma"/>
                <w:color w:val="000000"/>
                <w:sz w:val="17"/>
                <w:szCs w:val="17"/>
                <w:lang w:eastAsia="sl-SI"/>
              </w:rPr>
              <w:t>Leto</w:t>
            </w:r>
          </w:p>
        </w:tc>
        <w:tc>
          <w:tcPr>
            <w:tcW w:w="778" w:type="pct"/>
            <w:tcBorders>
              <w:top w:val="single" w:sz="4" w:space="0" w:color="auto"/>
              <w:left w:val="nil"/>
              <w:bottom w:val="single" w:sz="4" w:space="0" w:color="auto"/>
              <w:right w:val="single" w:sz="4" w:space="0" w:color="auto"/>
            </w:tcBorders>
            <w:shd w:val="clear" w:color="000000" w:fill="B4C6E7"/>
            <w:noWrap/>
            <w:vAlign w:val="bottom"/>
            <w:hideMark/>
          </w:tcPr>
          <w:p w14:paraId="4B5D78C6" w14:textId="77777777" w:rsidR="00A37104" w:rsidRPr="00FF34AF" w:rsidRDefault="00A37104" w:rsidP="001416EA">
            <w:pPr>
              <w:spacing w:line="240" w:lineRule="auto"/>
              <w:jc w:val="center"/>
              <w:rPr>
                <w:rFonts w:eastAsia="Times New Roman" w:cs="Tahoma"/>
                <w:color w:val="000000"/>
                <w:sz w:val="17"/>
                <w:szCs w:val="17"/>
                <w:lang w:eastAsia="sl-SI"/>
              </w:rPr>
            </w:pPr>
            <w:r w:rsidRPr="00FF34AF">
              <w:rPr>
                <w:rFonts w:eastAsia="Times New Roman" w:cs="Tahoma"/>
                <w:color w:val="000000"/>
                <w:sz w:val="17"/>
                <w:szCs w:val="17"/>
                <w:lang w:eastAsia="sl-SI"/>
              </w:rPr>
              <w:t>2021</w:t>
            </w:r>
          </w:p>
        </w:tc>
        <w:tc>
          <w:tcPr>
            <w:tcW w:w="778" w:type="pct"/>
            <w:tcBorders>
              <w:top w:val="single" w:sz="4" w:space="0" w:color="auto"/>
              <w:left w:val="nil"/>
              <w:bottom w:val="single" w:sz="4" w:space="0" w:color="auto"/>
              <w:right w:val="single" w:sz="4" w:space="0" w:color="auto"/>
            </w:tcBorders>
            <w:shd w:val="clear" w:color="000000" w:fill="B4C6E7"/>
            <w:noWrap/>
            <w:vAlign w:val="bottom"/>
            <w:hideMark/>
          </w:tcPr>
          <w:p w14:paraId="5BEF0EC8" w14:textId="77777777" w:rsidR="00A37104" w:rsidRPr="00FF34AF" w:rsidRDefault="00A37104" w:rsidP="001416EA">
            <w:pPr>
              <w:spacing w:line="240" w:lineRule="auto"/>
              <w:jc w:val="center"/>
              <w:rPr>
                <w:rFonts w:eastAsia="Times New Roman" w:cs="Tahoma"/>
                <w:color w:val="000000"/>
                <w:sz w:val="17"/>
                <w:szCs w:val="17"/>
                <w:lang w:eastAsia="sl-SI"/>
              </w:rPr>
            </w:pPr>
            <w:r w:rsidRPr="00FF34AF">
              <w:rPr>
                <w:rFonts w:eastAsia="Times New Roman" w:cs="Tahoma"/>
                <w:color w:val="000000"/>
                <w:sz w:val="17"/>
                <w:szCs w:val="17"/>
                <w:lang w:eastAsia="sl-SI"/>
              </w:rPr>
              <w:t>2022</w:t>
            </w:r>
          </w:p>
        </w:tc>
        <w:tc>
          <w:tcPr>
            <w:tcW w:w="778" w:type="pct"/>
            <w:tcBorders>
              <w:top w:val="single" w:sz="4" w:space="0" w:color="auto"/>
              <w:left w:val="nil"/>
              <w:bottom w:val="single" w:sz="4" w:space="0" w:color="auto"/>
              <w:right w:val="single" w:sz="4" w:space="0" w:color="auto"/>
            </w:tcBorders>
            <w:shd w:val="clear" w:color="000000" w:fill="B4C6E7"/>
            <w:noWrap/>
            <w:vAlign w:val="bottom"/>
            <w:hideMark/>
          </w:tcPr>
          <w:p w14:paraId="7D16FA1A" w14:textId="77777777" w:rsidR="00A37104" w:rsidRPr="00FF34AF" w:rsidRDefault="00A37104" w:rsidP="001416EA">
            <w:pPr>
              <w:spacing w:line="240" w:lineRule="auto"/>
              <w:jc w:val="center"/>
              <w:rPr>
                <w:rFonts w:eastAsia="Times New Roman" w:cs="Tahoma"/>
                <w:color w:val="000000"/>
                <w:sz w:val="17"/>
                <w:szCs w:val="17"/>
                <w:lang w:eastAsia="sl-SI"/>
              </w:rPr>
            </w:pPr>
            <w:r w:rsidRPr="00FF34AF">
              <w:rPr>
                <w:rFonts w:eastAsia="Times New Roman" w:cs="Tahoma"/>
                <w:color w:val="000000"/>
                <w:sz w:val="17"/>
                <w:szCs w:val="17"/>
                <w:lang w:eastAsia="sl-SI"/>
              </w:rPr>
              <w:t>2023</w:t>
            </w:r>
          </w:p>
        </w:tc>
        <w:tc>
          <w:tcPr>
            <w:tcW w:w="779" w:type="pct"/>
            <w:tcBorders>
              <w:top w:val="single" w:sz="4" w:space="0" w:color="auto"/>
              <w:left w:val="nil"/>
              <w:bottom w:val="single" w:sz="4" w:space="0" w:color="auto"/>
              <w:right w:val="single" w:sz="4" w:space="0" w:color="auto"/>
            </w:tcBorders>
            <w:shd w:val="clear" w:color="000000" w:fill="B4C6E7"/>
            <w:noWrap/>
            <w:vAlign w:val="bottom"/>
            <w:hideMark/>
          </w:tcPr>
          <w:p w14:paraId="7585A36A" w14:textId="77777777" w:rsidR="00A37104" w:rsidRPr="00FF34AF" w:rsidRDefault="00A37104" w:rsidP="001416EA">
            <w:pPr>
              <w:spacing w:line="240" w:lineRule="auto"/>
              <w:jc w:val="center"/>
              <w:rPr>
                <w:rFonts w:eastAsia="Times New Roman" w:cs="Tahoma"/>
                <w:color w:val="000000"/>
                <w:sz w:val="17"/>
                <w:szCs w:val="17"/>
                <w:lang w:eastAsia="sl-SI"/>
              </w:rPr>
            </w:pPr>
            <w:r w:rsidRPr="00FF34AF">
              <w:rPr>
                <w:rFonts w:eastAsia="Times New Roman" w:cs="Tahoma"/>
                <w:color w:val="000000"/>
                <w:sz w:val="17"/>
                <w:szCs w:val="17"/>
                <w:lang w:eastAsia="sl-SI"/>
              </w:rPr>
              <w:t>2024</w:t>
            </w:r>
          </w:p>
        </w:tc>
        <w:tc>
          <w:tcPr>
            <w:tcW w:w="861" w:type="pct"/>
            <w:tcBorders>
              <w:top w:val="single" w:sz="4" w:space="0" w:color="auto"/>
              <w:left w:val="nil"/>
              <w:bottom w:val="single" w:sz="4" w:space="0" w:color="auto"/>
              <w:right w:val="single" w:sz="4" w:space="0" w:color="auto"/>
            </w:tcBorders>
            <w:shd w:val="clear" w:color="000000" w:fill="B4C6E7"/>
            <w:noWrap/>
            <w:vAlign w:val="bottom"/>
            <w:hideMark/>
          </w:tcPr>
          <w:p w14:paraId="22DB0FF9" w14:textId="77777777" w:rsidR="00A37104" w:rsidRPr="00FF34AF" w:rsidRDefault="00A37104" w:rsidP="001416EA">
            <w:pPr>
              <w:spacing w:line="240" w:lineRule="auto"/>
              <w:jc w:val="center"/>
              <w:rPr>
                <w:rFonts w:eastAsia="Times New Roman" w:cs="Tahoma"/>
                <w:color w:val="000000"/>
                <w:sz w:val="17"/>
                <w:szCs w:val="17"/>
                <w:lang w:eastAsia="sl-SI"/>
              </w:rPr>
            </w:pPr>
            <w:r w:rsidRPr="00FF34AF">
              <w:rPr>
                <w:rFonts w:eastAsia="Times New Roman" w:cs="Tahoma"/>
                <w:color w:val="000000"/>
                <w:sz w:val="17"/>
                <w:szCs w:val="17"/>
                <w:lang w:eastAsia="sl-SI"/>
              </w:rPr>
              <w:t>Povprečje</w:t>
            </w:r>
          </w:p>
        </w:tc>
      </w:tr>
      <w:tr w:rsidR="00A37104" w:rsidRPr="00FF34AF" w14:paraId="1DB07B18" w14:textId="77777777" w:rsidTr="00A37104">
        <w:trPr>
          <w:trHeight w:val="288"/>
        </w:trPr>
        <w:tc>
          <w:tcPr>
            <w:tcW w:w="1026" w:type="pct"/>
            <w:tcBorders>
              <w:top w:val="single" w:sz="4" w:space="0" w:color="auto"/>
              <w:left w:val="single" w:sz="4" w:space="0" w:color="auto"/>
              <w:bottom w:val="single" w:sz="4" w:space="0" w:color="auto"/>
              <w:right w:val="single" w:sz="4" w:space="0" w:color="auto"/>
            </w:tcBorders>
            <w:noWrap/>
            <w:vAlign w:val="bottom"/>
            <w:hideMark/>
          </w:tcPr>
          <w:p w14:paraId="32E234DC" w14:textId="365F5BD6" w:rsidR="00A37104" w:rsidRPr="00FF34AF" w:rsidRDefault="00A37104" w:rsidP="00A37104">
            <w:pPr>
              <w:spacing w:line="240" w:lineRule="auto"/>
              <w:jc w:val="left"/>
              <w:rPr>
                <w:rFonts w:eastAsia="Times New Roman" w:cs="Tahoma"/>
                <w:color w:val="000000"/>
                <w:sz w:val="17"/>
                <w:szCs w:val="17"/>
                <w:lang w:eastAsia="sl-SI"/>
              </w:rPr>
            </w:pPr>
            <w:r w:rsidRPr="00A37104">
              <w:rPr>
                <w:rFonts w:cs="Tahoma"/>
                <w:color w:val="000000"/>
                <w:sz w:val="17"/>
                <w:szCs w:val="17"/>
              </w:rPr>
              <w:t>Proračun MONG</w:t>
            </w:r>
          </w:p>
        </w:tc>
        <w:tc>
          <w:tcPr>
            <w:tcW w:w="778" w:type="pct"/>
            <w:tcBorders>
              <w:top w:val="single" w:sz="4" w:space="0" w:color="auto"/>
              <w:left w:val="nil"/>
              <w:bottom w:val="single" w:sz="4" w:space="0" w:color="auto"/>
              <w:right w:val="single" w:sz="4" w:space="0" w:color="auto"/>
            </w:tcBorders>
            <w:noWrap/>
            <w:vAlign w:val="bottom"/>
            <w:hideMark/>
          </w:tcPr>
          <w:p w14:paraId="2B129BB0" w14:textId="201516E8"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36.912.027,00 €</w:t>
            </w:r>
          </w:p>
        </w:tc>
        <w:tc>
          <w:tcPr>
            <w:tcW w:w="778" w:type="pct"/>
            <w:tcBorders>
              <w:top w:val="single" w:sz="4" w:space="0" w:color="auto"/>
              <w:left w:val="nil"/>
              <w:bottom w:val="single" w:sz="4" w:space="0" w:color="auto"/>
              <w:right w:val="single" w:sz="4" w:space="0" w:color="auto"/>
            </w:tcBorders>
            <w:noWrap/>
            <w:vAlign w:val="bottom"/>
            <w:hideMark/>
          </w:tcPr>
          <w:p w14:paraId="03EB7885" w14:textId="364854D6"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41.068.827,00 €</w:t>
            </w:r>
          </w:p>
        </w:tc>
        <w:tc>
          <w:tcPr>
            <w:tcW w:w="778" w:type="pct"/>
            <w:tcBorders>
              <w:top w:val="single" w:sz="4" w:space="0" w:color="auto"/>
              <w:left w:val="nil"/>
              <w:bottom w:val="single" w:sz="4" w:space="0" w:color="auto"/>
              <w:right w:val="single" w:sz="4" w:space="0" w:color="auto"/>
            </w:tcBorders>
            <w:noWrap/>
            <w:vAlign w:val="bottom"/>
            <w:hideMark/>
          </w:tcPr>
          <w:p w14:paraId="7B7B4806" w14:textId="56B15276"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51.444.547,00 €</w:t>
            </w:r>
          </w:p>
        </w:tc>
        <w:tc>
          <w:tcPr>
            <w:tcW w:w="779" w:type="pct"/>
            <w:tcBorders>
              <w:top w:val="single" w:sz="4" w:space="0" w:color="auto"/>
              <w:left w:val="nil"/>
              <w:bottom w:val="single" w:sz="4" w:space="0" w:color="auto"/>
              <w:right w:val="single" w:sz="4" w:space="0" w:color="auto"/>
            </w:tcBorders>
            <w:noWrap/>
            <w:vAlign w:val="bottom"/>
            <w:hideMark/>
          </w:tcPr>
          <w:p w14:paraId="438719D9" w14:textId="2A5D2B73"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47.849.036,00 €</w:t>
            </w:r>
          </w:p>
        </w:tc>
        <w:tc>
          <w:tcPr>
            <w:tcW w:w="861" w:type="pct"/>
            <w:tcBorders>
              <w:top w:val="single" w:sz="4" w:space="0" w:color="auto"/>
              <w:left w:val="nil"/>
              <w:bottom w:val="single" w:sz="4" w:space="0" w:color="auto"/>
              <w:right w:val="single" w:sz="4" w:space="0" w:color="auto"/>
            </w:tcBorders>
            <w:noWrap/>
            <w:vAlign w:val="bottom"/>
            <w:hideMark/>
          </w:tcPr>
          <w:p w14:paraId="30F7637D" w14:textId="081F5C3C"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44.318.609,25 €</w:t>
            </w:r>
          </w:p>
        </w:tc>
      </w:tr>
      <w:tr w:rsidR="00A37104" w:rsidRPr="00FF34AF" w14:paraId="5C3A930C" w14:textId="77777777" w:rsidTr="00A37104">
        <w:trPr>
          <w:trHeight w:val="288"/>
        </w:trPr>
        <w:tc>
          <w:tcPr>
            <w:tcW w:w="1026" w:type="pct"/>
            <w:tcBorders>
              <w:top w:val="nil"/>
              <w:left w:val="single" w:sz="4" w:space="0" w:color="auto"/>
              <w:bottom w:val="single" w:sz="4" w:space="0" w:color="auto"/>
              <w:right w:val="single" w:sz="4" w:space="0" w:color="auto"/>
            </w:tcBorders>
            <w:noWrap/>
            <w:vAlign w:val="bottom"/>
            <w:hideMark/>
          </w:tcPr>
          <w:p w14:paraId="166F028A" w14:textId="587BB910" w:rsidR="00A37104" w:rsidRPr="00FF34AF" w:rsidRDefault="00A37104" w:rsidP="00A37104">
            <w:pPr>
              <w:spacing w:line="240" w:lineRule="auto"/>
              <w:jc w:val="left"/>
              <w:rPr>
                <w:rFonts w:eastAsia="Times New Roman" w:cs="Tahoma"/>
                <w:color w:val="000000"/>
                <w:sz w:val="17"/>
                <w:szCs w:val="17"/>
                <w:lang w:eastAsia="sl-SI"/>
              </w:rPr>
            </w:pPr>
            <w:r w:rsidRPr="00A37104">
              <w:rPr>
                <w:rFonts w:cs="Tahoma"/>
                <w:color w:val="000000"/>
                <w:sz w:val="17"/>
                <w:szCs w:val="17"/>
              </w:rPr>
              <w:t>Višina sredstev za LPŠ</w:t>
            </w:r>
          </w:p>
        </w:tc>
        <w:tc>
          <w:tcPr>
            <w:tcW w:w="778" w:type="pct"/>
            <w:tcBorders>
              <w:top w:val="nil"/>
              <w:left w:val="nil"/>
              <w:bottom w:val="single" w:sz="4" w:space="0" w:color="auto"/>
              <w:right w:val="single" w:sz="4" w:space="0" w:color="auto"/>
            </w:tcBorders>
            <w:noWrap/>
            <w:vAlign w:val="bottom"/>
            <w:hideMark/>
          </w:tcPr>
          <w:p w14:paraId="3BC1322A" w14:textId="0BF3AEA3"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5.449.515,00 €</w:t>
            </w:r>
          </w:p>
        </w:tc>
        <w:tc>
          <w:tcPr>
            <w:tcW w:w="778" w:type="pct"/>
            <w:tcBorders>
              <w:top w:val="nil"/>
              <w:left w:val="nil"/>
              <w:bottom w:val="single" w:sz="4" w:space="0" w:color="auto"/>
              <w:right w:val="single" w:sz="4" w:space="0" w:color="auto"/>
            </w:tcBorders>
            <w:noWrap/>
            <w:vAlign w:val="bottom"/>
            <w:hideMark/>
          </w:tcPr>
          <w:p w14:paraId="7DAE3A6A" w14:textId="13E3305C"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2.638.659,00 €</w:t>
            </w:r>
          </w:p>
        </w:tc>
        <w:tc>
          <w:tcPr>
            <w:tcW w:w="778" w:type="pct"/>
            <w:tcBorders>
              <w:top w:val="nil"/>
              <w:left w:val="nil"/>
              <w:bottom w:val="single" w:sz="4" w:space="0" w:color="auto"/>
              <w:right w:val="single" w:sz="4" w:space="0" w:color="auto"/>
            </w:tcBorders>
            <w:noWrap/>
            <w:vAlign w:val="bottom"/>
            <w:hideMark/>
          </w:tcPr>
          <w:p w14:paraId="2003E773" w14:textId="09774BB2"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1.903.907,00 €</w:t>
            </w:r>
          </w:p>
        </w:tc>
        <w:tc>
          <w:tcPr>
            <w:tcW w:w="779" w:type="pct"/>
            <w:tcBorders>
              <w:top w:val="nil"/>
              <w:left w:val="nil"/>
              <w:bottom w:val="single" w:sz="4" w:space="0" w:color="auto"/>
              <w:right w:val="single" w:sz="4" w:space="0" w:color="auto"/>
            </w:tcBorders>
            <w:noWrap/>
            <w:vAlign w:val="bottom"/>
            <w:hideMark/>
          </w:tcPr>
          <w:p w14:paraId="50D2F2D4" w14:textId="48B9E1F4"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2.728.178,00 €</w:t>
            </w:r>
          </w:p>
        </w:tc>
        <w:tc>
          <w:tcPr>
            <w:tcW w:w="861" w:type="pct"/>
            <w:tcBorders>
              <w:top w:val="nil"/>
              <w:left w:val="nil"/>
              <w:bottom w:val="single" w:sz="4" w:space="0" w:color="auto"/>
              <w:right w:val="single" w:sz="4" w:space="0" w:color="auto"/>
            </w:tcBorders>
            <w:noWrap/>
            <w:vAlign w:val="bottom"/>
            <w:hideMark/>
          </w:tcPr>
          <w:p w14:paraId="47BA96DE" w14:textId="07251C9E"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3.180.064,75 €</w:t>
            </w:r>
          </w:p>
        </w:tc>
      </w:tr>
      <w:tr w:rsidR="00A37104" w:rsidRPr="00FF34AF" w14:paraId="596B1AC1" w14:textId="77777777" w:rsidTr="00A37104">
        <w:trPr>
          <w:trHeight w:val="288"/>
        </w:trPr>
        <w:tc>
          <w:tcPr>
            <w:tcW w:w="1026" w:type="pct"/>
            <w:tcBorders>
              <w:top w:val="nil"/>
              <w:left w:val="single" w:sz="4" w:space="0" w:color="auto"/>
              <w:bottom w:val="single" w:sz="4" w:space="0" w:color="auto"/>
              <w:right w:val="single" w:sz="4" w:space="0" w:color="auto"/>
            </w:tcBorders>
            <w:noWrap/>
            <w:vAlign w:val="bottom"/>
            <w:hideMark/>
          </w:tcPr>
          <w:p w14:paraId="4E280960" w14:textId="41F8D01E" w:rsidR="00A37104" w:rsidRPr="00FF34AF" w:rsidRDefault="00A37104" w:rsidP="00A37104">
            <w:pPr>
              <w:spacing w:line="240" w:lineRule="auto"/>
              <w:jc w:val="left"/>
              <w:rPr>
                <w:rFonts w:eastAsia="Times New Roman" w:cs="Tahoma"/>
                <w:color w:val="000000"/>
                <w:sz w:val="17"/>
                <w:szCs w:val="17"/>
                <w:lang w:eastAsia="sl-SI"/>
              </w:rPr>
            </w:pPr>
            <w:r w:rsidRPr="00A37104">
              <w:rPr>
                <w:rFonts w:cs="Tahoma"/>
                <w:color w:val="000000"/>
                <w:sz w:val="17"/>
                <w:szCs w:val="17"/>
              </w:rPr>
              <w:t>Odstotek</w:t>
            </w:r>
          </w:p>
        </w:tc>
        <w:tc>
          <w:tcPr>
            <w:tcW w:w="778" w:type="pct"/>
            <w:tcBorders>
              <w:top w:val="nil"/>
              <w:left w:val="nil"/>
              <w:bottom w:val="single" w:sz="4" w:space="0" w:color="auto"/>
              <w:right w:val="single" w:sz="4" w:space="0" w:color="auto"/>
            </w:tcBorders>
            <w:noWrap/>
            <w:vAlign w:val="bottom"/>
            <w:hideMark/>
          </w:tcPr>
          <w:p w14:paraId="70FC95CB" w14:textId="3268A136"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14,76%</w:t>
            </w:r>
          </w:p>
        </w:tc>
        <w:tc>
          <w:tcPr>
            <w:tcW w:w="778" w:type="pct"/>
            <w:tcBorders>
              <w:top w:val="nil"/>
              <w:left w:val="nil"/>
              <w:bottom w:val="single" w:sz="4" w:space="0" w:color="auto"/>
              <w:right w:val="single" w:sz="4" w:space="0" w:color="auto"/>
            </w:tcBorders>
            <w:noWrap/>
            <w:vAlign w:val="bottom"/>
            <w:hideMark/>
          </w:tcPr>
          <w:p w14:paraId="250B787F" w14:textId="7E136C3A"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6,42%</w:t>
            </w:r>
          </w:p>
        </w:tc>
        <w:tc>
          <w:tcPr>
            <w:tcW w:w="778" w:type="pct"/>
            <w:tcBorders>
              <w:top w:val="nil"/>
              <w:left w:val="nil"/>
              <w:bottom w:val="single" w:sz="4" w:space="0" w:color="auto"/>
              <w:right w:val="single" w:sz="4" w:space="0" w:color="auto"/>
            </w:tcBorders>
            <w:noWrap/>
            <w:vAlign w:val="bottom"/>
            <w:hideMark/>
          </w:tcPr>
          <w:p w14:paraId="441A5B68" w14:textId="12ECA029"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3,70%</w:t>
            </w:r>
          </w:p>
        </w:tc>
        <w:tc>
          <w:tcPr>
            <w:tcW w:w="779" w:type="pct"/>
            <w:tcBorders>
              <w:top w:val="nil"/>
              <w:left w:val="nil"/>
              <w:bottom w:val="single" w:sz="4" w:space="0" w:color="auto"/>
              <w:right w:val="single" w:sz="4" w:space="0" w:color="auto"/>
            </w:tcBorders>
            <w:noWrap/>
            <w:vAlign w:val="bottom"/>
            <w:hideMark/>
          </w:tcPr>
          <w:p w14:paraId="42317242" w14:textId="2DDB646E"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5,70%</w:t>
            </w:r>
          </w:p>
        </w:tc>
        <w:tc>
          <w:tcPr>
            <w:tcW w:w="861" w:type="pct"/>
            <w:tcBorders>
              <w:top w:val="nil"/>
              <w:left w:val="nil"/>
              <w:bottom w:val="single" w:sz="4" w:space="0" w:color="auto"/>
              <w:right w:val="single" w:sz="4" w:space="0" w:color="auto"/>
            </w:tcBorders>
            <w:noWrap/>
            <w:vAlign w:val="bottom"/>
            <w:hideMark/>
          </w:tcPr>
          <w:p w14:paraId="7DF920C5" w14:textId="653F1260" w:rsidR="00A37104" w:rsidRPr="00FF34AF" w:rsidRDefault="00A37104" w:rsidP="00A37104">
            <w:pPr>
              <w:spacing w:line="240" w:lineRule="auto"/>
              <w:jc w:val="right"/>
              <w:rPr>
                <w:rFonts w:eastAsia="Times New Roman" w:cs="Tahoma"/>
                <w:color w:val="000000"/>
                <w:sz w:val="17"/>
                <w:szCs w:val="17"/>
                <w:lang w:eastAsia="sl-SI"/>
              </w:rPr>
            </w:pPr>
            <w:r w:rsidRPr="00A37104">
              <w:rPr>
                <w:rFonts w:cs="Tahoma"/>
                <w:color w:val="000000"/>
                <w:sz w:val="17"/>
                <w:szCs w:val="17"/>
              </w:rPr>
              <w:t>7,18%</w:t>
            </w:r>
          </w:p>
        </w:tc>
      </w:tr>
      <w:tr w:rsidR="00A37104" w:rsidRPr="00FF34AF" w14:paraId="4353D2CB" w14:textId="77777777" w:rsidTr="001416EA">
        <w:trPr>
          <w:trHeight w:val="288"/>
        </w:trPr>
        <w:tc>
          <w:tcPr>
            <w:tcW w:w="4139" w:type="pct"/>
            <w:gridSpan w:val="5"/>
            <w:tcBorders>
              <w:top w:val="single" w:sz="4" w:space="0" w:color="auto"/>
              <w:left w:val="single" w:sz="4" w:space="0" w:color="auto"/>
              <w:bottom w:val="single" w:sz="4" w:space="0" w:color="auto"/>
              <w:right w:val="single" w:sz="4" w:space="0" w:color="000000"/>
            </w:tcBorders>
            <w:shd w:val="clear" w:color="000000" w:fill="B4C6E7"/>
            <w:noWrap/>
            <w:vAlign w:val="bottom"/>
            <w:hideMark/>
          </w:tcPr>
          <w:p w14:paraId="7CEE3B3F" w14:textId="77777777" w:rsidR="00A37104" w:rsidRPr="00FF34AF" w:rsidRDefault="00A37104" w:rsidP="001416EA">
            <w:pPr>
              <w:spacing w:line="240" w:lineRule="auto"/>
              <w:jc w:val="left"/>
              <w:rPr>
                <w:rFonts w:eastAsia="Times New Roman" w:cs="Tahoma"/>
                <w:b/>
                <w:bCs/>
                <w:color w:val="000000"/>
                <w:sz w:val="17"/>
                <w:szCs w:val="17"/>
                <w:lang w:eastAsia="sl-SI"/>
              </w:rPr>
            </w:pPr>
            <w:r w:rsidRPr="00FF34AF">
              <w:rPr>
                <w:rFonts w:eastAsia="Times New Roman" w:cs="Tahoma"/>
                <w:b/>
                <w:bCs/>
                <w:color w:val="000000"/>
                <w:sz w:val="17"/>
                <w:szCs w:val="17"/>
                <w:lang w:eastAsia="sl-SI"/>
              </w:rPr>
              <w:t xml:space="preserve">Povprečni odstotek proračuna namenjen LPŠ v letih 2021 - 2024 </w:t>
            </w:r>
          </w:p>
        </w:tc>
        <w:tc>
          <w:tcPr>
            <w:tcW w:w="861" w:type="pct"/>
            <w:tcBorders>
              <w:top w:val="nil"/>
              <w:left w:val="nil"/>
              <w:bottom w:val="single" w:sz="4" w:space="0" w:color="auto"/>
              <w:right w:val="single" w:sz="4" w:space="0" w:color="auto"/>
            </w:tcBorders>
            <w:shd w:val="clear" w:color="000000" w:fill="B4C6E7"/>
            <w:noWrap/>
            <w:vAlign w:val="bottom"/>
            <w:hideMark/>
          </w:tcPr>
          <w:p w14:paraId="5A63D79F" w14:textId="7FD1BD8F" w:rsidR="00A37104" w:rsidRPr="00FF34AF" w:rsidRDefault="00A37104" w:rsidP="001416EA">
            <w:pPr>
              <w:spacing w:line="240" w:lineRule="auto"/>
              <w:jc w:val="right"/>
              <w:rPr>
                <w:rFonts w:eastAsia="Times New Roman" w:cs="Tahoma"/>
                <w:b/>
                <w:bCs/>
                <w:color w:val="000000"/>
                <w:sz w:val="17"/>
                <w:szCs w:val="17"/>
                <w:lang w:eastAsia="sl-SI"/>
              </w:rPr>
            </w:pPr>
            <w:r>
              <w:rPr>
                <w:rFonts w:eastAsia="Times New Roman" w:cs="Tahoma"/>
                <w:b/>
                <w:bCs/>
                <w:color w:val="000000"/>
                <w:sz w:val="17"/>
                <w:szCs w:val="17"/>
                <w:lang w:eastAsia="sl-SI"/>
              </w:rPr>
              <w:t>7,18</w:t>
            </w:r>
            <w:r w:rsidRPr="00FF34AF">
              <w:rPr>
                <w:rFonts w:eastAsia="Times New Roman" w:cs="Tahoma"/>
                <w:b/>
                <w:bCs/>
                <w:color w:val="000000"/>
                <w:sz w:val="17"/>
                <w:szCs w:val="17"/>
                <w:lang w:eastAsia="sl-SI"/>
              </w:rPr>
              <w:t>%</w:t>
            </w:r>
          </w:p>
        </w:tc>
      </w:tr>
    </w:tbl>
    <w:p w14:paraId="01CA7C08" w14:textId="4CC361D6" w:rsidR="00A37104" w:rsidRPr="00B057E6" w:rsidRDefault="00A37104" w:rsidP="00A37104">
      <w:pPr>
        <w:rPr>
          <w:i/>
          <w:iCs/>
          <w:sz w:val="18"/>
          <w:szCs w:val="18"/>
        </w:rPr>
      </w:pPr>
      <w:r w:rsidRPr="00B057E6">
        <w:rPr>
          <w:i/>
          <w:iCs/>
          <w:sz w:val="18"/>
          <w:szCs w:val="18"/>
        </w:rPr>
        <w:t>(Vir: LPŠ MO</w:t>
      </w:r>
      <w:r>
        <w:rPr>
          <w:i/>
          <w:iCs/>
          <w:sz w:val="18"/>
          <w:szCs w:val="18"/>
        </w:rPr>
        <w:t>NG</w:t>
      </w:r>
      <w:r w:rsidRPr="00B057E6">
        <w:rPr>
          <w:i/>
          <w:iCs/>
          <w:sz w:val="18"/>
          <w:szCs w:val="18"/>
        </w:rPr>
        <w:t xml:space="preserve"> – poročila za MGTŠ za leta 2021, 2022, 2023 in 2024)</w:t>
      </w:r>
    </w:p>
    <w:p w14:paraId="500500EB" w14:textId="77777777" w:rsidR="00A37104" w:rsidRDefault="00A37104" w:rsidP="00A37104"/>
    <w:p w14:paraId="6B01122F" w14:textId="44E43ABD" w:rsidR="00A37104" w:rsidRDefault="00A37104" w:rsidP="00A37104">
      <w:r>
        <w:t>Mestna občina Nova Gorica</w:t>
      </w:r>
      <w:r w:rsidRPr="00196D20">
        <w:t xml:space="preserve"> </w:t>
      </w:r>
      <w:r>
        <w:t>je v</w:t>
      </w:r>
      <w:r w:rsidRPr="00196D20">
        <w:t xml:space="preserve"> letih 202</w:t>
      </w:r>
      <w:r>
        <w:t>1</w:t>
      </w:r>
      <w:r w:rsidRPr="00196D20">
        <w:t xml:space="preserve"> do 202</w:t>
      </w:r>
      <w:r>
        <w:t>4</w:t>
      </w:r>
      <w:r w:rsidRPr="00196D20">
        <w:t xml:space="preserve"> </w:t>
      </w:r>
      <w:r>
        <w:t>za izvajanje letnega programa športa</w:t>
      </w:r>
      <w:r w:rsidRPr="00196D20">
        <w:t xml:space="preserve"> povprečno na leto vložila </w:t>
      </w:r>
      <w:r>
        <w:t>7,18</w:t>
      </w:r>
      <w:r w:rsidRPr="00196D20">
        <w:t> % finančnih sredstev od celotne vrednosti letnega proračuna občine.</w:t>
      </w:r>
    </w:p>
    <w:p w14:paraId="57E4814F" w14:textId="77777777" w:rsidR="00327EDE" w:rsidRPr="00327EDE" w:rsidRDefault="00327EDE" w:rsidP="00327EDE"/>
    <w:p w14:paraId="1DD891E0" w14:textId="41D499CE" w:rsidR="006524CF" w:rsidRDefault="00293EF1" w:rsidP="00293EF1">
      <w:r>
        <w:t>Teniški center se nahaja v sklopu š</w:t>
      </w:r>
      <w:r w:rsidR="008B5C87" w:rsidRPr="003724C6">
        <w:t>portn</w:t>
      </w:r>
      <w:r>
        <w:t>ega</w:t>
      </w:r>
      <w:r w:rsidR="008B5C87" w:rsidRPr="003724C6">
        <w:t xml:space="preserve"> park</w:t>
      </w:r>
      <w:r>
        <w:t>a</w:t>
      </w:r>
      <w:r w:rsidR="008B5C87" w:rsidRPr="003724C6">
        <w:t xml:space="preserve"> v Novi Gorici na naslovu Bazoviška ulica 4</w:t>
      </w:r>
      <w:r w:rsidR="00B75FE8">
        <w:t xml:space="preserve"> in</w:t>
      </w:r>
      <w:r w:rsidRPr="00293EF1">
        <w:t xml:space="preserve"> je nastal s postopnim dograjevanjem asfaltnega igrišča s teniškim zidom.</w:t>
      </w:r>
      <w:r>
        <w:t xml:space="preserve"> </w:t>
      </w:r>
      <w:r w:rsidR="005C68B7">
        <w:t xml:space="preserve">Teniški center je bil zgrajen leta 1996. </w:t>
      </w:r>
      <w:r w:rsidRPr="00293EF1">
        <w:t>V sodelovanju s teniškimi zanesenjaki je nastal zelo lep teniški kompleks s štirimi peščenimi igrišči, dvema igriščema z umetno travo in dvema asfaltnima igrišč</w:t>
      </w:r>
      <w:r>
        <w:t>e</w:t>
      </w:r>
      <w:r w:rsidRPr="00293EF1">
        <w:t xml:space="preserve">ma. </w:t>
      </w:r>
      <w:r w:rsidR="00327EDE">
        <w:t>Teniški center je vpisan v razvid javnih športnih objektov Republike Slovenije pod številko 318.</w:t>
      </w:r>
    </w:p>
    <w:p w14:paraId="5E63E7A0" w14:textId="77777777" w:rsidR="006524CF" w:rsidRDefault="006524CF" w:rsidP="00293EF1"/>
    <w:p w14:paraId="3E86BB16" w14:textId="2F15754D" w:rsidR="00C32A56" w:rsidRDefault="00293EF1" w:rsidP="00C32A56">
      <w:r w:rsidRPr="00293EF1">
        <w:t>V letu 2020, ko se je pričela gradnja zimskega bazena, je teniški kompleks ostal brez dveh asfaltnih igrišč. Tri igrišča imajo možnost igranja pod reflektorji</w:t>
      </w:r>
      <w:r w:rsidR="00AB79D6">
        <w:t>.</w:t>
      </w:r>
      <w:r w:rsidRPr="00293EF1">
        <w:t xml:space="preserve"> </w:t>
      </w:r>
      <w:r w:rsidR="00AB79D6">
        <w:t>Z</w:t>
      </w:r>
      <w:r w:rsidRPr="00293EF1">
        <w:t xml:space="preserve">a igranje </w:t>
      </w:r>
      <w:r w:rsidR="00CF1F39">
        <w:t xml:space="preserve">v </w:t>
      </w:r>
      <w:r w:rsidR="00AB79D6">
        <w:t>jesenskem in zimskem delu sezone</w:t>
      </w:r>
      <w:r w:rsidRPr="00293EF1">
        <w:t xml:space="preserve"> pa je JZŠ NG v letu 2010 nabavil nov ”balon”, s katerim sta pozimi pokriti in ogrevani dve igrišči.</w:t>
      </w:r>
      <w:r w:rsidR="00D244BF">
        <w:t xml:space="preserve"> </w:t>
      </w:r>
      <w:r w:rsidRPr="00293EF1">
        <w:t>Kompleks ima še vadbeni teniški zid, garderobe in v klubskih prostorih servisne objekte. V sklopu centra deluje tudi bife.</w:t>
      </w:r>
      <w:r>
        <w:t xml:space="preserve"> </w:t>
      </w:r>
      <w:r w:rsidRPr="00293EF1">
        <w:t xml:space="preserve">Za izvajanje programa skrbi Teniški klub Gorica, ki tudi v zimskih mesecih zagotavlja igranje na </w:t>
      </w:r>
      <w:r>
        <w:t>dveh</w:t>
      </w:r>
      <w:r w:rsidRPr="00293EF1">
        <w:t xml:space="preserve"> igriščih v montažnem balonu.</w:t>
      </w:r>
      <w:r w:rsidR="00C32A56">
        <w:t xml:space="preserve"> </w:t>
      </w:r>
      <w:r w:rsidR="00C32A56" w:rsidRPr="00C32A56">
        <w:t>Teniški klub</w:t>
      </w:r>
      <w:r w:rsidR="00C32A56">
        <w:t xml:space="preserve"> Nova Gorica</w:t>
      </w:r>
      <w:r w:rsidR="00C32A56" w:rsidRPr="00C32A56">
        <w:t xml:space="preserve"> deluje </w:t>
      </w:r>
      <w:r w:rsidR="00C32A56">
        <w:t xml:space="preserve">že </w:t>
      </w:r>
      <w:r w:rsidR="00C32A56" w:rsidRPr="00C32A56">
        <w:t>od leta 1970</w:t>
      </w:r>
      <w:r w:rsidR="00C32A56">
        <w:t>.</w:t>
      </w:r>
    </w:p>
    <w:p w14:paraId="25A9146A" w14:textId="77777777" w:rsidR="00875B30" w:rsidRPr="00C32A56" w:rsidRDefault="00875B30" w:rsidP="00C32A56"/>
    <w:p w14:paraId="24F48EE6" w14:textId="25E1AA22" w:rsidR="00881625" w:rsidRPr="00881625" w:rsidRDefault="00D244BF" w:rsidP="00881625">
      <w:r>
        <w:rPr>
          <w:noProof/>
        </w:rPr>
        <w:drawing>
          <wp:inline distT="0" distB="0" distL="0" distR="0" wp14:anchorId="621675EC" wp14:editId="6127B6B3">
            <wp:extent cx="5758815" cy="3155950"/>
            <wp:effectExtent l="0" t="0" r="0" b="6350"/>
            <wp:docPr id="983824505"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098" cy="3163229"/>
                    </a:xfrm>
                    <a:prstGeom prst="rect">
                      <a:avLst/>
                    </a:prstGeom>
                    <a:noFill/>
                  </pic:spPr>
                </pic:pic>
              </a:graphicData>
            </a:graphic>
          </wp:inline>
        </w:drawing>
      </w:r>
    </w:p>
    <w:p w14:paraId="411C2C7C" w14:textId="17FEFA48" w:rsidR="008B5C87" w:rsidRDefault="00D244BF" w:rsidP="00854FDC">
      <w:bookmarkStart w:id="29" w:name="_Toc223011578"/>
      <w:bookmarkStart w:id="30" w:name="_Hlk212108377"/>
      <w:r w:rsidRPr="00D244BF">
        <w:rPr>
          <w:bCs/>
        </w:rPr>
        <w:t xml:space="preserve">Slika </w:t>
      </w:r>
      <w:r w:rsidRPr="00D244BF">
        <w:rPr>
          <w:bCs/>
        </w:rPr>
        <w:fldChar w:fldCharType="begin"/>
      </w:r>
      <w:r w:rsidRPr="00D244BF">
        <w:rPr>
          <w:bCs/>
        </w:rPr>
        <w:instrText xml:space="preserve"> SEQ Slika \* ARABIC </w:instrText>
      </w:r>
      <w:r w:rsidRPr="00D244BF">
        <w:rPr>
          <w:bCs/>
        </w:rPr>
        <w:fldChar w:fldCharType="separate"/>
      </w:r>
      <w:r w:rsidR="003A5E4E">
        <w:rPr>
          <w:bCs/>
          <w:noProof/>
        </w:rPr>
        <w:t>2</w:t>
      </w:r>
      <w:r w:rsidRPr="00D244BF">
        <w:fldChar w:fldCharType="end"/>
      </w:r>
      <w:r w:rsidRPr="00D244BF">
        <w:t>:</w:t>
      </w:r>
      <w:r>
        <w:t xml:space="preserve"> Teniški center Nova Gorica, </w:t>
      </w:r>
      <w:r w:rsidRPr="00D244BF">
        <w:rPr>
          <w:i/>
          <w:iCs/>
          <w:sz w:val="18"/>
          <w:szCs w:val="18"/>
        </w:rPr>
        <w:t>(Vir: https://www.robin.si/)</w:t>
      </w:r>
      <w:bookmarkEnd w:id="29"/>
    </w:p>
    <w:bookmarkEnd w:id="30"/>
    <w:p w14:paraId="6F275C05" w14:textId="0C4ADD92" w:rsidR="00C32A56" w:rsidRDefault="00C32A56" w:rsidP="00C32A56">
      <w:r w:rsidRPr="00C32A56">
        <w:lastRenderedPageBreak/>
        <w:t>Teniški klub Nova Gorica</w:t>
      </w:r>
      <w:r>
        <w:t>, ki skrbi za izvajanje programa,</w:t>
      </w:r>
      <w:r w:rsidRPr="00C32A56">
        <w:t xml:space="preserve"> deluje že od leta 1970.</w:t>
      </w:r>
      <w:r>
        <w:t xml:space="preserve"> V okviru teniškega kluba, je leta 1989 začela delovati teniška šola, od leta 1997 pa teniška akademija. Program teniške šole je namenjen razvoju otrokov</w:t>
      </w:r>
      <w:r w:rsidR="00145FDB">
        <w:t>i</w:t>
      </w:r>
      <w:r>
        <w:t xml:space="preserve">h </w:t>
      </w:r>
      <w:r w:rsidR="00145FDB">
        <w:t xml:space="preserve">motoričnih </w:t>
      </w:r>
      <w:r>
        <w:t>sposobnosti</w:t>
      </w:r>
      <w:r w:rsidR="00145FDB">
        <w:t>, vzgoji in druženju s sovrstniki in spoznavanju teniške igre. Teniška šola je sestavljena iz različnih stopenj: teniškega vrtca (otroci 5-7 let), teniške šole (otroci od 7-10 let), predtekmovalnih skupin, tekmovalnih skupin, skupin rekreativnega tenisa in interesnih dejavnosti (krožki na osnovnih šolah</w:t>
      </w:r>
      <w:r w:rsidR="00DE33BD">
        <w:t>)</w:t>
      </w:r>
      <w:r w:rsidR="00145FDB">
        <w:t>.</w:t>
      </w:r>
      <w:r>
        <w:t xml:space="preserve"> Od leta 1989 je teniško šolo obiskovalo 900 do 1</w:t>
      </w:r>
      <w:r w:rsidR="00145FDB">
        <w:t>.</w:t>
      </w:r>
      <w:r>
        <w:t>000 otrok iz Nove Gorice in okoliških krajev.</w:t>
      </w:r>
    </w:p>
    <w:p w14:paraId="2CA39B85" w14:textId="77777777" w:rsidR="005127CA" w:rsidRDefault="005127CA" w:rsidP="00C32A56"/>
    <w:p w14:paraId="4AEEB4FA" w14:textId="04219212" w:rsidR="005127CA" w:rsidRDefault="007B5497" w:rsidP="00C32A56">
      <w:r>
        <w:t>T</w:t>
      </w:r>
      <w:r w:rsidR="005127CA">
        <w:t xml:space="preserve">eniška igrišča lahko uporablja vsak po predhodni rezervaciji, razen v terminih, ki so namenjeni teniškemu klubu za izvajanje teniške šole. </w:t>
      </w:r>
      <w:r w:rsidR="00873A24">
        <w:t xml:space="preserve">Na voljo je šest igrišč. </w:t>
      </w:r>
      <w:r w:rsidR="005127CA">
        <w:t xml:space="preserve">Igrišča 1, 2, 4 in </w:t>
      </w:r>
      <w:r w:rsidR="00873A24">
        <w:t>5</w:t>
      </w:r>
      <w:r w:rsidR="005127CA">
        <w:t xml:space="preserve"> imajo peščeno podlago</w:t>
      </w:r>
      <w:r w:rsidR="00873A24">
        <w:t xml:space="preserve">, igrišči 3 in 6 pa imata za podlago umetno travo. Igrišča 1, 2 in 3 imajo urejeno razsvetljavo, kar omogoča igranje tudi v večernih in nočnih terminih. Na igriščih 4, 5 in 6 ni urejene razsvetljave. Na igriščih 4 in 5 je v zimskem času </w:t>
      </w:r>
      <w:r w:rsidR="002A572B">
        <w:t>postavljen</w:t>
      </w:r>
      <w:r w:rsidR="00873A24">
        <w:t xml:space="preserve"> balon, kar omogoča igranje tudi v tem obdobju.</w:t>
      </w:r>
    </w:p>
    <w:p w14:paraId="1F4B03E2" w14:textId="77777777" w:rsidR="00873A24" w:rsidRDefault="00873A24" w:rsidP="00C32A56"/>
    <w:p w14:paraId="17B264C8" w14:textId="5D70AD73" w:rsidR="00873A24" w:rsidRDefault="00936D0B" w:rsidP="00C32A56">
      <w:r w:rsidRPr="00936D0B">
        <w:rPr>
          <w:noProof/>
        </w:rPr>
        <w:drawing>
          <wp:inline distT="0" distB="0" distL="0" distR="0" wp14:anchorId="4CCE3557" wp14:editId="0CB0080F">
            <wp:extent cx="5760000" cy="2520000"/>
            <wp:effectExtent l="0" t="0" r="0" b="0"/>
            <wp:docPr id="2072929671"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a:ln>
                      <a:noFill/>
                    </a:ln>
                  </pic:spPr>
                </pic:pic>
              </a:graphicData>
            </a:graphic>
          </wp:inline>
        </w:drawing>
      </w:r>
    </w:p>
    <w:p w14:paraId="63F87500" w14:textId="589467D9" w:rsidR="00873A24" w:rsidRDefault="00873A24" w:rsidP="00C32A56">
      <w:bookmarkStart w:id="31" w:name="_Toc223011579"/>
      <w:r w:rsidRPr="00D244BF">
        <w:rPr>
          <w:bCs/>
        </w:rPr>
        <w:t xml:space="preserve">Slika </w:t>
      </w:r>
      <w:r w:rsidRPr="00D244BF">
        <w:rPr>
          <w:bCs/>
        </w:rPr>
        <w:fldChar w:fldCharType="begin"/>
      </w:r>
      <w:r w:rsidRPr="00D244BF">
        <w:rPr>
          <w:bCs/>
        </w:rPr>
        <w:instrText xml:space="preserve"> SEQ Slika \* ARABIC </w:instrText>
      </w:r>
      <w:r w:rsidRPr="00D244BF">
        <w:rPr>
          <w:bCs/>
        </w:rPr>
        <w:fldChar w:fldCharType="separate"/>
      </w:r>
      <w:r w:rsidR="00A277A6">
        <w:rPr>
          <w:bCs/>
          <w:noProof/>
        </w:rPr>
        <w:t>3</w:t>
      </w:r>
      <w:r w:rsidRPr="00D244BF">
        <w:fldChar w:fldCharType="end"/>
      </w:r>
      <w:r w:rsidRPr="00D244BF">
        <w:t>:</w:t>
      </w:r>
      <w:r>
        <w:t xml:space="preserve"> Shematski prikaz razporeditve igrišč in njihov</w:t>
      </w:r>
      <w:r w:rsidR="00936D0B">
        <w:t>e</w:t>
      </w:r>
      <w:r>
        <w:t xml:space="preserve"> opremljenost</w:t>
      </w:r>
      <w:r w:rsidR="00936D0B">
        <w:t>i</w:t>
      </w:r>
      <w:bookmarkEnd w:id="31"/>
    </w:p>
    <w:p w14:paraId="0FD5EC85" w14:textId="77777777" w:rsidR="00873A24" w:rsidRDefault="00873A24" w:rsidP="00C32A56"/>
    <w:p w14:paraId="72841D67" w14:textId="3317F451" w:rsidR="00873A24" w:rsidRDefault="00873A24" w:rsidP="00C32A56">
      <w:r>
        <w:t>Iz spodnje tabele so je razvidn</w:t>
      </w:r>
      <w:r w:rsidR="006B74FB">
        <w:t>a zasedenost teniških igrišč oz.</w:t>
      </w:r>
      <w:r>
        <w:t xml:space="preserve"> </w:t>
      </w:r>
      <w:r w:rsidR="00936D0B">
        <w:t xml:space="preserve">letno </w:t>
      </w:r>
      <w:r>
        <w:t>število rezervacij posameznem igrišču</w:t>
      </w:r>
      <w:r w:rsidR="00936D0B">
        <w:t xml:space="preserve"> v teniškem centru</w:t>
      </w:r>
      <w:r>
        <w:t>.</w:t>
      </w:r>
      <w:r w:rsidR="00936D0B">
        <w:t xml:space="preserve"> Podatki so za leto 2024.</w:t>
      </w:r>
    </w:p>
    <w:p w14:paraId="30CA1D1A" w14:textId="77777777" w:rsidR="005127CA" w:rsidRDefault="005127CA" w:rsidP="00C32A56"/>
    <w:p w14:paraId="45D0313D" w14:textId="07CF201C" w:rsidR="005127CA" w:rsidRPr="00BB0372" w:rsidRDefault="005127CA" w:rsidP="005127CA">
      <w:pPr>
        <w:rPr>
          <w:rFonts w:cs="Tahoma"/>
          <w:bCs/>
          <w:color w:val="000000" w:themeColor="text1"/>
        </w:rPr>
      </w:pPr>
      <w:bookmarkStart w:id="32" w:name="_Toc223011564"/>
      <w:r w:rsidRPr="00BB0372">
        <w:rPr>
          <w:rFonts w:cs="Tahoma"/>
          <w:bCs/>
          <w:color w:val="000000" w:themeColor="text1"/>
        </w:rPr>
        <w:t xml:space="preserve">Tabela </w:t>
      </w:r>
      <w:r w:rsidRPr="00BB0372">
        <w:rPr>
          <w:rFonts w:cs="Tahoma"/>
          <w:bCs/>
          <w:color w:val="000000" w:themeColor="text1"/>
        </w:rPr>
        <w:fldChar w:fldCharType="begin"/>
      </w:r>
      <w:r w:rsidRPr="00BB0372">
        <w:rPr>
          <w:rFonts w:cs="Tahoma"/>
          <w:bCs/>
          <w:color w:val="000000" w:themeColor="text1"/>
        </w:rPr>
        <w:instrText xml:space="preserve"> STYLEREF 1 \s </w:instrText>
      </w:r>
      <w:r w:rsidRPr="00BB0372">
        <w:rPr>
          <w:rFonts w:cs="Tahoma"/>
          <w:bCs/>
          <w:color w:val="000000" w:themeColor="text1"/>
        </w:rPr>
        <w:fldChar w:fldCharType="separate"/>
      </w:r>
      <w:r w:rsidR="00466325">
        <w:rPr>
          <w:rFonts w:cs="Tahoma"/>
          <w:bCs/>
          <w:noProof/>
          <w:color w:val="000000" w:themeColor="text1"/>
        </w:rPr>
        <w:t>2</w:t>
      </w:r>
      <w:r w:rsidRPr="00BB0372">
        <w:rPr>
          <w:rFonts w:cs="Tahoma"/>
          <w:bCs/>
          <w:color w:val="000000" w:themeColor="text1"/>
        </w:rPr>
        <w:fldChar w:fldCharType="end"/>
      </w:r>
      <w:r w:rsidRPr="00BB0372">
        <w:rPr>
          <w:rFonts w:cs="Tahoma"/>
          <w:bCs/>
          <w:color w:val="000000" w:themeColor="text1"/>
        </w:rPr>
        <w:t>.</w:t>
      </w:r>
      <w:r w:rsidRPr="00BB0372">
        <w:rPr>
          <w:rFonts w:cs="Tahoma"/>
          <w:bCs/>
          <w:color w:val="000000" w:themeColor="text1"/>
        </w:rPr>
        <w:fldChar w:fldCharType="begin"/>
      </w:r>
      <w:r w:rsidRPr="00BB0372">
        <w:rPr>
          <w:rFonts w:cs="Tahoma"/>
          <w:bCs/>
          <w:color w:val="000000" w:themeColor="text1"/>
        </w:rPr>
        <w:instrText xml:space="preserve"> SEQ Tabela \* ARABIC \s 1 </w:instrText>
      </w:r>
      <w:r w:rsidRPr="00BB0372">
        <w:rPr>
          <w:rFonts w:cs="Tahoma"/>
          <w:bCs/>
          <w:color w:val="000000" w:themeColor="text1"/>
        </w:rPr>
        <w:fldChar w:fldCharType="separate"/>
      </w:r>
      <w:r w:rsidR="00466325">
        <w:rPr>
          <w:rFonts w:cs="Tahoma"/>
          <w:bCs/>
          <w:noProof/>
          <w:color w:val="000000" w:themeColor="text1"/>
        </w:rPr>
        <w:t>4</w:t>
      </w:r>
      <w:r w:rsidRPr="00BB0372">
        <w:rPr>
          <w:rFonts w:cs="Tahoma"/>
          <w:bCs/>
          <w:color w:val="000000" w:themeColor="text1"/>
        </w:rPr>
        <w:fldChar w:fldCharType="end"/>
      </w:r>
      <w:r w:rsidRPr="00BB0372">
        <w:rPr>
          <w:rFonts w:cs="Tahoma"/>
          <w:bCs/>
          <w:color w:val="000000" w:themeColor="text1"/>
        </w:rPr>
        <w:t xml:space="preserve">: </w:t>
      </w:r>
      <w:r>
        <w:rPr>
          <w:rFonts w:cs="Tahoma"/>
          <w:bCs/>
          <w:color w:val="000000" w:themeColor="text1"/>
        </w:rPr>
        <w:t>Letno število rezervacij po posameznem igrišču</w:t>
      </w:r>
      <w:r w:rsidR="00D32CE8">
        <w:rPr>
          <w:rFonts w:cs="Tahoma"/>
          <w:bCs/>
          <w:color w:val="000000" w:themeColor="text1"/>
        </w:rPr>
        <w:t xml:space="preserve"> v letu 2024</w:t>
      </w:r>
      <w:bookmarkEnd w:id="32"/>
    </w:p>
    <w:tbl>
      <w:tblPr>
        <w:tblW w:w="5097" w:type="dxa"/>
        <w:tblLayout w:type="fixed"/>
        <w:tblCellMar>
          <w:left w:w="70" w:type="dxa"/>
          <w:right w:w="70" w:type="dxa"/>
        </w:tblCellMar>
        <w:tblLook w:val="04A0" w:firstRow="1" w:lastRow="0" w:firstColumn="1" w:lastColumn="0" w:noHBand="0" w:noVBand="1"/>
      </w:tblPr>
      <w:tblGrid>
        <w:gridCol w:w="3164"/>
        <w:gridCol w:w="1933"/>
      </w:tblGrid>
      <w:tr w:rsidR="00D32CE8" w:rsidRPr="005127CA" w14:paraId="38D9EDD7" w14:textId="77777777" w:rsidTr="007142C3">
        <w:trPr>
          <w:trHeight w:val="284"/>
        </w:trPr>
        <w:tc>
          <w:tcPr>
            <w:tcW w:w="3164"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E1EB090" w14:textId="77777777" w:rsidR="00D32CE8" w:rsidRPr="005127CA" w:rsidRDefault="00D32CE8" w:rsidP="005127CA">
            <w:pPr>
              <w:spacing w:line="240" w:lineRule="auto"/>
              <w:jc w:val="center"/>
              <w:rPr>
                <w:rFonts w:eastAsia="Times New Roman" w:cs="Tahoma"/>
                <w:b/>
                <w:bCs/>
                <w:color w:val="000000"/>
                <w:lang w:eastAsia="sl-SI"/>
              </w:rPr>
            </w:pPr>
            <w:r w:rsidRPr="005127CA">
              <w:rPr>
                <w:rFonts w:eastAsia="Times New Roman" w:cs="Tahoma"/>
                <w:b/>
                <w:bCs/>
                <w:color w:val="000000"/>
                <w:lang w:eastAsia="sl-SI"/>
              </w:rPr>
              <w:t>Igrišče</w:t>
            </w:r>
          </w:p>
        </w:tc>
        <w:tc>
          <w:tcPr>
            <w:tcW w:w="1933" w:type="dxa"/>
            <w:tcBorders>
              <w:top w:val="single" w:sz="4" w:space="0" w:color="auto"/>
              <w:left w:val="nil"/>
              <w:bottom w:val="single" w:sz="4" w:space="0" w:color="auto"/>
              <w:right w:val="single" w:sz="4" w:space="0" w:color="auto"/>
            </w:tcBorders>
            <w:shd w:val="clear" w:color="000000" w:fill="B4C6E7"/>
            <w:noWrap/>
            <w:vAlign w:val="bottom"/>
            <w:hideMark/>
          </w:tcPr>
          <w:p w14:paraId="04212B31" w14:textId="39250C74" w:rsidR="00D32CE8" w:rsidRPr="005127CA" w:rsidRDefault="00936D0B" w:rsidP="005127CA">
            <w:pPr>
              <w:spacing w:line="240" w:lineRule="auto"/>
              <w:jc w:val="center"/>
              <w:rPr>
                <w:rFonts w:eastAsia="Times New Roman" w:cs="Tahoma"/>
                <w:b/>
                <w:bCs/>
                <w:color w:val="000000"/>
                <w:lang w:eastAsia="sl-SI"/>
              </w:rPr>
            </w:pPr>
            <w:r>
              <w:rPr>
                <w:rFonts w:eastAsia="Times New Roman" w:cs="Tahoma"/>
                <w:b/>
                <w:bCs/>
                <w:color w:val="000000"/>
                <w:lang w:eastAsia="sl-SI"/>
              </w:rPr>
              <w:t>Št. rezervacij</w:t>
            </w:r>
          </w:p>
        </w:tc>
      </w:tr>
      <w:tr w:rsidR="00D32CE8" w:rsidRPr="005127CA" w14:paraId="6FCC9575" w14:textId="77777777" w:rsidTr="007142C3">
        <w:trPr>
          <w:trHeight w:val="284"/>
        </w:trPr>
        <w:tc>
          <w:tcPr>
            <w:tcW w:w="3164" w:type="dxa"/>
            <w:tcBorders>
              <w:top w:val="nil"/>
              <w:left w:val="single" w:sz="4" w:space="0" w:color="auto"/>
              <w:bottom w:val="single" w:sz="4" w:space="0" w:color="auto"/>
              <w:right w:val="single" w:sz="4" w:space="0" w:color="auto"/>
            </w:tcBorders>
            <w:noWrap/>
            <w:vAlign w:val="bottom"/>
            <w:hideMark/>
          </w:tcPr>
          <w:p w14:paraId="1B861A8A" w14:textId="063EF8AE" w:rsidR="00D32CE8" w:rsidRPr="005127CA" w:rsidRDefault="00936D0B" w:rsidP="005127CA">
            <w:pPr>
              <w:spacing w:line="240" w:lineRule="auto"/>
              <w:jc w:val="left"/>
              <w:rPr>
                <w:rFonts w:eastAsia="Times New Roman" w:cs="Tahoma"/>
                <w:color w:val="000000"/>
                <w:lang w:eastAsia="sl-SI"/>
              </w:rPr>
            </w:pPr>
            <w:r>
              <w:rPr>
                <w:rFonts w:eastAsia="Times New Roman" w:cs="Tahoma"/>
                <w:color w:val="000000"/>
                <w:lang w:eastAsia="sl-SI"/>
              </w:rPr>
              <w:t>Teniško i</w:t>
            </w:r>
            <w:r w:rsidR="00D32CE8" w:rsidRPr="005127CA">
              <w:rPr>
                <w:rFonts w:eastAsia="Times New Roman" w:cs="Tahoma"/>
                <w:color w:val="000000"/>
                <w:lang w:eastAsia="sl-SI"/>
              </w:rPr>
              <w:t>grišče 1</w:t>
            </w:r>
          </w:p>
        </w:tc>
        <w:tc>
          <w:tcPr>
            <w:tcW w:w="1933" w:type="dxa"/>
            <w:tcBorders>
              <w:top w:val="nil"/>
              <w:left w:val="nil"/>
              <w:bottom w:val="single" w:sz="4" w:space="0" w:color="auto"/>
              <w:right w:val="single" w:sz="4" w:space="0" w:color="auto"/>
            </w:tcBorders>
            <w:noWrap/>
            <w:vAlign w:val="bottom"/>
            <w:hideMark/>
          </w:tcPr>
          <w:p w14:paraId="6E3258D3" w14:textId="77777777" w:rsidR="00D32CE8" w:rsidRPr="005127CA" w:rsidRDefault="00D32CE8" w:rsidP="00936D0B">
            <w:pPr>
              <w:spacing w:line="240" w:lineRule="auto"/>
              <w:jc w:val="right"/>
              <w:rPr>
                <w:rFonts w:eastAsia="Times New Roman" w:cs="Tahoma"/>
                <w:color w:val="000000"/>
                <w:lang w:eastAsia="sl-SI"/>
              </w:rPr>
            </w:pPr>
            <w:r w:rsidRPr="005127CA">
              <w:rPr>
                <w:rFonts w:eastAsia="Times New Roman" w:cs="Tahoma"/>
                <w:color w:val="000000"/>
                <w:lang w:eastAsia="sl-SI"/>
              </w:rPr>
              <w:t>1.180</w:t>
            </w:r>
          </w:p>
        </w:tc>
      </w:tr>
      <w:tr w:rsidR="00D32CE8" w:rsidRPr="005127CA" w14:paraId="643FAD39" w14:textId="77777777" w:rsidTr="007142C3">
        <w:trPr>
          <w:trHeight w:val="284"/>
        </w:trPr>
        <w:tc>
          <w:tcPr>
            <w:tcW w:w="3164" w:type="dxa"/>
            <w:tcBorders>
              <w:top w:val="nil"/>
              <w:left w:val="single" w:sz="4" w:space="0" w:color="auto"/>
              <w:bottom w:val="single" w:sz="4" w:space="0" w:color="auto"/>
              <w:right w:val="single" w:sz="4" w:space="0" w:color="auto"/>
            </w:tcBorders>
            <w:noWrap/>
            <w:vAlign w:val="bottom"/>
            <w:hideMark/>
          </w:tcPr>
          <w:p w14:paraId="168EAAD5" w14:textId="47B59888" w:rsidR="00D32CE8" w:rsidRPr="005127CA" w:rsidRDefault="00936D0B" w:rsidP="005127CA">
            <w:pPr>
              <w:spacing w:line="240" w:lineRule="auto"/>
              <w:jc w:val="left"/>
              <w:rPr>
                <w:rFonts w:eastAsia="Times New Roman" w:cs="Tahoma"/>
                <w:color w:val="000000"/>
                <w:lang w:eastAsia="sl-SI"/>
              </w:rPr>
            </w:pPr>
            <w:r>
              <w:rPr>
                <w:rFonts w:eastAsia="Times New Roman" w:cs="Tahoma"/>
                <w:color w:val="000000"/>
                <w:lang w:eastAsia="sl-SI"/>
              </w:rPr>
              <w:t>Teniško i</w:t>
            </w:r>
            <w:r w:rsidRPr="005127CA">
              <w:rPr>
                <w:rFonts w:eastAsia="Times New Roman" w:cs="Tahoma"/>
                <w:color w:val="000000"/>
                <w:lang w:eastAsia="sl-SI"/>
              </w:rPr>
              <w:t>grišče</w:t>
            </w:r>
            <w:r w:rsidR="00D32CE8" w:rsidRPr="005127CA">
              <w:rPr>
                <w:rFonts w:eastAsia="Times New Roman" w:cs="Tahoma"/>
                <w:color w:val="000000"/>
                <w:lang w:eastAsia="sl-SI"/>
              </w:rPr>
              <w:t xml:space="preserve"> 2</w:t>
            </w:r>
          </w:p>
        </w:tc>
        <w:tc>
          <w:tcPr>
            <w:tcW w:w="1933" w:type="dxa"/>
            <w:tcBorders>
              <w:top w:val="nil"/>
              <w:left w:val="nil"/>
              <w:bottom w:val="single" w:sz="4" w:space="0" w:color="auto"/>
              <w:right w:val="single" w:sz="4" w:space="0" w:color="auto"/>
            </w:tcBorders>
            <w:noWrap/>
            <w:vAlign w:val="bottom"/>
            <w:hideMark/>
          </w:tcPr>
          <w:p w14:paraId="7C536116" w14:textId="77777777" w:rsidR="00D32CE8" w:rsidRPr="005127CA" w:rsidRDefault="00D32CE8" w:rsidP="00936D0B">
            <w:pPr>
              <w:spacing w:line="240" w:lineRule="auto"/>
              <w:jc w:val="right"/>
              <w:rPr>
                <w:rFonts w:eastAsia="Times New Roman" w:cs="Tahoma"/>
                <w:color w:val="000000"/>
                <w:lang w:eastAsia="sl-SI"/>
              </w:rPr>
            </w:pPr>
            <w:r w:rsidRPr="005127CA">
              <w:rPr>
                <w:rFonts w:eastAsia="Times New Roman" w:cs="Tahoma"/>
                <w:color w:val="000000"/>
                <w:lang w:eastAsia="sl-SI"/>
              </w:rPr>
              <w:t>1.381</w:t>
            </w:r>
          </w:p>
        </w:tc>
      </w:tr>
      <w:tr w:rsidR="00D32CE8" w:rsidRPr="005127CA" w14:paraId="3D857DD5" w14:textId="77777777" w:rsidTr="007142C3">
        <w:trPr>
          <w:trHeight w:val="284"/>
        </w:trPr>
        <w:tc>
          <w:tcPr>
            <w:tcW w:w="3164" w:type="dxa"/>
            <w:tcBorders>
              <w:top w:val="nil"/>
              <w:left w:val="single" w:sz="4" w:space="0" w:color="auto"/>
              <w:bottom w:val="single" w:sz="4" w:space="0" w:color="auto"/>
              <w:right w:val="single" w:sz="4" w:space="0" w:color="auto"/>
            </w:tcBorders>
            <w:noWrap/>
            <w:vAlign w:val="bottom"/>
            <w:hideMark/>
          </w:tcPr>
          <w:p w14:paraId="79E54B8E" w14:textId="2E5A8B2B" w:rsidR="00D32CE8" w:rsidRPr="005127CA" w:rsidRDefault="00936D0B" w:rsidP="005127CA">
            <w:pPr>
              <w:spacing w:line="240" w:lineRule="auto"/>
              <w:jc w:val="left"/>
              <w:rPr>
                <w:rFonts w:eastAsia="Times New Roman" w:cs="Tahoma"/>
                <w:color w:val="000000"/>
                <w:lang w:eastAsia="sl-SI"/>
              </w:rPr>
            </w:pPr>
            <w:r>
              <w:rPr>
                <w:rFonts w:eastAsia="Times New Roman" w:cs="Tahoma"/>
                <w:color w:val="000000"/>
                <w:lang w:eastAsia="sl-SI"/>
              </w:rPr>
              <w:t>Teniško i</w:t>
            </w:r>
            <w:r w:rsidRPr="005127CA">
              <w:rPr>
                <w:rFonts w:eastAsia="Times New Roman" w:cs="Tahoma"/>
                <w:color w:val="000000"/>
                <w:lang w:eastAsia="sl-SI"/>
              </w:rPr>
              <w:t>grišče</w:t>
            </w:r>
            <w:r w:rsidR="00D32CE8" w:rsidRPr="005127CA">
              <w:rPr>
                <w:rFonts w:eastAsia="Times New Roman" w:cs="Tahoma"/>
                <w:color w:val="000000"/>
                <w:lang w:eastAsia="sl-SI"/>
              </w:rPr>
              <w:t xml:space="preserve"> 3</w:t>
            </w:r>
          </w:p>
        </w:tc>
        <w:tc>
          <w:tcPr>
            <w:tcW w:w="1933" w:type="dxa"/>
            <w:tcBorders>
              <w:top w:val="nil"/>
              <w:left w:val="nil"/>
              <w:bottom w:val="single" w:sz="4" w:space="0" w:color="auto"/>
              <w:right w:val="single" w:sz="4" w:space="0" w:color="auto"/>
            </w:tcBorders>
            <w:noWrap/>
            <w:vAlign w:val="bottom"/>
            <w:hideMark/>
          </w:tcPr>
          <w:p w14:paraId="7E25956C" w14:textId="77777777" w:rsidR="00D32CE8" w:rsidRPr="005127CA" w:rsidRDefault="00D32CE8" w:rsidP="00936D0B">
            <w:pPr>
              <w:spacing w:line="240" w:lineRule="auto"/>
              <w:jc w:val="right"/>
              <w:rPr>
                <w:rFonts w:eastAsia="Times New Roman" w:cs="Tahoma"/>
                <w:color w:val="000000"/>
                <w:lang w:eastAsia="sl-SI"/>
              </w:rPr>
            </w:pPr>
            <w:r w:rsidRPr="005127CA">
              <w:rPr>
                <w:rFonts w:eastAsia="Times New Roman" w:cs="Tahoma"/>
                <w:color w:val="000000"/>
                <w:lang w:eastAsia="sl-SI"/>
              </w:rPr>
              <w:t>732</w:t>
            </w:r>
          </w:p>
        </w:tc>
      </w:tr>
      <w:tr w:rsidR="00D32CE8" w:rsidRPr="005127CA" w14:paraId="7E39BD2B" w14:textId="77777777" w:rsidTr="007142C3">
        <w:trPr>
          <w:trHeight w:val="284"/>
        </w:trPr>
        <w:tc>
          <w:tcPr>
            <w:tcW w:w="3164" w:type="dxa"/>
            <w:tcBorders>
              <w:top w:val="nil"/>
              <w:left w:val="single" w:sz="4" w:space="0" w:color="auto"/>
              <w:bottom w:val="single" w:sz="4" w:space="0" w:color="auto"/>
              <w:right w:val="single" w:sz="4" w:space="0" w:color="auto"/>
            </w:tcBorders>
            <w:noWrap/>
            <w:vAlign w:val="bottom"/>
            <w:hideMark/>
          </w:tcPr>
          <w:p w14:paraId="45393916" w14:textId="3F80537B" w:rsidR="00D32CE8" w:rsidRPr="005127CA" w:rsidRDefault="00936D0B" w:rsidP="005127CA">
            <w:pPr>
              <w:spacing w:line="240" w:lineRule="auto"/>
              <w:jc w:val="left"/>
              <w:rPr>
                <w:rFonts w:eastAsia="Times New Roman" w:cs="Tahoma"/>
                <w:color w:val="000000"/>
                <w:lang w:eastAsia="sl-SI"/>
              </w:rPr>
            </w:pPr>
            <w:r>
              <w:rPr>
                <w:rFonts w:eastAsia="Times New Roman" w:cs="Tahoma"/>
                <w:color w:val="000000"/>
                <w:lang w:eastAsia="sl-SI"/>
              </w:rPr>
              <w:t>Teniško i</w:t>
            </w:r>
            <w:r w:rsidRPr="005127CA">
              <w:rPr>
                <w:rFonts w:eastAsia="Times New Roman" w:cs="Tahoma"/>
                <w:color w:val="000000"/>
                <w:lang w:eastAsia="sl-SI"/>
              </w:rPr>
              <w:t>grišče</w:t>
            </w:r>
            <w:r w:rsidR="00D32CE8" w:rsidRPr="005127CA">
              <w:rPr>
                <w:rFonts w:eastAsia="Times New Roman" w:cs="Tahoma"/>
                <w:color w:val="000000"/>
                <w:lang w:eastAsia="sl-SI"/>
              </w:rPr>
              <w:t xml:space="preserve"> 4</w:t>
            </w:r>
          </w:p>
        </w:tc>
        <w:tc>
          <w:tcPr>
            <w:tcW w:w="1933" w:type="dxa"/>
            <w:tcBorders>
              <w:top w:val="nil"/>
              <w:left w:val="nil"/>
              <w:bottom w:val="single" w:sz="4" w:space="0" w:color="auto"/>
              <w:right w:val="single" w:sz="4" w:space="0" w:color="auto"/>
            </w:tcBorders>
            <w:noWrap/>
            <w:vAlign w:val="bottom"/>
            <w:hideMark/>
          </w:tcPr>
          <w:p w14:paraId="73F5A148" w14:textId="77777777" w:rsidR="00D32CE8" w:rsidRPr="005127CA" w:rsidRDefault="00D32CE8" w:rsidP="00936D0B">
            <w:pPr>
              <w:spacing w:line="240" w:lineRule="auto"/>
              <w:jc w:val="right"/>
              <w:rPr>
                <w:rFonts w:eastAsia="Times New Roman" w:cs="Tahoma"/>
                <w:color w:val="000000"/>
                <w:lang w:eastAsia="sl-SI"/>
              </w:rPr>
            </w:pPr>
            <w:r w:rsidRPr="005127CA">
              <w:rPr>
                <w:rFonts w:eastAsia="Times New Roman" w:cs="Tahoma"/>
                <w:color w:val="000000"/>
                <w:lang w:eastAsia="sl-SI"/>
              </w:rPr>
              <w:t>2.357</w:t>
            </w:r>
          </w:p>
        </w:tc>
      </w:tr>
      <w:tr w:rsidR="00D32CE8" w:rsidRPr="005127CA" w14:paraId="1A622B4C" w14:textId="77777777" w:rsidTr="007142C3">
        <w:trPr>
          <w:trHeight w:val="284"/>
        </w:trPr>
        <w:tc>
          <w:tcPr>
            <w:tcW w:w="3164" w:type="dxa"/>
            <w:tcBorders>
              <w:top w:val="nil"/>
              <w:left w:val="single" w:sz="4" w:space="0" w:color="auto"/>
              <w:bottom w:val="single" w:sz="4" w:space="0" w:color="auto"/>
              <w:right w:val="single" w:sz="4" w:space="0" w:color="auto"/>
            </w:tcBorders>
            <w:noWrap/>
            <w:vAlign w:val="bottom"/>
            <w:hideMark/>
          </w:tcPr>
          <w:p w14:paraId="081B0A91" w14:textId="208F5558" w:rsidR="00D32CE8" w:rsidRPr="005127CA" w:rsidRDefault="00936D0B" w:rsidP="005127CA">
            <w:pPr>
              <w:spacing w:line="240" w:lineRule="auto"/>
              <w:jc w:val="left"/>
              <w:rPr>
                <w:rFonts w:eastAsia="Times New Roman" w:cs="Tahoma"/>
                <w:color w:val="000000"/>
                <w:lang w:eastAsia="sl-SI"/>
              </w:rPr>
            </w:pPr>
            <w:r>
              <w:rPr>
                <w:rFonts w:eastAsia="Times New Roman" w:cs="Tahoma"/>
                <w:color w:val="000000"/>
                <w:lang w:eastAsia="sl-SI"/>
              </w:rPr>
              <w:t>Teniško i</w:t>
            </w:r>
            <w:r w:rsidRPr="005127CA">
              <w:rPr>
                <w:rFonts w:eastAsia="Times New Roman" w:cs="Tahoma"/>
                <w:color w:val="000000"/>
                <w:lang w:eastAsia="sl-SI"/>
              </w:rPr>
              <w:t>grišče</w:t>
            </w:r>
            <w:r w:rsidR="00D32CE8" w:rsidRPr="005127CA">
              <w:rPr>
                <w:rFonts w:eastAsia="Times New Roman" w:cs="Tahoma"/>
                <w:color w:val="000000"/>
                <w:lang w:eastAsia="sl-SI"/>
              </w:rPr>
              <w:t xml:space="preserve"> 5</w:t>
            </w:r>
          </w:p>
        </w:tc>
        <w:tc>
          <w:tcPr>
            <w:tcW w:w="1933" w:type="dxa"/>
            <w:tcBorders>
              <w:top w:val="nil"/>
              <w:left w:val="nil"/>
              <w:bottom w:val="single" w:sz="4" w:space="0" w:color="auto"/>
              <w:right w:val="single" w:sz="4" w:space="0" w:color="auto"/>
            </w:tcBorders>
            <w:noWrap/>
            <w:vAlign w:val="bottom"/>
            <w:hideMark/>
          </w:tcPr>
          <w:p w14:paraId="5EAD6102" w14:textId="77777777" w:rsidR="00D32CE8" w:rsidRPr="005127CA" w:rsidRDefault="00D32CE8" w:rsidP="00936D0B">
            <w:pPr>
              <w:spacing w:line="240" w:lineRule="auto"/>
              <w:jc w:val="right"/>
              <w:rPr>
                <w:rFonts w:eastAsia="Times New Roman" w:cs="Tahoma"/>
                <w:color w:val="000000"/>
                <w:lang w:eastAsia="sl-SI"/>
              </w:rPr>
            </w:pPr>
            <w:r w:rsidRPr="005127CA">
              <w:rPr>
                <w:rFonts w:eastAsia="Times New Roman" w:cs="Tahoma"/>
                <w:color w:val="000000"/>
                <w:lang w:eastAsia="sl-SI"/>
              </w:rPr>
              <w:t>2.261</w:t>
            </w:r>
          </w:p>
        </w:tc>
      </w:tr>
      <w:tr w:rsidR="00D32CE8" w:rsidRPr="005127CA" w14:paraId="47022E22" w14:textId="77777777" w:rsidTr="007142C3">
        <w:trPr>
          <w:trHeight w:val="284"/>
        </w:trPr>
        <w:tc>
          <w:tcPr>
            <w:tcW w:w="3164" w:type="dxa"/>
            <w:tcBorders>
              <w:top w:val="nil"/>
              <w:left w:val="single" w:sz="4" w:space="0" w:color="auto"/>
              <w:bottom w:val="single" w:sz="4" w:space="0" w:color="auto"/>
              <w:right w:val="single" w:sz="4" w:space="0" w:color="auto"/>
            </w:tcBorders>
            <w:noWrap/>
            <w:vAlign w:val="bottom"/>
            <w:hideMark/>
          </w:tcPr>
          <w:p w14:paraId="4323B663" w14:textId="1C4ACF81" w:rsidR="00D32CE8" w:rsidRPr="005127CA" w:rsidRDefault="00936D0B" w:rsidP="005127CA">
            <w:pPr>
              <w:spacing w:line="240" w:lineRule="auto"/>
              <w:jc w:val="left"/>
              <w:rPr>
                <w:rFonts w:eastAsia="Times New Roman" w:cs="Tahoma"/>
                <w:color w:val="000000"/>
                <w:lang w:eastAsia="sl-SI"/>
              </w:rPr>
            </w:pPr>
            <w:r>
              <w:rPr>
                <w:rFonts w:eastAsia="Times New Roman" w:cs="Tahoma"/>
                <w:color w:val="000000"/>
                <w:lang w:eastAsia="sl-SI"/>
              </w:rPr>
              <w:t>Teniško i</w:t>
            </w:r>
            <w:r w:rsidRPr="005127CA">
              <w:rPr>
                <w:rFonts w:eastAsia="Times New Roman" w:cs="Tahoma"/>
                <w:color w:val="000000"/>
                <w:lang w:eastAsia="sl-SI"/>
              </w:rPr>
              <w:t>grišče</w:t>
            </w:r>
            <w:r w:rsidR="00D32CE8" w:rsidRPr="005127CA">
              <w:rPr>
                <w:rFonts w:eastAsia="Times New Roman" w:cs="Tahoma"/>
                <w:color w:val="000000"/>
                <w:lang w:eastAsia="sl-SI"/>
              </w:rPr>
              <w:t xml:space="preserve"> 6</w:t>
            </w:r>
          </w:p>
        </w:tc>
        <w:tc>
          <w:tcPr>
            <w:tcW w:w="1933" w:type="dxa"/>
            <w:tcBorders>
              <w:top w:val="nil"/>
              <w:left w:val="nil"/>
              <w:bottom w:val="nil"/>
              <w:right w:val="single" w:sz="4" w:space="0" w:color="auto"/>
            </w:tcBorders>
            <w:noWrap/>
            <w:vAlign w:val="bottom"/>
            <w:hideMark/>
          </w:tcPr>
          <w:p w14:paraId="6BD069B5" w14:textId="77777777" w:rsidR="00D32CE8" w:rsidRPr="005127CA" w:rsidRDefault="00D32CE8" w:rsidP="00936D0B">
            <w:pPr>
              <w:spacing w:line="240" w:lineRule="auto"/>
              <w:jc w:val="right"/>
              <w:rPr>
                <w:rFonts w:eastAsia="Times New Roman" w:cs="Tahoma"/>
                <w:color w:val="000000"/>
                <w:lang w:eastAsia="sl-SI"/>
              </w:rPr>
            </w:pPr>
            <w:r w:rsidRPr="005127CA">
              <w:rPr>
                <w:rFonts w:eastAsia="Times New Roman" w:cs="Tahoma"/>
                <w:color w:val="000000"/>
                <w:lang w:eastAsia="sl-SI"/>
              </w:rPr>
              <w:t>506</w:t>
            </w:r>
          </w:p>
        </w:tc>
      </w:tr>
      <w:tr w:rsidR="00D32CE8" w:rsidRPr="005127CA" w14:paraId="038C7F53" w14:textId="77777777" w:rsidTr="007142C3">
        <w:trPr>
          <w:trHeight w:val="284"/>
        </w:trPr>
        <w:tc>
          <w:tcPr>
            <w:tcW w:w="3164" w:type="dxa"/>
            <w:tcBorders>
              <w:top w:val="nil"/>
              <w:left w:val="single" w:sz="4" w:space="0" w:color="auto"/>
              <w:bottom w:val="single" w:sz="4" w:space="0" w:color="auto"/>
              <w:right w:val="single" w:sz="4" w:space="0" w:color="auto"/>
            </w:tcBorders>
            <w:shd w:val="clear" w:color="000000" w:fill="B4C6E7"/>
            <w:noWrap/>
            <w:vAlign w:val="bottom"/>
            <w:hideMark/>
          </w:tcPr>
          <w:p w14:paraId="39B0BB00" w14:textId="77777777" w:rsidR="00D32CE8" w:rsidRPr="005127CA" w:rsidRDefault="00D32CE8" w:rsidP="005127CA">
            <w:pPr>
              <w:spacing w:line="240" w:lineRule="auto"/>
              <w:jc w:val="left"/>
              <w:rPr>
                <w:rFonts w:eastAsia="Times New Roman" w:cs="Tahoma"/>
                <w:b/>
                <w:bCs/>
                <w:color w:val="000000"/>
                <w:lang w:eastAsia="sl-SI"/>
              </w:rPr>
            </w:pPr>
            <w:r w:rsidRPr="005127CA">
              <w:rPr>
                <w:rFonts w:eastAsia="Times New Roman" w:cs="Tahoma"/>
                <w:b/>
                <w:bCs/>
                <w:color w:val="000000"/>
                <w:lang w:eastAsia="sl-SI"/>
              </w:rPr>
              <w:t>SKUPAJ</w:t>
            </w:r>
          </w:p>
        </w:tc>
        <w:tc>
          <w:tcPr>
            <w:tcW w:w="1933" w:type="dxa"/>
            <w:tcBorders>
              <w:top w:val="single" w:sz="4" w:space="0" w:color="auto"/>
              <w:left w:val="nil"/>
              <w:bottom w:val="single" w:sz="4" w:space="0" w:color="auto"/>
              <w:right w:val="single" w:sz="4" w:space="0" w:color="auto"/>
            </w:tcBorders>
            <w:shd w:val="clear" w:color="000000" w:fill="B4C6E7"/>
            <w:noWrap/>
            <w:vAlign w:val="bottom"/>
            <w:hideMark/>
          </w:tcPr>
          <w:p w14:paraId="1E4D9AE8" w14:textId="30F094D6" w:rsidR="00D32CE8" w:rsidRPr="005127CA" w:rsidRDefault="00C054D7" w:rsidP="00936D0B">
            <w:pPr>
              <w:spacing w:line="240" w:lineRule="auto"/>
              <w:jc w:val="right"/>
              <w:rPr>
                <w:rFonts w:eastAsia="Times New Roman" w:cs="Tahoma"/>
                <w:b/>
                <w:bCs/>
                <w:color w:val="000000"/>
                <w:lang w:eastAsia="sl-SI"/>
              </w:rPr>
            </w:pPr>
            <w:r>
              <w:rPr>
                <w:rFonts w:eastAsia="Times New Roman" w:cs="Tahoma"/>
                <w:b/>
                <w:bCs/>
                <w:color w:val="000000"/>
                <w:lang w:eastAsia="sl-SI"/>
              </w:rPr>
              <w:t>8.417</w:t>
            </w:r>
          </w:p>
        </w:tc>
      </w:tr>
    </w:tbl>
    <w:p w14:paraId="11AA37D9" w14:textId="77777777" w:rsidR="005127CA" w:rsidRPr="00C32A56" w:rsidRDefault="005127CA" w:rsidP="00C32A56"/>
    <w:p w14:paraId="71D40DEE" w14:textId="42D56FF6" w:rsidR="00C32A56" w:rsidRDefault="005127CA" w:rsidP="00854FDC">
      <w:r>
        <w:t xml:space="preserve">Iz podatkov izhaja, da je največ rezervacij opravljenih na </w:t>
      </w:r>
      <w:r w:rsidR="00D266B2">
        <w:t xml:space="preserve">peščenih </w:t>
      </w:r>
      <w:r>
        <w:t>igriščih 4</w:t>
      </w:r>
      <w:r w:rsidR="00D266B2">
        <w:t xml:space="preserve"> in 5</w:t>
      </w:r>
      <w:r>
        <w:t xml:space="preserve">, </w:t>
      </w:r>
      <w:r w:rsidR="00D266B2">
        <w:t xml:space="preserve">ki sta v zimskem času opremljeni z balonom, kar omogoča igranje tudi v zimskem obdobju. Sledita peščeni igrišči 1 in 2, ki sta opremljeni z razsvetljavo, kar omogoča igranje tudi v večernih </w:t>
      </w:r>
      <w:r w:rsidR="00D266B2">
        <w:lastRenderedPageBreak/>
        <w:t>terminih. Najmanj rezervacij je opravljenih na igriščih z umetno podlago 3 in 6. Če primerjamo št. rezervacij na igrišču št. 3, ki je ravno tako opremljeno z razsvetljavo</w:t>
      </w:r>
      <w:r w:rsidR="00166DCD">
        <w:t xml:space="preserve"> z rezervacijami na igrišču 1 in 2, ugotovimo, da je število rezervacij na tem igrišču bistveno nižje. Iz navedenih podatkov lahko sklepamo, da je manjše število rezervacij na igriščih 3 in 6 tudi posledica obrabe in dotrajanosti, kar odvrača igralce tenisa od uporabe teh igrišč.</w:t>
      </w:r>
    </w:p>
    <w:p w14:paraId="0307D806" w14:textId="77777777" w:rsidR="005127CA" w:rsidRDefault="005127CA" w:rsidP="00854FDC"/>
    <w:p w14:paraId="1D08578F" w14:textId="4261EF14" w:rsidR="0040391D" w:rsidRDefault="003B2853" w:rsidP="00854FDC">
      <w:r>
        <w:t xml:space="preserve">Podlaga na obeh igriščih je </w:t>
      </w:r>
      <w:r w:rsidR="007A1AF9">
        <w:t>umetna trava</w:t>
      </w:r>
      <w:r>
        <w:t>. Podlaga je dotrajana, obrabljena ter mestoma neravna in ne omogoča več varnega igranja tenisa. Prav tako na tej podlagi ni možno igrati tenisa v zimskih mesecih zaradi vlage zaradi oz. zmrzali, saj prihaja do zdrsov in zaradi tega številnih poškodb.</w:t>
      </w:r>
      <w:r w:rsidR="002A572B">
        <w:t xml:space="preserve"> Vse to zmanjšuje</w:t>
      </w:r>
      <w:r w:rsidR="00616E71">
        <w:t xml:space="preserve"> </w:t>
      </w:r>
      <w:r w:rsidR="002A572B">
        <w:t>uporabnost</w:t>
      </w:r>
      <w:r w:rsidR="00616E71">
        <w:t xml:space="preserve"> obeh igrišč</w:t>
      </w:r>
      <w:r w:rsidR="002A572B">
        <w:t xml:space="preserve"> in </w:t>
      </w:r>
      <w:r w:rsidR="00616E71">
        <w:t xml:space="preserve">njuno </w:t>
      </w:r>
      <w:r w:rsidR="002A572B">
        <w:t xml:space="preserve">funkcionalnost. </w:t>
      </w:r>
      <w:r w:rsidR="00616E71">
        <w:t>Prav tako lahko pričakujemo, da se bodo v prihodnje vzdrževalni stroški obeh igrišč povečali.</w:t>
      </w:r>
      <w:r w:rsidR="007142C3">
        <w:t xml:space="preserve"> </w:t>
      </w:r>
    </w:p>
    <w:p w14:paraId="6927111C" w14:textId="77777777" w:rsidR="0040391D" w:rsidRDefault="0040391D" w:rsidP="00854FDC"/>
    <w:p w14:paraId="46A63C0E" w14:textId="6413DD8B" w:rsidR="00EC23AF" w:rsidRDefault="002A572B" w:rsidP="00854FDC">
      <w:r>
        <w:t xml:space="preserve">Zaradi navedenega je v prihodnje pričakovati, </w:t>
      </w:r>
      <w:r w:rsidRPr="002A572B">
        <w:t>da se bo</w:t>
      </w:r>
      <w:r>
        <w:t>sta</w:t>
      </w:r>
      <w:r w:rsidRPr="002A572B">
        <w:t xml:space="preserve"> zaradi </w:t>
      </w:r>
      <w:r>
        <w:t xml:space="preserve">dotrajanosti in </w:t>
      </w:r>
      <w:r w:rsidRPr="002A572B">
        <w:t>slabih pogojev igrišč</w:t>
      </w:r>
      <w:r>
        <w:t>i</w:t>
      </w:r>
      <w:r w:rsidRPr="002A572B">
        <w:t xml:space="preserve"> uporabljal</w:t>
      </w:r>
      <w:r>
        <w:t>i</w:t>
      </w:r>
      <w:r w:rsidRPr="002A572B">
        <w:t xml:space="preserve"> vse manj, saj ne zagotavlja</w:t>
      </w:r>
      <w:r>
        <w:t>ta</w:t>
      </w:r>
      <w:r w:rsidRPr="002A572B">
        <w:t xml:space="preserve"> </w:t>
      </w:r>
      <w:r>
        <w:t>ustreznih</w:t>
      </w:r>
      <w:r w:rsidRPr="002A572B">
        <w:t xml:space="preserve"> pogojev za izvajanje trenažnega</w:t>
      </w:r>
      <w:r>
        <w:t xml:space="preserve"> procesa ter rekreativnega igranja tenisa.</w:t>
      </w:r>
    </w:p>
    <w:p w14:paraId="5302E862" w14:textId="77777777" w:rsidR="007142C3" w:rsidRDefault="007142C3" w:rsidP="00854FDC"/>
    <w:p w14:paraId="43FB6345" w14:textId="77777777" w:rsidR="00881625" w:rsidRPr="00881625" w:rsidRDefault="00881625" w:rsidP="00881625">
      <w:r w:rsidRPr="00881625">
        <w:rPr>
          <w:noProof/>
        </w:rPr>
        <w:drawing>
          <wp:inline distT="0" distB="0" distL="0" distR="0" wp14:anchorId="539B44CA" wp14:editId="06AAE25C">
            <wp:extent cx="2520000" cy="2700000"/>
            <wp:effectExtent l="5397" t="0" r="318" b="317"/>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520000" cy="2700000"/>
                    </a:xfrm>
                    <a:prstGeom prst="rect">
                      <a:avLst/>
                    </a:prstGeom>
                    <a:noFill/>
                    <a:ln>
                      <a:noFill/>
                    </a:ln>
                  </pic:spPr>
                </pic:pic>
              </a:graphicData>
            </a:graphic>
          </wp:inline>
        </w:drawing>
      </w:r>
      <w:r w:rsidRPr="00881625">
        <w:t xml:space="preserve">   </w:t>
      </w:r>
      <w:r w:rsidRPr="00881625">
        <w:rPr>
          <w:noProof/>
        </w:rPr>
        <w:drawing>
          <wp:inline distT="0" distB="0" distL="0" distR="0" wp14:anchorId="64BAA941" wp14:editId="67FC078A">
            <wp:extent cx="2700000" cy="2520000"/>
            <wp:effectExtent l="0" t="0" r="5715" b="0"/>
            <wp:docPr id="2"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2520000"/>
                    </a:xfrm>
                    <a:prstGeom prst="rect">
                      <a:avLst/>
                    </a:prstGeom>
                    <a:noFill/>
                    <a:ln>
                      <a:noFill/>
                    </a:ln>
                  </pic:spPr>
                </pic:pic>
              </a:graphicData>
            </a:graphic>
          </wp:inline>
        </w:drawing>
      </w:r>
    </w:p>
    <w:p w14:paraId="4E983029" w14:textId="1D023F2B" w:rsidR="00881625" w:rsidRDefault="00881625" w:rsidP="00881625">
      <w:bookmarkStart w:id="33" w:name="_Toc223011580"/>
      <w:r w:rsidRPr="00D244BF">
        <w:rPr>
          <w:bCs/>
        </w:rPr>
        <w:t xml:space="preserve">Slika </w:t>
      </w:r>
      <w:r w:rsidRPr="00D244BF">
        <w:rPr>
          <w:bCs/>
        </w:rPr>
        <w:fldChar w:fldCharType="begin"/>
      </w:r>
      <w:r w:rsidRPr="00D244BF">
        <w:rPr>
          <w:bCs/>
        </w:rPr>
        <w:instrText xml:space="preserve"> SEQ Slika \* ARABIC </w:instrText>
      </w:r>
      <w:r w:rsidRPr="00D244BF">
        <w:rPr>
          <w:bCs/>
        </w:rPr>
        <w:fldChar w:fldCharType="separate"/>
      </w:r>
      <w:r w:rsidR="00A277A6">
        <w:rPr>
          <w:bCs/>
          <w:noProof/>
        </w:rPr>
        <w:t>4</w:t>
      </w:r>
      <w:r w:rsidRPr="00D244BF">
        <w:fldChar w:fldCharType="end"/>
      </w:r>
      <w:r w:rsidR="00616E71">
        <w:t xml:space="preserve"> in </w:t>
      </w:r>
      <w:r w:rsidR="00616E71" w:rsidRPr="00D244BF">
        <w:rPr>
          <w:bCs/>
        </w:rPr>
        <w:t xml:space="preserve">Slika </w:t>
      </w:r>
      <w:r w:rsidR="00616E71" w:rsidRPr="00D244BF">
        <w:rPr>
          <w:bCs/>
        </w:rPr>
        <w:fldChar w:fldCharType="begin"/>
      </w:r>
      <w:r w:rsidR="00616E71" w:rsidRPr="00D244BF">
        <w:rPr>
          <w:bCs/>
        </w:rPr>
        <w:instrText xml:space="preserve"> SEQ Slika \* ARABIC </w:instrText>
      </w:r>
      <w:r w:rsidR="00616E71" w:rsidRPr="00D244BF">
        <w:rPr>
          <w:bCs/>
        </w:rPr>
        <w:fldChar w:fldCharType="separate"/>
      </w:r>
      <w:r w:rsidR="00A277A6">
        <w:rPr>
          <w:bCs/>
          <w:noProof/>
        </w:rPr>
        <w:t>5</w:t>
      </w:r>
      <w:r w:rsidR="00616E71" w:rsidRPr="00D244BF">
        <w:fldChar w:fldCharType="end"/>
      </w:r>
      <w:r w:rsidRPr="00D244BF">
        <w:t>:</w:t>
      </w:r>
      <w:r>
        <w:t xml:space="preserve"> </w:t>
      </w:r>
      <w:r w:rsidR="00616E71">
        <w:t>Obstoječe stanje igrišče 3</w:t>
      </w:r>
      <w:bookmarkEnd w:id="33"/>
    </w:p>
    <w:p w14:paraId="2E2F6753" w14:textId="77777777" w:rsidR="00881625" w:rsidRPr="00881625" w:rsidRDefault="00881625" w:rsidP="00881625"/>
    <w:p w14:paraId="3B10EB7C" w14:textId="77777777" w:rsidR="00881625" w:rsidRDefault="00881625" w:rsidP="00881625">
      <w:r w:rsidRPr="00881625">
        <w:rPr>
          <w:noProof/>
        </w:rPr>
        <w:drawing>
          <wp:inline distT="0" distB="0" distL="0" distR="0" wp14:anchorId="4ABA2CAC" wp14:editId="63509FC5">
            <wp:extent cx="2700000" cy="2520000"/>
            <wp:effectExtent l="0" t="0" r="5715" b="0"/>
            <wp:docPr id="3"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2520000"/>
                    </a:xfrm>
                    <a:prstGeom prst="rect">
                      <a:avLst/>
                    </a:prstGeom>
                    <a:noFill/>
                    <a:ln>
                      <a:noFill/>
                    </a:ln>
                  </pic:spPr>
                </pic:pic>
              </a:graphicData>
            </a:graphic>
          </wp:inline>
        </w:drawing>
      </w:r>
      <w:r w:rsidRPr="00881625">
        <w:t xml:space="preserve">   </w:t>
      </w:r>
      <w:r w:rsidRPr="00881625">
        <w:rPr>
          <w:noProof/>
        </w:rPr>
        <w:drawing>
          <wp:inline distT="0" distB="0" distL="0" distR="0" wp14:anchorId="270E27E1" wp14:editId="651C9803">
            <wp:extent cx="2700000" cy="2520000"/>
            <wp:effectExtent l="0" t="0" r="5715" b="0"/>
            <wp:docPr id="4"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2520000"/>
                    </a:xfrm>
                    <a:prstGeom prst="rect">
                      <a:avLst/>
                    </a:prstGeom>
                    <a:noFill/>
                    <a:ln>
                      <a:noFill/>
                    </a:ln>
                  </pic:spPr>
                </pic:pic>
              </a:graphicData>
            </a:graphic>
          </wp:inline>
        </w:drawing>
      </w:r>
    </w:p>
    <w:p w14:paraId="06784E90" w14:textId="56942291" w:rsidR="00616E71" w:rsidRDefault="00616E71" w:rsidP="00616E71">
      <w:bookmarkStart w:id="34" w:name="_Toc223011581"/>
      <w:r w:rsidRPr="00D244BF">
        <w:rPr>
          <w:bCs/>
        </w:rPr>
        <w:t xml:space="preserve">Slika </w:t>
      </w:r>
      <w:r w:rsidRPr="00D244BF">
        <w:rPr>
          <w:bCs/>
        </w:rPr>
        <w:fldChar w:fldCharType="begin"/>
      </w:r>
      <w:r w:rsidRPr="00D244BF">
        <w:rPr>
          <w:bCs/>
        </w:rPr>
        <w:instrText xml:space="preserve"> SEQ Slika \* ARABIC </w:instrText>
      </w:r>
      <w:r w:rsidRPr="00D244BF">
        <w:rPr>
          <w:bCs/>
        </w:rPr>
        <w:fldChar w:fldCharType="separate"/>
      </w:r>
      <w:r w:rsidR="00A277A6">
        <w:rPr>
          <w:bCs/>
          <w:noProof/>
        </w:rPr>
        <w:t>6</w:t>
      </w:r>
      <w:r w:rsidRPr="00D244BF">
        <w:fldChar w:fldCharType="end"/>
      </w:r>
      <w:r>
        <w:t xml:space="preserve"> in </w:t>
      </w:r>
      <w:r w:rsidRPr="00D244BF">
        <w:rPr>
          <w:bCs/>
        </w:rPr>
        <w:t xml:space="preserve">Slika </w:t>
      </w:r>
      <w:r w:rsidRPr="00D244BF">
        <w:rPr>
          <w:bCs/>
        </w:rPr>
        <w:fldChar w:fldCharType="begin"/>
      </w:r>
      <w:r w:rsidRPr="00D244BF">
        <w:rPr>
          <w:bCs/>
        </w:rPr>
        <w:instrText xml:space="preserve"> SEQ Slika \* ARABIC </w:instrText>
      </w:r>
      <w:r w:rsidRPr="00D244BF">
        <w:rPr>
          <w:bCs/>
        </w:rPr>
        <w:fldChar w:fldCharType="separate"/>
      </w:r>
      <w:r w:rsidR="00A277A6">
        <w:rPr>
          <w:bCs/>
          <w:noProof/>
        </w:rPr>
        <w:t>7</w:t>
      </w:r>
      <w:r w:rsidRPr="00D244BF">
        <w:fldChar w:fldCharType="end"/>
      </w:r>
      <w:r w:rsidRPr="00D244BF">
        <w:t>:</w:t>
      </w:r>
      <w:r>
        <w:t xml:space="preserve"> Obstoječe stanje igrišče 6</w:t>
      </w:r>
      <w:bookmarkEnd w:id="34"/>
    </w:p>
    <w:p w14:paraId="1326D3E2" w14:textId="77777777" w:rsidR="00881625" w:rsidRPr="00881625" w:rsidRDefault="00881625" w:rsidP="00881625">
      <w:r w:rsidRPr="00881625">
        <w:rPr>
          <w:noProof/>
        </w:rPr>
        <w:lastRenderedPageBreak/>
        <w:drawing>
          <wp:inline distT="0" distB="0" distL="0" distR="0" wp14:anchorId="15008A8D" wp14:editId="50D0066F">
            <wp:extent cx="2700000" cy="2520000"/>
            <wp:effectExtent l="0" t="0" r="5715" b="0"/>
            <wp:docPr id="5" name="Slika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2520000"/>
                    </a:xfrm>
                    <a:prstGeom prst="rect">
                      <a:avLst/>
                    </a:prstGeom>
                    <a:noFill/>
                    <a:ln>
                      <a:noFill/>
                    </a:ln>
                  </pic:spPr>
                </pic:pic>
              </a:graphicData>
            </a:graphic>
          </wp:inline>
        </w:drawing>
      </w:r>
      <w:r w:rsidRPr="00881625">
        <w:t xml:space="preserve">   </w:t>
      </w:r>
      <w:r w:rsidRPr="00881625">
        <w:rPr>
          <w:noProof/>
        </w:rPr>
        <w:drawing>
          <wp:inline distT="0" distB="0" distL="0" distR="0" wp14:anchorId="5793A78A" wp14:editId="568F4374">
            <wp:extent cx="2700000" cy="2520000"/>
            <wp:effectExtent l="0" t="0" r="5715" b="0"/>
            <wp:docPr id="6" name="Slik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2520000"/>
                    </a:xfrm>
                    <a:prstGeom prst="rect">
                      <a:avLst/>
                    </a:prstGeom>
                    <a:noFill/>
                    <a:ln>
                      <a:noFill/>
                    </a:ln>
                  </pic:spPr>
                </pic:pic>
              </a:graphicData>
            </a:graphic>
          </wp:inline>
        </w:drawing>
      </w:r>
    </w:p>
    <w:p w14:paraId="12F94478" w14:textId="3C0ADB21" w:rsidR="00616E71" w:rsidRDefault="00616E71" w:rsidP="00616E71">
      <w:bookmarkStart w:id="35" w:name="_Toc223011582"/>
      <w:r w:rsidRPr="00D244BF">
        <w:rPr>
          <w:bCs/>
        </w:rPr>
        <w:t xml:space="preserve">Slika </w:t>
      </w:r>
      <w:r w:rsidRPr="00D244BF">
        <w:rPr>
          <w:bCs/>
        </w:rPr>
        <w:fldChar w:fldCharType="begin"/>
      </w:r>
      <w:r w:rsidRPr="00D244BF">
        <w:rPr>
          <w:bCs/>
        </w:rPr>
        <w:instrText xml:space="preserve"> SEQ Slika \* ARABIC </w:instrText>
      </w:r>
      <w:r w:rsidRPr="00D244BF">
        <w:rPr>
          <w:bCs/>
        </w:rPr>
        <w:fldChar w:fldCharType="separate"/>
      </w:r>
      <w:r w:rsidR="00A277A6">
        <w:rPr>
          <w:bCs/>
          <w:noProof/>
        </w:rPr>
        <w:t>8</w:t>
      </w:r>
      <w:r w:rsidRPr="00D244BF">
        <w:fldChar w:fldCharType="end"/>
      </w:r>
      <w:r>
        <w:t xml:space="preserve"> in </w:t>
      </w:r>
      <w:r w:rsidRPr="00D244BF">
        <w:rPr>
          <w:bCs/>
        </w:rPr>
        <w:t xml:space="preserve">Slika </w:t>
      </w:r>
      <w:r w:rsidRPr="00D244BF">
        <w:rPr>
          <w:bCs/>
        </w:rPr>
        <w:fldChar w:fldCharType="begin"/>
      </w:r>
      <w:r w:rsidRPr="00D244BF">
        <w:rPr>
          <w:bCs/>
        </w:rPr>
        <w:instrText xml:space="preserve"> SEQ Slika \* ARABIC </w:instrText>
      </w:r>
      <w:r w:rsidRPr="00D244BF">
        <w:rPr>
          <w:bCs/>
        </w:rPr>
        <w:fldChar w:fldCharType="separate"/>
      </w:r>
      <w:r w:rsidR="00A277A6">
        <w:rPr>
          <w:bCs/>
          <w:noProof/>
        </w:rPr>
        <w:t>9</w:t>
      </w:r>
      <w:r w:rsidRPr="00D244BF">
        <w:fldChar w:fldCharType="end"/>
      </w:r>
      <w:r w:rsidRPr="00D244BF">
        <w:t>:</w:t>
      </w:r>
      <w:r>
        <w:t xml:space="preserve"> Obstoječe stanje igrišče 6 in dotrajana oprema</w:t>
      </w:r>
      <w:r w:rsidR="006B74FB">
        <w:t xml:space="preserve"> na igrišču</w:t>
      </w:r>
      <w:bookmarkEnd w:id="35"/>
    </w:p>
    <w:p w14:paraId="52A94CFD" w14:textId="77777777" w:rsidR="00881625" w:rsidRDefault="00881625" w:rsidP="00854FDC"/>
    <w:p w14:paraId="73757A89" w14:textId="31864B5C" w:rsidR="00A90850" w:rsidRDefault="00A90850" w:rsidP="00854FDC">
      <w:r>
        <w:t xml:space="preserve">Prav tako se je pokazala potreba po postavitvi </w:t>
      </w:r>
      <w:r w:rsidR="000D38DD">
        <w:t>dveh začasnih balonov</w:t>
      </w:r>
      <w:r w:rsidR="00E72D12">
        <w:t xml:space="preserve"> na igriščih 1 in 2</w:t>
      </w:r>
      <w:r w:rsidR="000D38DD">
        <w:t>, ki bosta omogočala igranje tenisa v zimskih mesecih</w:t>
      </w:r>
      <w:r>
        <w:t xml:space="preserve">. </w:t>
      </w:r>
      <w:r w:rsidR="000D38DD">
        <w:t>K</w:t>
      </w:r>
      <w:r>
        <w:t>ljub ugodnim klimatskim razmeram</w:t>
      </w:r>
      <w:r w:rsidR="000D38DD">
        <w:t>, je v zimskih mesecih</w:t>
      </w:r>
      <w:r>
        <w:t xml:space="preserve"> zelo malo možnosti za igranje tenisa na prostem. Igrišči 4</w:t>
      </w:r>
      <w:r w:rsidR="00285A49">
        <w:t xml:space="preserve"> </w:t>
      </w:r>
      <w:r>
        <w:t xml:space="preserve">in 5, kjer je postavljen balon sta polno zasedeni in ne zadoščata potrebam oz. povpraševanju. </w:t>
      </w:r>
      <w:r w:rsidR="00E51990">
        <w:t>Športniki in predvsem</w:t>
      </w:r>
      <w:r w:rsidR="00815BA5">
        <w:t xml:space="preserve"> rekreativci</w:t>
      </w:r>
      <w:r w:rsidR="00E51990">
        <w:t xml:space="preserve"> tako nimajo </w:t>
      </w:r>
      <w:r w:rsidR="00815BA5">
        <w:t xml:space="preserve">v zimskem času </w:t>
      </w:r>
      <w:r w:rsidR="00E51990">
        <w:t>možnos</w:t>
      </w:r>
      <w:r w:rsidR="00815BA5">
        <w:t>ti igranja na pokritih igriščih in zaradi slabega vremena ne morejo trenirati oz. se rekreirati na prostem</w:t>
      </w:r>
      <w:r w:rsidR="007C1C97">
        <w:t xml:space="preserve">, </w:t>
      </w:r>
      <w:r w:rsidR="00815BA5">
        <w:t>zato</w:t>
      </w:r>
      <w:r w:rsidR="007C1C97">
        <w:t xml:space="preserve"> je</w:t>
      </w:r>
      <w:r w:rsidR="00815BA5">
        <w:t xml:space="preserve"> </w:t>
      </w:r>
      <w:r>
        <w:t>smiselno postaviti balon</w:t>
      </w:r>
      <w:r w:rsidR="000D38DD">
        <w:t>a</w:t>
      </w:r>
      <w:r>
        <w:t xml:space="preserve"> tudi n</w:t>
      </w:r>
      <w:r w:rsidR="0040391D">
        <w:t>a igriščih</w:t>
      </w:r>
      <w:r w:rsidR="007C1C97">
        <w:t xml:space="preserve"> 1 in 2.</w:t>
      </w:r>
    </w:p>
    <w:p w14:paraId="0FCF87CA" w14:textId="77777777" w:rsidR="0040391D" w:rsidRDefault="0040391D" w:rsidP="00854FDC"/>
    <w:p w14:paraId="0FEFFF71" w14:textId="1EB0F02E" w:rsidR="0040391D" w:rsidRDefault="0040391D" w:rsidP="0040391D">
      <w:r>
        <w:t>Na peščenih igriščih je potrebno urediti namakalni sistem. Dotrajana in potrebna zamenjave je tudi športna oprema na nekaterih igriščih (klopi za igralce, sodniški stol, teniške mreže, predelne mreže).</w:t>
      </w:r>
    </w:p>
    <w:p w14:paraId="2EA432FB" w14:textId="77777777" w:rsidR="007B5497" w:rsidRDefault="007B5497" w:rsidP="00854FDC"/>
    <w:p w14:paraId="1B674875" w14:textId="6ABD3651" w:rsidR="007B5497" w:rsidRDefault="007B5497" w:rsidP="00854FDC">
      <w:r>
        <w:t>V teniškem centru se nahaja šest igrišč skupne</w:t>
      </w:r>
      <w:r w:rsidR="00227121">
        <w:t xml:space="preserve"> športne </w:t>
      </w:r>
      <w:r>
        <w:t>površine 4.129,20 m</w:t>
      </w:r>
      <w:r>
        <w:rPr>
          <w:vertAlign w:val="superscript"/>
        </w:rPr>
        <w:t>2</w:t>
      </w:r>
      <w:r>
        <w:t xml:space="preserve">. </w:t>
      </w:r>
    </w:p>
    <w:p w14:paraId="6E7BEC41" w14:textId="77777777" w:rsidR="007B5497" w:rsidRDefault="007B5497" w:rsidP="00854FDC"/>
    <w:p w14:paraId="22C5DB85" w14:textId="6B65E87B" w:rsidR="007B5497" w:rsidRDefault="007B5497" w:rsidP="00854FDC">
      <w:r>
        <w:t xml:space="preserve">Na teniških igriščih je možno organizirati vadbo za naslednje panoge: </w:t>
      </w:r>
      <w:r w:rsidRPr="007B5497">
        <w:t>tenis, nogometni tenis, pickleball, badminton</w:t>
      </w:r>
      <w:r>
        <w:t>. Na teniških igriščih je možno organizirati uradna tekmovanja za naslednje panoge: tenis.</w:t>
      </w:r>
    </w:p>
    <w:p w14:paraId="320DF9AF" w14:textId="77777777" w:rsidR="00466325" w:rsidRDefault="00466325" w:rsidP="00854FDC"/>
    <w:p w14:paraId="087DC548" w14:textId="77777777" w:rsidR="00727D5B" w:rsidRDefault="00727D5B" w:rsidP="00727D5B">
      <w:pPr>
        <w:pStyle w:val="Naslov2"/>
      </w:pPr>
      <w:bookmarkStart w:id="36" w:name="_Toc223011521"/>
      <w:r>
        <w:t>Razlogi za investicijsko namero</w:t>
      </w:r>
      <w:bookmarkEnd w:id="36"/>
    </w:p>
    <w:p w14:paraId="5C06160C" w14:textId="77777777" w:rsidR="00727D5B" w:rsidRDefault="00727D5B" w:rsidP="00727D5B"/>
    <w:p w14:paraId="27C4F9BE" w14:textId="7022D1F4" w:rsidR="00D27BED" w:rsidRDefault="00C0460B" w:rsidP="001C27C9">
      <w:r>
        <w:t>Glavni razlog za i</w:t>
      </w:r>
      <w:r w:rsidR="004330C3">
        <w:t>zvedbo investicijskega projekta</w:t>
      </w:r>
      <w:r>
        <w:t xml:space="preserve"> </w:t>
      </w:r>
      <w:r w:rsidR="004330C3">
        <w:t xml:space="preserve">je v </w:t>
      </w:r>
      <w:r w:rsidR="00616E71">
        <w:t xml:space="preserve">dotrajanosti in obrabi umetne podlage na </w:t>
      </w:r>
      <w:r w:rsidR="0040391D">
        <w:t xml:space="preserve">dveh </w:t>
      </w:r>
      <w:r w:rsidR="00616E71">
        <w:t xml:space="preserve">igriščih, kar zmanjšuje njuno uporabnost ter povečuje tveganja za poškodbe uporabnikov. Posledično </w:t>
      </w:r>
      <w:r w:rsidR="00A90850">
        <w:t>je tudi zasedenost</w:t>
      </w:r>
      <w:r w:rsidR="001C0BBB">
        <w:t xml:space="preserve"> obeh igriščih</w:t>
      </w:r>
      <w:r w:rsidR="00A90850">
        <w:t xml:space="preserve"> zelo majhna</w:t>
      </w:r>
      <w:r w:rsidR="001C0BBB">
        <w:t>.</w:t>
      </w:r>
      <w:r w:rsidR="00616E71">
        <w:t xml:space="preserve"> </w:t>
      </w:r>
      <w:r w:rsidR="00A90850">
        <w:t xml:space="preserve">Prav tako se je izkazalo, da </w:t>
      </w:r>
      <w:r w:rsidR="00E51990">
        <w:t xml:space="preserve">kapacitete obstoječega balona postavljenega na igriščih </w:t>
      </w:r>
      <w:r w:rsidR="00C941C5">
        <w:t>4</w:t>
      </w:r>
      <w:r w:rsidR="00E51990">
        <w:t xml:space="preserve"> in </w:t>
      </w:r>
      <w:r w:rsidR="00C941C5">
        <w:t>5</w:t>
      </w:r>
      <w:r w:rsidR="00E51990">
        <w:t xml:space="preserve"> v zimskih mesecih, ne zadoščajo povpraševanju. </w:t>
      </w:r>
      <w:r w:rsidR="00361D9D">
        <w:t xml:space="preserve">Športniki in </w:t>
      </w:r>
      <w:r w:rsidR="00815BA5">
        <w:t>rekreativci</w:t>
      </w:r>
      <w:r w:rsidR="00E51990">
        <w:t xml:space="preserve"> </w:t>
      </w:r>
      <w:r w:rsidR="00361D9D">
        <w:t xml:space="preserve">imajo </w:t>
      </w:r>
      <w:r w:rsidR="00E51990">
        <w:t xml:space="preserve">v zimskih mesecih </w:t>
      </w:r>
      <w:r w:rsidR="00361D9D">
        <w:t>omejene</w:t>
      </w:r>
      <w:r w:rsidR="00E51990">
        <w:t xml:space="preserve"> možnosti dostopanja do pokritih teniških igrišč za opravljane vadbe </w:t>
      </w:r>
      <w:r w:rsidR="00815BA5">
        <w:t>oz.</w:t>
      </w:r>
      <w:r w:rsidR="00E51990">
        <w:t xml:space="preserve"> rekreativnega igranja tenisa.</w:t>
      </w:r>
      <w:r w:rsidR="007142C3">
        <w:t xml:space="preserve"> Zaradi dotrajanosti je potrebna zamenjave tudi športna oprema teniških igrišč.</w:t>
      </w:r>
    </w:p>
    <w:p w14:paraId="06A2C8EE" w14:textId="77777777" w:rsidR="00D27BED" w:rsidRDefault="00D27BED" w:rsidP="001C27C9"/>
    <w:p w14:paraId="2E02F634" w14:textId="2A0607FB" w:rsidR="00D27BED" w:rsidRDefault="00D27BED" w:rsidP="00D27BED">
      <w:r w:rsidRPr="00D27BED">
        <w:t xml:space="preserve">Občina se zaveda, da ima šport pozitivne učinke tako na posameznika kot na celotno družbo, da izboljšuje kakovost življenja in zdravje občanov ter spodbuja socialno vključenost. </w:t>
      </w:r>
      <w:r>
        <w:t>Cilj</w:t>
      </w:r>
      <w:r w:rsidRPr="00D27BED">
        <w:t xml:space="preserve"> občine</w:t>
      </w:r>
      <w:r>
        <w:t xml:space="preserve"> je</w:t>
      </w:r>
      <w:r w:rsidRPr="00D27BED">
        <w:t xml:space="preserve">, da bi se prebivalci več in bolj kakovostno ukvarjali s športom, saj je šport dejavnost, </w:t>
      </w:r>
      <w:r w:rsidRPr="00D27BED">
        <w:lastRenderedPageBreak/>
        <w:t>ki med drugim bogati kakovost posameznikovega življenja, zaradi svojih povezovalnih in zdravstvenih učinkov pa pomembno vpliva na družbo.</w:t>
      </w:r>
    </w:p>
    <w:p w14:paraId="4C8B6B46" w14:textId="77777777" w:rsidR="00D27BED" w:rsidRDefault="00D27BED" w:rsidP="00D27BED"/>
    <w:p w14:paraId="00D65D87" w14:textId="030EFA6C" w:rsidR="00D27BED" w:rsidRPr="00D27BED" w:rsidRDefault="00D27BED" w:rsidP="00D27BED">
      <w:r w:rsidRPr="00D27BED">
        <w:t>Z</w:t>
      </w:r>
      <w:r w:rsidR="003A5E4E">
        <w:t xml:space="preserve"> vidika zagotavljanja ustreznih vadbenih pogojev, je obravnavana</w:t>
      </w:r>
      <w:r w:rsidRPr="00D27BED">
        <w:t xml:space="preserve"> investicija nujna in upravičena. Njeni učinki se bodo kazali dolgoročno predvsem v izboljšanju zdravja občanov in drugih uporabnikov ter doseganj</w:t>
      </w:r>
      <w:r>
        <w:t>u</w:t>
      </w:r>
      <w:r w:rsidRPr="00D27BED">
        <w:t xml:space="preserve"> vidnejši</w:t>
      </w:r>
      <w:r>
        <w:t>h</w:t>
      </w:r>
      <w:r w:rsidRPr="00D27BED">
        <w:t xml:space="preserve"> športni</w:t>
      </w:r>
      <w:r>
        <w:t>h</w:t>
      </w:r>
      <w:r w:rsidRPr="00D27BED">
        <w:t xml:space="preserve"> rezultato</w:t>
      </w:r>
      <w:r>
        <w:t>v</w:t>
      </w:r>
      <w:r w:rsidRPr="00D27BED">
        <w:t xml:space="preserve">. </w:t>
      </w:r>
      <w:r>
        <w:t xml:space="preserve">Prenovljena </w:t>
      </w:r>
      <w:r w:rsidR="003A5E4E">
        <w:t xml:space="preserve">teniška </w:t>
      </w:r>
      <w:r>
        <w:t>igrišča in postavitev balona bo omogočala vadbo tudi</w:t>
      </w:r>
      <w:r w:rsidRPr="00D27BED">
        <w:t xml:space="preserve"> športnikom </w:t>
      </w:r>
      <w:r>
        <w:t xml:space="preserve">in rekreativcev </w:t>
      </w:r>
      <w:r w:rsidRPr="00D27BED">
        <w:t xml:space="preserve">iz bližnjih krajev, bolj oddaljenih krajev v Sloveniji ter tujcem, ki bodo </w:t>
      </w:r>
      <w:r>
        <w:t xml:space="preserve">želeli koristiti prenovljene kapacitete teniškega centra. </w:t>
      </w:r>
    </w:p>
    <w:p w14:paraId="0AF70239" w14:textId="77777777" w:rsidR="00616E71" w:rsidRDefault="00616E71" w:rsidP="001C27C9"/>
    <w:p w14:paraId="11F0B7A7" w14:textId="0DC5B0DA" w:rsidR="00616E71" w:rsidRDefault="00616E71" w:rsidP="001C27C9">
      <w:r w:rsidRPr="00616E71">
        <w:t>Z obnovo igrišč</w:t>
      </w:r>
      <w:r w:rsidR="00815BA5">
        <w:t xml:space="preserve"> in postavitvijo balona</w:t>
      </w:r>
      <w:r w:rsidRPr="00616E71">
        <w:t xml:space="preserve"> bodo zagotovljene primernejše zunanje vadbene površine in omogočeni boljši pogoji </w:t>
      </w:r>
      <w:r>
        <w:t>za igranje tenisa</w:t>
      </w:r>
      <w:r w:rsidR="00D27BED">
        <w:t xml:space="preserve"> čez celo leto.</w:t>
      </w:r>
      <w:r w:rsidRPr="00616E71">
        <w:t xml:space="preserve"> </w:t>
      </w:r>
      <w:r w:rsidR="001C0BBB">
        <w:t>Obnovljen</w:t>
      </w:r>
      <w:r w:rsidR="000D38DD">
        <w:t>i</w:t>
      </w:r>
      <w:r w:rsidR="001C0BBB">
        <w:t xml:space="preserve"> igrišč</w:t>
      </w:r>
      <w:r w:rsidR="000D38DD">
        <w:t>i</w:t>
      </w:r>
      <w:r w:rsidR="001C0BBB">
        <w:t xml:space="preserve"> bo</w:t>
      </w:r>
      <w:r w:rsidR="000D38DD">
        <w:t>sta</w:t>
      </w:r>
      <w:r w:rsidR="001C0BBB">
        <w:t xml:space="preserve"> omogočal</w:t>
      </w:r>
      <w:r w:rsidR="000D38DD">
        <w:t>i</w:t>
      </w:r>
      <w:r w:rsidR="001C0BBB">
        <w:t xml:space="preserve"> igranje tudi v slabšem vremenu, saj se nova podlaga posuši hitreje in je manj nevarna za zdrse. </w:t>
      </w:r>
      <w:r w:rsidR="00D27BED">
        <w:t>Postavitev balon</w:t>
      </w:r>
      <w:r w:rsidR="000D38DD">
        <w:t>ov</w:t>
      </w:r>
      <w:r w:rsidR="00D27BED">
        <w:t xml:space="preserve">, pa bo omogočila igranje tenisa tudi v zimskih mesecih. </w:t>
      </w:r>
      <w:r w:rsidR="0014771F" w:rsidRPr="0014771F">
        <w:t>Investicija bo imela pozitiven vpliv na izvajanje različnih teniških programov</w:t>
      </w:r>
      <w:r w:rsidR="0014771F">
        <w:t xml:space="preserve"> in</w:t>
      </w:r>
      <w:r w:rsidRPr="00616E71">
        <w:t xml:space="preserve"> bo </w:t>
      </w:r>
      <w:r>
        <w:t>izboljšala ponudbo</w:t>
      </w:r>
      <w:r w:rsidRPr="00616E71">
        <w:t xml:space="preserve"> na področju športnega turizma, saj </w:t>
      </w:r>
      <w:r>
        <w:t xml:space="preserve">se </w:t>
      </w:r>
      <w:r w:rsidRPr="00616E71">
        <w:t>bodo izboljša</w:t>
      </w:r>
      <w:r>
        <w:t>li</w:t>
      </w:r>
      <w:r w:rsidRPr="00616E71">
        <w:t xml:space="preserve"> pogoji za organizacijo </w:t>
      </w:r>
      <w:r>
        <w:t xml:space="preserve">rekreativnih dogodkov in teniških </w:t>
      </w:r>
      <w:r w:rsidRPr="00616E71">
        <w:t>turnirjev</w:t>
      </w:r>
      <w:r>
        <w:t>.</w:t>
      </w:r>
      <w:r w:rsidR="0014771F">
        <w:t xml:space="preserve"> </w:t>
      </w:r>
    </w:p>
    <w:p w14:paraId="497C973F" w14:textId="77777777" w:rsidR="009D23A4" w:rsidRDefault="009D23A4" w:rsidP="001C27C9"/>
    <w:p w14:paraId="4BC318D6" w14:textId="642B2C48" w:rsidR="001C27C9" w:rsidRDefault="007B4FED" w:rsidP="001C27C9">
      <w:pPr>
        <w:rPr>
          <w:iCs/>
          <w:lang w:bidi="sl-SI"/>
        </w:rPr>
      </w:pPr>
      <w:r w:rsidRPr="000865AA">
        <w:t>Občina bo z izvedbo investicije ustvarila spodbudno okolje za razvoj športa</w:t>
      </w:r>
      <w:r>
        <w:t>.</w:t>
      </w:r>
      <w:r w:rsidRPr="000865AA">
        <w:t xml:space="preserve"> Posameznikom bo zagotovila enak</w:t>
      </w:r>
      <w:r>
        <w:t>e</w:t>
      </w:r>
      <w:r w:rsidRPr="000865AA">
        <w:t xml:space="preserve"> možnost</w:t>
      </w:r>
      <w:r>
        <w:t>i</w:t>
      </w:r>
      <w:r w:rsidRPr="000865AA">
        <w:t xml:space="preserve"> sodelovanja in enako dostopnost športa ter visoko kakovost športnih programov.</w:t>
      </w:r>
      <w:r>
        <w:t xml:space="preserve"> </w:t>
      </w:r>
      <w:r w:rsidR="001C27C9">
        <w:t>I</w:t>
      </w:r>
      <w:r w:rsidR="006839AA">
        <w:t>zvedba investicijskega projekta</w:t>
      </w:r>
      <w:r w:rsidR="0051356D">
        <w:t xml:space="preserve"> bo</w:t>
      </w:r>
      <w:r w:rsidR="006839AA">
        <w:t xml:space="preserve"> imela pozitivne vplive na dvig kakovosti bivanja v </w:t>
      </w:r>
      <w:r w:rsidR="00574E43">
        <w:t xml:space="preserve">Mestni občini </w:t>
      </w:r>
      <w:r w:rsidR="005F1865">
        <w:t>Nova Gorica</w:t>
      </w:r>
      <w:r w:rsidR="00574E43">
        <w:t xml:space="preserve"> </w:t>
      </w:r>
      <w:r w:rsidR="00180E73">
        <w:t>nasploh.</w:t>
      </w:r>
      <w:r w:rsidR="00727D5B" w:rsidRPr="00727D5B">
        <w:t xml:space="preserve"> </w:t>
      </w:r>
      <w:r w:rsidR="000B4BFE">
        <w:rPr>
          <w:iCs/>
          <w:lang w:val="bs" w:bidi="sl-SI"/>
        </w:rPr>
        <w:t>P</w:t>
      </w:r>
      <w:r w:rsidR="00574E43" w:rsidRPr="00574E43">
        <w:rPr>
          <w:iCs/>
          <w:lang w:val="bs" w:bidi="sl-SI"/>
        </w:rPr>
        <w:t xml:space="preserve">rispevala </w:t>
      </w:r>
      <w:r w:rsidR="000B4BFE">
        <w:rPr>
          <w:iCs/>
          <w:lang w:val="bs" w:bidi="sl-SI"/>
        </w:rPr>
        <w:t xml:space="preserve">bo tudi </w:t>
      </w:r>
      <w:r w:rsidR="00574E43" w:rsidRPr="00574E43">
        <w:rPr>
          <w:iCs/>
          <w:lang w:val="bs" w:bidi="sl-SI"/>
        </w:rPr>
        <w:t xml:space="preserve">k uresničevanju zastavljenih dolgoročnih ciljev </w:t>
      </w:r>
      <w:r w:rsidR="00574E43">
        <w:rPr>
          <w:iCs/>
          <w:lang w:val="bs" w:bidi="sl-SI"/>
        </w:rPr>
        <w:t>Mestne o</w:t>
      </w:r>
      <w:r w:rsidR="00574E43" w:rsidRPr="00574E43">
        <w:rPr>
          <w:iCs/>
          <w:lang w:val="bs" w:bidi="sl-SI"/>
        </w:rPr>
        <w:t xml:space="preserve">bčine </w:t>
      </w:r>
      <w:r w:rsidR="005F1865">
        <w:rPr>
          <w:iCs/>
          <w:lang w:val="bs" w:bidi="sl-SI"/>
        </w:rPr>
        <w:t>Nova Gorica</w:t>
      </w:r>
      <w:r w:rsidR="00574E43" w:rsidRPr="00574E43">
        <w:rPr>
          <w:iCs/>
          <w:lang w:val="bs" w:bidi="sl-SI"/>
        </w:rPr>
        <w:t xml:space="preserve">, ki bo s tem zagotovila </w:t>
      </w:r>
      <w:r w:rsidR="001C27C9" w:rsidRPr="001C27C9">
        <w:rPr>
          <w:iCs/>
          <w:lang w:bidi="sl-SI"/>
        </w:rPr>
        <w:t xml:space="preserve">ustrezne prostorske </w:t>
      </w:r>
      <w:r w:rsidR="009548C3">
        <w:rPr>
          <w:iCs/>
          <w:lang w:bidi="sl-SI"/>
        </w:rPr>
        <w:t>pogoje</w:t>
      </w:r>
      <w:r w:rsidR="001C27C9" w:rsidRPr="001C27C9">
        <w:rPr>
          <w:iCs/>
          <w:lang w:bidi="sl-SI"/>
        </w:rPr>
        <w:t xml:space="preserve"> </w:t>
      </w:r>
      <w:r w:rsidR="005F1865">
        <w:rPr>
          <w:iCs/>
          <w:lang w:bidi="sl-SI"/>
        </w:rPr>
        <w:t xml:space="preserve">za uporabnike </w:t>
      </w:r>
      <w:r w:rsidR="003A5E4E">
        <w:rPr>
          <w:iCs/>
          <w:lang w:bidi="sl-SI"/>
        </w:rPr>
        <w:t>teniškega centra</w:t>
      </w:r>
      <w:r w:rsidR="001C27C9" w:rsidRPr="001C27C9">
        <w:rPr>
          <w:iCs/>
          <w:lang w:bidi="sl-SI"/>
        </w:rPr>
        <w:t>.</w:t>
      </w:r>
    </w:p>
    <w:p w14:paraId="186AAE68" w14:textId="77777777" w:rsidR="0014771F" w:rsidRDefault="0014771F" w:rsidP="001C27C9">
      <w:pPr>
        <w:rPr>
          <w:iCs/>
          <w:lang w:bidi="sl-SI"/>
        </w:rPr>
      </w:pPr>
    </w:p>
    <w:p w14:paraId="2CC19EFE" w14:textId="77777777" w:rsidR="0014771F" w:rsidRPr="0014771F" w:rsidRDefault="0014771F" w:rsidP="0014771F">
      <w:pPr>
        <w:rPr>
          <w:iCs/>
          <w:lang w:bidi="sl-SI"/>
        </w:rPr>
      </w:pPr>
      <w:r w:rsidRPr="0014771F">
        <w:rPr>
          <w:iCs/>
          <w:lang w:bidi="sl-SI"/>
        </w:rPr>
        <w:t>Predvideno investicijo potrebno obravnavati z vsemi njenimi vsebinskimi in tehničnimi značilnostmi in nanjo gledati tako z vidika športnikov kot z vidika drugih uporabnikov občine, goriške regije in celotne Slovenije ter tujine. S tega vidika ocenjujemo naložbo kot upravičeno in koristno.</w:t>
      </w:r>
    </w:p>
    <w:p w14:paraId="6B656ADD" w14:textId="77777777" w:rsidR="0014771F" w:rsidRDefault="0014771F" w:rsidP="001C27C9">
      <w:pPr>
        <w:rPr>
          <w:iCs/>
          <w:lang w:bidi="sl-SI"/>
        </w:rPr>
      </w:pPr>
    </w:p>
    <w:p w14:paraId="01AC069E" w14:textId="77777777" w:rsidR="00121F36" w:rsidRDefault="00121F36">
      <w:pPr>
        <w:spacing w:after="200"/>
        <w:jc w:val="left"/>
        <w:rPr>
          <w:rFonts w:eastAsiaTheme="majorEastAsia" w:cs="Tahoma"/>
          <w:b/>
          <w:bCs/>
          <w:color w:val="000000" w:themeColor="text1"/>
          <w:sz w:val="24"/>
          <w:szCs w:val="24"/>
        </w:rPr>
      </w:pPr>
      <w:r>
        <w:rPr>
          <w:rFonts w:cs="Tahoma"/>
          <w:color w:val="000000" w:themeColor="text1"/>
          <w:sz w:val="24"/>
          <w:szCs w:val="24"/>
        </w:rPr>
        <w:br w:type="page"/>
      </w:r>
    </w:p>
    <w:p w14:paraId="169CB87D" w14:textId="0A4B3139" w:rsidR="00727D5B" w:rsidRDefault="00574E43" w:rsidP="00574E43">
      <w:pPr>
        <w:pStyle w:val="Naslov1"/>
        <w:spacing w:before="0"/>
        <w:rPr>
          <w:rFonts w:ascii="Tahoma" w:hAnsi="Tahoma" w:cs="Tahoma"/>
          <w:color w:val="000000" w:themeColor="text1"/>
          <w:sz w:val="24"/>
          <w:szCs w:val="24"/>
        </w:rPr>
      </w:pPr>
      <w:bookmarkStart w:id="37" w:name="_Toc223011522"/>
      <w:r>
        <w:rPr>
          <w:rFonts w:ascii="Tahoma" w:hAnsi="Tahoma" w:cs="Tahoma"/>
          <w:color w:val="000000" w:themeColor="text1"/>
          <w:sz w:val="24"/>
          <w:szCs w:val="24"/>
        </w:rPr>
        <w:lastRenderedPageBreak/>
        <w:t xml:space="preserve">OPREDELITEV </w:t>
      </w:r>
      <w:r w:rsidRPr="00574E43">
        <w:rPr>
          <w:rFonts w:ascii="Tahoma" w:hAnsi="Tahoma" w:cs="Tahoma"/>
          <w:color w:val="000000" w:themeColor="text1"/>
          <w:sz w:val="24"/>
          <w:szCs w:val="24"/>
        </w:rPr>
        <w:t>RAZVOJNIH MOŽNOSTI IN CILJEV INVESTICIJE TER PREVERITEV USKLAJENOSTI Z RAZVOJNIMI STRATEGIJAMI IN POLITIKAMI</w:t>
      </w:r>
      <w:bookmarkEnd w:id="37"/>
    </w:p>
    <w:p w14:paraId="155E58B9" w14:textId="77777777" w:rsidR="008662DA" w:rsidRDefault="008662DA" w:rsidP="008662DA">
      <w:pPr>
        <w:pStyle w:val="Naslov2"/>
      </w:pPr>
      <w:bookmarkStart w:id="38" w:name="_Toc223011523"/>
      <w:r>
        <w:t>Opredelitev razvojnih ciljev investicijskega projekta</w:t>
      </w:r>
      <w:bookmarkEnd w:id="38"/>
    </w:p>
    <w:p w14:paraId="5F7E655B" w14:textId="77777777" w:rsidR="008662DA" w:rsidRDefault="008662DA" w:rsidP="008662DA"/>
    <w:p w14:paraId="18A4EF81" w14:textId="5B7C8C59" w:rsidR="00285A49" w:rsidRPr="00FF1B6E" w:rsidRDefault="00285A49" w:rsidP="00285A49">
      <w:pPr>
        <w:rPr>
          <w:lang w:bidi="sl-SI"/>
        </w:rPr>
      </w:pPr>
      <w:bookmarkStart w:id="39" w:name="_Hlk215843104"/>
      <w:r w:rsidRPr="00FF1B6E">
        <w:rPr>
          <w:lang w:bidi="sl-SI"/>
        </w:rPr>
        <w:t>Šport je dejavnost, ki bogati kakovost posameznikovega življenja, zaradi svojih učinkov pa pomembno vpliva na družbo. Šport ima izjemne možnosti, da združuje ljudi in da doseže vsakogar ne glede na starost ali socialno pripadnost. Ljudje se v veliko večino športnih dejavnosti vključujejo ljubiteljsko, določenim ljudem pa je šport tudi poklic. S športom se lahko ukvarjajo neorganizirano, lahko pa se združujejo v društvih ali drugih športnih organizacijah. Šport je temeljna pravica vsakega človeka, tako otroka, mladostnika, odraslega človeka, starostnika, znotraj teh skupin pa tudi vseh oseb s posebnimi potrebami. Športna dejavnost je pomembna za blaginjo prebivalcev Republike Slovenije. Zaradi vpliva na razvoj mladega človeka in s tem tesno povezanega oblikovanja zdravega življenjskega sloga ter pridobivanja socialnih kompetenc predstavlja športna dejavnost otrok in mladine prednostno vsebino nacionalnega programa športa, prav tako pa je izjemnega pomena redna športno rekreativna dejavnost odraslih, ki ne sme podleči diskriminaciji na podlagi socialno-ekonomskega statusa.</w:t>
      </w:r>
    </w:p>
    <w:p w14:paraId="0A84DA25" w14:textId="77777777" w:rsidR="00285A49" w:rsidRPr="00FF1B6E" w:rsidRDefault="00285A49" w:rsidP="00285A49">
      <w:pPr>
        <w:rPr>
          <w:lang w:bidi="sl-SI"/>
        </w:rPr>
      </w:pPr>
    </w:p>
    <w:p w14:paraId="25B16C59" w14:textId="77777777" w:rsidR="00285A49" w:rsidRPr="00FF1B6E" w:rsidRDefault="00285A49" w:rsidP="00285A49">
      <w:pPr>
        <w:rPr>
          <w:lang w:bidi="sl-SI"/>
        </w:rPr>
      </w:pPr>
      <w:r w:rsidRPr="00FF1B6E">
        <w:rPr>
          <w:lang w:bidi="sl-SI"/>
        </w:rPr>
        <w:t>Šport in športna dejavnost oziroma športna kultura izhajata iz človekove biti. Kot obstajajo različna področja dela, kulture, znanosti in umetnosti, ima tudi šport svoj položaj. To je svoj svet in eno od številnih področij, na katerih človek ustvarja. V najširšem pomenu besede je šport biotična in socialna potreba, vendar jo vsako obdobje življenja zaznamuje po svoje. Šport je danes v svetu največja proizvodno-storitvena panoga. Povezuje izdelovalce športnih oblačil in pripomočkov, gradbena podjetja, medije, medicino, turizem in ne nazadnje tudi izobraževanje. V obdobju izrazitega zasuka v tržno okolje sta se temu vsak po svoje prilagodila tako gospodarstvo kot šport. Izvedba projekta bo tako prispevala k povečanju možnosti razvoja potencialov obravnavanega območja in k uresničevanju občinskih, regionalnih, državnih in EU razvojnih programov, ki se nanašajo na šport in športno infrastrukturo, na trajnostni urbani razvoj itd. Obenem pa bo občina zadovoljevala tudi potrebe vseh prebivalcev po urejenem okolju, primernemu in varnemu za izvajanje različnih športnih programov in športnih aktivnosti na prostem.</w:t>
      </w:r>
    </w:p>
    <w:p w14:paraId="229660EF" w14:textId="77777777" w:rsidR="00285A49" w:rsidRPr="00FF1B6E" w:rsidRDefault="00285A49" w:rsidP="00285A49">
      <w:pPr>
        <w:rPr>
          <w:lang w:bidi="sl-SI"/>
        </w:rPr>
      </w:pPr>
    </w:p>
    <w:p w14:paraId="7E11790D" w14:textId="711A8BCC" w:rsidR="00285A49" w:rsidRDefault="00285A49" w:rsidP="00285A49">
      <w:pPr>
        <w:rPr>
          <w:lang w:bidi="sl-SI"/>
        </w:rPr>
      </w:pPr>
      <w:r w:rsidRPr="00FF1B6E">
        <w:rPr>
          <w:lang w:bidi="sl-SI"/>
        </w:rPr>
        <w:t xml:space="preserve">Športna aktivnost je nedvomno pomembna z različnih vidikov. Primarno predstavlja zdrav način življenja, saj premajhna športna aktivnost, predvsem otrok in mladine, lahko pomeni pomemben primanjkljaj za razvoj psihofizičnih sposobnosti in vodi v pridobivanje prekomerne telesne teže. Urejene športne in ostale površine v </w:t>
      </w:r>
      <w:r w:rsidR="00ED4A13">
        <w:rPr>
          <w:lang w:bidi="sl-SI"/>
        </w:rPr>
        <w:t>Novi Gorici</w:t>
      </w:r>
      <w:r w:rsidRPr="00FF1B6E">
        <w:rPr>
          <w:lang w:bidi="sl-SI"/>
        </w:rPr>
        <w:t xml:space="preserve"> bodo omogočale prireditev družabnih dogajanj v občini, ki niso neposredno povezana s športom. </w:t>
      </w:r>
      <w:r>
        <w:rPr>
          <w:lang w:bidi="sl-SI"/>
        </w:rPr>
        <w:t>Z urejenimi javnimi športnimi površinami</w:t>
      </w:r>
      <w:r w:rsidRPr="00FF1B6E">
        <w:rPr>
          <w:lang w:bidi="sl-SI"/>
        </w:rPr>
        <w:t xml:space="preserve"> bo vsem dana možnost organiziranega gibanja na prostem, družen</w:t>
      </w:r>
      <w:r>
        <w:rPr>
          <w:lang w:bidi="sl-SI"/>
        </w:rPr>
        <w:t>ja</w:t>
      </w:r>
      <w:r w:rsidRPr="00FF1B6E">
        <w:rPr>
          <w:lang w:bidi="sl-SI"/>
        </w:rPr>
        <w:t xml:space="preserve"> in medgeneracijsk</w:t>
      </w:r>
      <w:r>
        <w:rPr>
          <w:lang w:bidi="sl-SI"/>
        </w:rPr>
        <w:t>ega</w:t>
      </w:r>
      <w:r w:rsidRPr="00FF1B6E">
        <w:rPr>
          <w:lang w:bidi="sl-SI"/>
        </w:rPr>
        <w:t xml:space="preserve"> povezovanj</w:t>
      </w:r>
      <w:r>
        <w:rPr>
          <w:lang w:bidi="sl-SI"/>
        </w:rPr>
        <w:t>a</w:t>
      </w:r>
      <w:r w:rsidRPr="00FF1B6E">
        <w:rPr>
          <w:lang w:bidi="sl-SI"/>
        </w:rPr>
        <w:t>. Glavni uporabniki športnih površin bodo vsi prebivalci</w:t>
      </w:r>
      <w:r>
        <w:rPr>
          <w:lang w:bidi="sl-SI"/>
        </w:rPr>
        <w:t xml:space="preserve">, ki </w:t>
      </w:r>
      <w:r w:rsidRPr="00FF1B6E">
        <w:rPr>
          <w:lang w:bidi="sl-SI"/>
        </w:rPr>
        <w:t xml:space="preserve">se želijo rekreirati in športno udejstvovati, površine pa bodo lahko koristili tudi obiskovalci in krajani drugih naselij v občini in krajani drugih občin. </w:t>
      </w:r>
    </w:p>
    <w:p w14:paraId="7F5DEBD1" w14:textId="77777777" w:rsidR="00285A49" w:rsidRDefault="00285A49" w:rsidP="00285A49">
      <w:pPr>
        <w:rPr>
          <w:lang w:bidi="sl-SI"/>
        </w:rPr>
      </w:pPr>
    </w:p>
    <w:p w14:paraId="512CBA1E" w14:textId="77777777" w:rsidR="00285A49" w:rsidRDefault="00285A49" w:rsidP="00285A49">
      <w:r>
        <w:t>Š</w:t>
      </w:r>
      <w:r w:rsidRPr="00D95618">
        <w:t xml:space="preserve">port </w:t>
      </w:r>
      <w:r>
        <w:t xml:space="preserve">ima </w:t>
      </w:r>
      <w:r w:rsidRPr="00D95618">
        <w:t xml:space="preserve">pozitivne učinke tako na posameznika kot na celotno družbo, </w:t>
      </w:r>
      <w:r>
        <w:t>saj</w:t>
      </w:r>
      <w:r w:rsidRPr="00D95618">
        <w:t xml:space="preserve"> izboljšuje kakovost življenja in zdravje občanov ter spodbuja socialno vključenost. </w:t>
      </w:r>
      <w:r>
        <w:t>Z</w:t>
      </w:r>
      <w:r w:rsidRPr="00D95618">
        <w:t xml:space="preserve">aradi svojih povezovalnih in zdravstvenih učinkov pa pomembno vpliva na družbo. Občina bo z izvedbo investicije ustvarila spodbudno okolje za razvoj športa na področju </w:t>
      </w:r>
      <w:r>
        <w:t xml:space="preserve">različnih </w:t>
      </w:r>
      <w:r w:rsidRPr="00D95618">
        <w:t>športnih programov</w:t>
      </w:r>
      <w:r>
        <w:t>.</w:t>
      </w:r>
      <w:r w:rsidRPr="00D95618">
        <w:t xml:space="preserve"> Posameznikom </w:t>
      </w:r>
      <w:r w:rsidRPr="00D95618">
        <w:lastRenderedPageBreak/>
        <w:t>bo zagotovila enako možnost sodelovanja in enako dostopnost športa ter visoko kakovost športnih programov.</w:t>
      </w:r>
    </w:p>
    <w:p w14:paraId="2BBA629E" w14:textId="77777777" w:rsidR="00285A49" w:rsidRDefault="00285A49" w:rsidP="0092732C">
      <w:pPr>
        <w:rPr>
          <w:lang w:bidi="sl-SI"/>
        </w:rPr>
      </w:pPr>
    </w:p>
    <w:p w14:paraId="3FA86C23" w14:textId="5F9D2C53" w:rsidR="0092732C" w:rsidRPr="0092732C" w:rsidRDefault="0092732C" w:rsidP="0092732C">
      <w:pPr>
        <w:rPr>
          <w:lang w:bidi="sl-SI"/>
        </w:rPr>
      </w:pPr>
      <w:r w:rsidRPr="0092732C">
        <w:rPr>
          <w:lang w:bidi="sl-SI"/>
        </w:rPr>
        <w:t>Športno-rekreacijska ponudba danes predstavlja zelo pomemben segment za gospodarski in družbeni razvoj. Zaradi vse večje ozaveščenosti o pomenu zdravega življenjskega sloga so standardi za urejenost športnih površin in dostopnost do kakovostnih rekreacijskih vsebin vse višji. Mestna občina Nova Gorica se tako kot tudi druge občine v Sloveniji</w:t>
      </w:r>
      <w:r w:rsidR="002B6DCD">
        <w:rPr>
          <w:lang w:bidi="sl-SI"/>
        </w:rPr>
        <w:t>,</w:t>
      </w:r>
      <w:r w:rsidRPr="0092732C">
        <w:rPr>
          <w:lang w:bidi="sl-SI"/>
        </w:rPr>
        <w:t xml:space="preserve"> sooča z zastarelo in dotrajano športno infrastrukturo.</w:t>
      </w:r>
    </w:p>
    <w:p w14:paraId="42E0E26E" w14:textId="77777777" w:rsidR="0092732C" w:rsidRDefault="0092732C" w:rsidP="0092732C">
      <w:pPr>
        <w:rPr>
          <w:lang w:bidi="sl-SI"/>
        </w:rPr>
      </w:pPr>
    </w:p>
    <w:p w14:paraId="06A2643F" w14:textId="6D908875" w:rsidR="0092732C" w:rsidRPr="0092732C" w:rsidRDefault="0092732C" w:rsidP="0092732C">
      <w:pPr>
        <w:rPr>
          <w:lang w:bidi="sl-SI"/>
        </w:rPr>
      </w:pPr>
      <w:r w:rsidRPr="0092732C">
        <w:rPr>
          <w:lang w:bidi="sl-SI"/>
        </w:rPr>
        <w:t xml:space="preserve">Z nenehnim razvojem športa in rekreacije, se potreba po obnovi ali gradnji nove športne infrastrukture povečuje, saj le na ta način lahko omogočimo izvajanje sodobnih programov športno-rekreacijskih dejavnosti, ter tako privabimo nove uporabnike. Sodobna športna infrastruktura ponuja tudi možnosti za razvoj športno-rekreacijskega turizma, ki je eden od hitro rastočih segmentov turizma. Poleg tega primerna infrastruktura omogoča organizacijo različnih športnih dogodkov, ki imajo pozitiven učinek na razvoj lokalnega gospodarstva in turizma. Razvoj sodobne športne infrastrukture </w:t>
      </w:r>
      <w:r w:rsidR="004E78DC">
        <w:rPr>
          <w:lang w:bidi="sl-SI"/>
        </w:rPr>
        <w:t xml:space="preserve">bo spodbudil </w:t>
      </w:r>
      <w:r w:rsidR="004E78DC" w:rsidRPr="004E78DC">
        <w:rPr>
          <w:lang w:bidi="sl-SI"/>
        </w:rPr>
        <w:t xml:space="preserve">večje povpraševanje po športnih in rekreativnih storitvah </w:t>
      </w:r>
      <w:r w:rsidR="004E78DC">
        <w:rPr>
          <w:lang w:bidi="sl-SI"/>
        </w:rPr>
        <w:t>ter</w:t>
      </w:r>
      <w:r w:rsidRPr="0092732C">
        <w:rPr>
          <w:lang w:bidi="sl-SI"/>
        </w:rPr>
        <w:t xml:space="preserve"> neposredno prispeval k izboljšanju kakovosti ter konkurenčnosti športne ponudbe Nove Gorice in regije. </w:t>
      </w:r>
    </w:p>
    <w:bookmarkEnd w:id="39"/>
    <w:p w14:paraId="7B593154" w14:textId="77777777" w:rsidR="00333B88" w:rsidRDefault="00333B88" w:rsidP="001C27C9"/>
    <w:p w14:paraId="332F3979" w14:textId="77777777" w:rsidR="007B4FED" w:rsidRPr="007B4FED" w:rsidRDefault="00AC0CBF" w:rsidP="007B4FED">
      <w:pPr>
        <w:rPr>
          <w:bCs/>
        </w:rPr>
      </w:pPr>
      <w:r>
        <w:t xml:space="preserve">Namen investicijskega projekta je </w:t>
      </w:r>
      <w:r w:rsidRPr="00AC0CBF">
        <w:t>je zagotoviti ustrezne</w:t>
      </w:r>
      <w:r>
        <w:t xml:space="preserve"> vadbene in</w:t>
      </w:r>
      <w:r w:rsidRPr="00AC0CBF">
        <w:t xml:space="preserve"> prostorskih pogoje za uporabnike</w:t>
      </w:r>
      <w:r>
        <w:t xml:space="preserve"> </w:t>
      </w:r>
      <w:r w:rsidR="00C941C5">
        <w:t>T</w:t>
      </w:r>
      <w:r>
        <w:t>enišk</w:t>
      </w:r>
      <w:r w:rsidR="00C941C5">
        <w:t>ega centra Nova Gorica</w:t>
      </w:r>
      <w:r>
        <w:t>. S tem se bo zagotovilo kvalitetnejše in varnejše pogoje za igranje tenisa</w:t>
      </w:r>
      <w:r w:rsidR="002B6DCD">
        <w:t xml:space="preserve"> ter omogočilo igranje tenisa tudi v zimskih mesecih.</w:t>
      </w:r>
      <w:r w:rsidR="00C941C5">
        <w:t xml:space="preserve"> Z izvedbo investicije se bo zagotovilo sodobn</w:t>
      </w:r>
      <w:r w:rsidR="007B4FED">
        <w:t>o</w:t>
      </w:r>
      <w:r w:rsidR="00C941C5">
        <w:t xml:space="preserve"> javn</w:t>
      </w:r>
      <w:r w:rsidR="007B4FED">
        <w:t>o</w:t>
      </w:r>
      <w:r w:rsidR="00C941C5">
        <w:t xml:space="preserve"> športn</w:t>
      </w:r>
      <w:r w:rsidR="007B4FED">
        <w:t>o</w:t>
      </w:r>
      <w:r w:rsidR="00C941C5">
        <w:t xml:space="preserve"> infrastruktur</w:t>
      </w:r>
      <w:r w:rsidR="007B4FED">
        <w:t>o</w:t>
      </w:r>
      <w:r w:rsidR="00C941C5">
        <w:t xml:space="preserve">, povečalo dostopnost do </w:t>
      </w:r>
      <w:r w:rsidR="007B4FED">
        <w:t xml:space="preserve">zunanje </w:t>
      </w:r>
      <w:r w:rsidR="00C941C5">
        <w:t>javne športne infrastrukture ter povečalo število igralcev tenisa v organiziranih programih kot tudi število rekreativnih igralcev.</w:t>
      </w:r>
      <w:r w:rsidR="007B4FED">
        <w:t xml:space="preserve"> </w:t>
      </w:r>
      <w:r w:rsidR="007B4FED" w:rsidRPr="007B4FED">
        <w:rPr>
          <w:bCs/>
        </w:rPr>
        <w:t>Z izvedbo projekta občina uresničuje javni interes po sodobni javni športni infrastrukturi na svojem območju za vse kategorije uporabnikov.</w:t>
      </w:r>
    </w:p>
    <w:p w14:paraId="26876515" w14:textId="258CAAFE" w:rsidR="00AC0CBF" w:rsidRDefault="00AC0CBF" w:rsidP="001C27C9"/>
    <w:p w14:paraId="0F033E16" w14:textId="4211CF10" w:rsidR="001C27C9" w:rsidRPr="0069281C" w:rsidRDefault="00AC0CBF" w:rsidP="001C27C9">
      <w:r w:rsidRPr="002C2022">
        <w:t>Cilj inv</w:t>
      </w:r>
      <w:r w:rsidR="00F64045" w:rsidRPr="002C2022">
        <w:t>esticijskega projekta</w:t>
      </w:r>
      <w:r w:rsidRPr="002C2022">
        <w:t xml:space="preserve"> je </w:t>
      </w:r>
      <w:r w:rsidR="00A771EC" w:rsidRPr="002C2022">
        <w:t>prenova</w:t>
      </w:r>
      <w:r w:rsidRPr="002C2022">
        <w:t xml:space="preserve"> </w:t>
      </w:r>
      <w:r w:rsidR="007142C3" w:rsidRPr="002C2022">
        <w:t>Teniškega centra Nova Gorica v izmeri</w:t>
      </w:r>
      <w:r w:rsidR="00A771EC" w:rsidRPr="002C2022">
        <w:t xml:space="preserve"> 4.129,20 m</w:t>
      </w:r>
      <w:r w:rsidR="00A771EC" w:rsidRPr="002C2022">
        <w:rPr>
          <w:vertAlign w:val="superscript"/>
        </w:rPr>
        <w:t>2</w:t>
      </w:r>
      <w:r w:rsidR="00A771EC" w:rsidRPr="002C2022">
        <w:t xml:space="preserve">. Prenova predvideva zamenjavo </w:t>
      </w:r>
      <w:r w:rsidRPr="002C2022">
        <w:t>igralne podlage na</w:t>
      </w:r>
      <w:r w:rsidR="00A771EC" w:rsidRPr="002C2022">
        <w:t xml:space="preserve"> dveh </w:t>
      </w:r>
      <w:r w:rsidRPr="002C2022">
        <w:t>igriščih</w:t>
      </w:r>
      <w:r w:rsidR="00A771EC" w:rsidRPr="002C2022">
        <w:t xml:space="preserve">, </w:t>
      </w:r>
      <w:r w:rsidR="002B6DCD" w:rsidRPr="002C2022">
        <w:t xml:space="preserve">postavitev </w:t>
      </w:r>
      <w:r w:rsidR="00E72D12" w:rsidRPr="002C2022">
        <w:t xml:space="preserve">dveh </w:t>
      </w:r>
      <w:r w:rsidR="00A771EC" w:rsidRPr="002C2022">
        <w:t>nadtlačnih membranskih dvoran</w:t>
      </w:r>
      <w:r w:rsidR="00E72D12" w:rsidRPr="002C2022">
        <w:t xml:space="preserve"> (balonov)</w:t>
      </w:r>
      <w:r w:rsidR="00A771EC" w:rsidRPr="002C2022">
        <w:t>, ureditev namakalnega sistema na peščenih igriščih ter zamenjav</w:t>
      </w:r>
      <w:r w:rsidR="00E72D12" w:rsidRPr="002C2022">
        <w:t>o</w:t>
      </w:r>
      <w:r w:rsidR="00A771EC" w:rsidRPr="002C2022">
        <w:t xml:space="preserve"> dotrajane športne opreme</w:t>
      </w:r>
      <w:r w:rsidR="002B6DCD" w:rsidRPr="002C2022">
        <w:t xml:space="preserve">. </w:t>
      </w:r>
      <w:r w:rsidRPr="002C2022">
        <w:t>Z izvedbo investicijskega projekta se bo pridobilo sodobne vadbene površine za izvajanje različnih teniških programov (teniška šola, rekreacija, organizacija turnirjev)</w:t>
      </w:r>
      <w:r w:rsidR="00E72D12" w:rsidRPr="002C2022">
        <w:t>.</w:t>
      </w:r>
    </w:p>
    <w:p w14:paraId="0A71864C" w14:textId="77777777" w:rsidR="002663A4" w:rsidRPr="00E54131" w:rsidRDefault="002663A4" w:rsidP="008662DA">
      <w:pPr>
        <w:rPr>
          <w:highlight w:val="yellow"/>
        </w:rPr>
      </w:pPr>
    </w:p>
    <w:p w14:paraId="4039BCD8" w14:textId="77777777" w:rsidR="008662DA" w:rsidRPr="0069281C" w:rsidRDefault="008662DA" w:rsidP="008662DA">
      <w:r w:rsidRPr="0069281C">
        <w:t>Splošni cilji investicijskega projekta so:</w:t>
      </w:r>
    </w:p>
    <w:p w14:paraId="020E7CE5" w14:textId="6D27E85E" w:rsidR="00105E77" w:rsidRDefault="00717765">
      <w:pPr>
        <w:pStyle w:val="Odstavekseznama"/>
        <w:numPr>
          <w:ilvl w:val="0"/>
          <w:numId w:val="8"/>
        </w:numPr>
      </w:pPr>
      <w:r w:rsidRPr="00717765">
        <w:t xml:space="preserve">zagotoviti ustrezne prostorske pogoje </w:t>
      </w:r>
      <w:r w:rsidR="005F1865">
        <w:t xml:space="preserve">za </w:t>
      </w:r>
      <w:r w:rsidR="00E261E2">
        <w:t>uporabnike</w:t>
      </w:r>
      <w:r w:rsidR="004E78DC">
        <w:t xml:space="preserve"> teniškega centra</w:t>
      </w:r>
      <w:r w:rsidR="006B3814">
        <w:t>,</w:t>
      </w:r>
    </w:p>
    <w:p w14:paraId="4986C561" w14:textId="279373B2" w:rsidR="005F1865" w:rsidRDefault="005F1865">
      <w:pPr>
        <w:pStyle w:val="Odstavekseznama"/>
        <w:numPr>
          <w:ilvl w:val="0"/>
          <w:numId w:val="8"/>
        </w:numPr>
      </w:pPr>
      <w:r>
        <w:t xml:space="preserve">izboljšati </w:t>
      </w:r>
      <w:r w:rsidR="001C0BBB">
        <w:t xml:space="preserve">vadbene </w:t>
      </w:r>
      <w:r>
        <w:t>pogoje za i</w:t>
      </w:r>
      <w:r w:rsidR="001C0BBB">
        <w:t>granje tenisa</w:t>
      </w:r>
      <w:r>
        <w:t>,</w:t>
      </w:r>
    </w:p>
    <w:p w14:paraId="7BD223FB" w14:textId="4641C3A2" w:rsidR="004E78DC" w:rsidRDefault="004E78DC">
      <w:pPr>
        <w:pStyle w:val="Odstavekseznama"/>
        <w:numPr>
          <w:ilvl w:val="0"/>
          <w:numId w:val="8"/>
        </w:numPr>
      </w:pPr>
      <w:r>
        <w:t>zagotoviti prostorske pogoje za igranje tenisa tudi v zimskih mesecih,</w:t>
      </w:r>
    </w:p>
    <w:p w14:paraId="54F4E5BC" w14:textId="5F691778" w:rsidR="00866FAF" w:rsidRDefault="00866FAF">
      <w:pPr>
        <w:pStyle w:val="Odstavekseznama"/>
        <w:numPr>
          <w:ilvl w:val="0"/>
          <w:numId w:val="8"/>
        </w:numPr>
      </w:pPr>
      <w:r>
        <w:t>p</w:t>
      </w:r>
      <w:r w:rsidRPr="00866FAF">
        <w:t>ovečati delež športno dejavnih prebivalcev Mestne občine Nova Gorica in širše okolice v strokovno vodenih programih</w:t>
      </w:r>
      <w:r>
        <w:t>,</w:t>
      </w:r>
    </w:p>
    <w:p w14:paraId="690D90BF" w14:textId="52CB69FF" w:rsidR="004E78DC" w:rsidRDefault="004E78DC">
      <w:pPr>
        <w:pStyle w:val="Odstavekseznama"/>
        <w:numPr>
          <w:ilvl w:val="0"/>
          <w:numId w:val="8"/>
        </w:numPr>
        <w:rPr>
          <w:rFonts w:cs="Tahoma"/>
          <w:bCs/>
          <w:color w:val="000000" w:themeColor="text1"/>
        </w:rPr>
      </w:pPr>
      <w:r>
        <w:rPr>
          <w:rFonts w:cs="Tahoma"/>
          <w:bCs/>
          <w:color w:val="000000" w:themeColor="text1"/>
        </w:rPr>
        <w:t>z</w:t>
      </w:r>
      <w:r w:rsidRPr="00FD6949">
        <w:rPr>
          <w:rFonts w:cs="Tahoma"/>
          <w:bCs/>
          <w:color w:val="000000" w:themeColor="text1"/>
        </w:rPr>
        <w:t xml:space="preserve">agotoviti </w:t>
      </w:r>
      <w:r>
        <w:rPr>
          <w:rFonts w:cs="Tahoma"/>
          <w:bCs/>
          <w:color w:val="000000" w:themeColor="text1"/>
        </w:rPr>
        <w:t xml:space="preserve">sodobne </w:t>
      </w:r>
      <w:r w:rsidRPr="00FD6949">
        <w:rPr>
          <w:rFonts w:cs="Tahoma"/>
          <w:bCs/>
          <w:color w:val="000000" w:themeColor="text1"/>
        </w:rPr>
        <w:t xml:space="preserve">vadbene površine </w:t>
      </w:r>
      <w:r>
        <w:rPr>
          <w:rFonts w:cs="Tahoma"/>
          <w:bCs/>
          <w:color w:val="000000" w:themeColor="text1"/>
        </w:rPr>
        <w:t xml:space="preserve">v teniškem centru </w:t>
      </w:r>
      <w:r w:rsidRPr="00FD6949">
        <w:rPr>
          <w:rFonts w:cs="Tahoma"/>
          <w:bCs/>
          <w:color w:val="000000" w:themeColor="text1"/>
        </w:rPr>
        <w:t xml:space="preserve">za </w:t>
      </w:r>
      <w:r>
        <w:rPr>
          <w:rFonts w:cs="Tahoma"/>
          <w:bCs/>
          <w:color w:val="000000" w:themeColor="text1"/>
        </w:rPr>
        <w:t xml:space="preserve">izvajanje športnih tekmovanj, treningov športnikov in rekreativnih </w:t>
      </w:r>
      <w:r w:rsidRPr="00FD6949">
        <w:rPr>
          <w:rFonts w:cs="Tahoma"/>
          <w:bCs/>
          <w:color w:val="000000" w:themeColor="text1"/>
        </w:rPr>
        <w:t>treningov</w:t>
      </w:r>
      <w:r>
        <w:rPr>
          <w:rFonts w:cs="Tahoma"/>
          <w:bCs/>
          <w:color w:val="000000" w:themeColor="text1"/>
        </w:rPr>
        <w:t xml:space="preserve"> ostalih </w:t>
      </w:r>
      <w:r w:rsidRPr="00FD6949">
        <w:rPr>
          <w:rFonts w:cs="Tahoma"/>
          <w:bCs/>
          <w:color w:val="000000" w:themeColor="text1"/>
        </w:rPr>
        <w:t>uporabnikov</w:t>
      </w:r>
      <w:r>
        <w:rPr>
          <w:rFonts w:cs="Tahoma"/>
          <w:bCs/>
          <w:color w:val="000000" w:themeColor="text1"/>
        </w:rPr>
        <w:t>,</w:t>
      </w:r>
    </w:p>
    <w:p w14:paraId="2C1CC901" w14:textId="7DD4FEE0" w:rsidR="004E78DC" w:rsidRPr="004E78DC" w:rsidRDefault="004E78DC">
      <w:pPr>
        <w:pStyle w:val="Odstavekseznama"/>
        <w:numPr>
          <w:ilvl w:val="0"/>
          <w:numId w:val="8"/>
        </w:numPr>
        <w:rPr>
          <w:rFonts w:cs="Tahoma"/>
          <w:bCs/>
          <w:color w:val="000000" w:themeColor="text1"/>
        </w:rPr>
      </w:pPr>
      <w:r>
        <w:rPr>
          <w:rFonts w:cs="Tahoma"/>
          <w:bCs/>
          <w:color w:val="000000" w:themeColor="text1"/>
        </w:rPr>
        <w:t>o</w:t>
      </w:r>
      <w:r w:rsidRPr="00FD6949">
        <w:rPr>
          <w:rFonts w:cs="Tahoma"/>
          <w:bCs/>
          <w:color w:val="000000" w:themeColor="text1"/>
        </w:rPr>
        <w:t>mogočiti</w:t>
      </w:r>
      <w:r>
        <w:rPr>
          <w:rFonts w:cs="Tahoma"/>
          <w:bCs/>
          <w:color w:val="000000" w:themeColor="text1"/>
        </w:rPr>
        <w:t xml:space="preserve"> </w:t>
      </w:r>
      <w:r w:rsidRPr="00FD6949">
        <w:rPr>
          <w:rFonts w:cs="Tahoma"/>
          <w:bCs/>
          <w:color w:val="000000" w:themeColor="text1"/>
        </w:rPr>
        <w:t>društvom, zavodom in ustanovam status delovanja v javnem interesu na področju športa</w:t>
      </w:r>
      <w:r w:rsidR="00717765">
        <w:rPr>
          <w:rFonts w:cs="Tahoma"/>
          <w:bCs/>
          <w:color w:val="000000" w:themeColor="text1"/>
        </w:rPr>
        <w:t>,</w:t>
      </w:r>
    </w:p>
    <w:p w14:paraId="345DCF65" w14:textId="33338550" w:rsidR="005F1865" w:rsidRPr="0069281C" w:rsidRDefault="005F1865">
      <w:pPr>
        <w:pStyle w:val="Odstavekseznama"/>
        <w:numPr>
          <w:ilvl w:val="0"/>
          <w:numId w:val="8"/>
        </w:numPr>
      </w:pPr>
      <w:r w:rsidRPr="005F1865">
        <w:t xml:space="preserve">slediti trendom razvoja na področju športne infrastrukture in prostorskega razvoja ter rabe prostora v Mestni </w:t>
      </w:r>
      <w:r w:rsidR="00866FAF">
        <w:t xml:space="preserve">občini </w:t>
      </w:r>
      <w:r>
        <w:t>Nova Gorica</w:t>
      </w:r>
      <w:r w:rsidRPr="005F1865">
        <w:t>,</w:t>
      </w:r>
    </w:p>
    <w:p w14:paraId="524FC0C7" w14:textId="77777777" w:rsidR="002663A4" w:rsidRPr="0069281C" w:rsidRDefault="002663A4">
      <w:pPr>
        <w:numPr>
          <w:ilvl w:val="0"/>
          <w:numId w:val="8"/>
        </w:numPr>
        <w:rPr>
          <w:rFonts w:cs="Calibri"/>
        </w:rPr>
      </w:pPr>
      <w:r w:rsidRPr="0069281C">
        <w:rPr>
          <w:rFonts w:cs="Calibri"/>
        </w:rPr>
        <w:lastRenderedPageBreak/>
        <w:t xml:space="preserve">zagotoviti </w:t>
      </w:r>
      <w:r w:rsidR="004844D2" w:rsidRPr="0069281C">
        <w:rPr>
          <w:rFonts w:cs="Calibri"/>
        </w:rPr>
        <w:t xml:space="preserve">kvalitetno, sodobno in </w:t>
      </w:r>
      <w:r w:rsidRPr="0069281C">
        <w:rPr>
          <w:rFonts w:cs="Calibri"/>
        </w:rPr>
        <w:t>varno javno infrastrukturo,</w:t>
      </w:r>
    </w:p>
    <w:p w14:paraId="58A38442" w14:textId="77777777" w:rsidR="002663A4" w:rsidRPr="0069281C" w:rsidRDefault="002663A4">
      <w:pPr>
        <w:numPr>
          <w:ilvl w:val="0"/>
          <w:numId w:val="8"/>
        </w:numPr>
        <w:rPr>
          <w:rFonts w:cs="Calibri"/>
        </w:rPr>
      </w:pPr>
      <w:r w:rsidRPr="0069281C">
        <w:rPr>
          <w:rFonts w:cs="Calibri"/>
        </w:rPr>
        <w:t>prispevati h kakovostnejšemu življenju prebivalcev v mestu,</w:t>
      </w:r>
    </w:p>
    <w:p w14:paraId="1415BC62" w14:textId="2972B164" w:rsidR="008662DA" w:rsidRPr="005F1865" w:rsidRDefault="001C0BBB">
      <w:pPr>
        <w:numPr>
          <w:ilvl w:val="0"/>
          <w:numId w:val="8"/>
        </w:numPr>
        <w:rPr>
          <w:lang w:bidi="sl-SI"/>
        </w:rPr>
      </w:pPr>
      <w:r>
        <w:rPr>
          <w:bCs/>
          <w:lang w:bidi="sl-SI"/>
        </w:rPr>
        <w:t xml:space="preserve">spodbuditi </w:t>
      </w:r>
      <w:r w:rsidR="008662DA" w:rsidRPr="0069281C">
        <w:rPr>
          <w:bCs/>
          <w:lang w:bidi="sl-SI"/>
        </w:rPr>
        <w:t>skladen socialni, družbeni, okoljski, gospodarski in trajnostni razvoj.</w:t>
      </w:r>
    </w:p>
    <w:p w14:paraId="18AE77AB" w14:textId="77777777" w:rsidR="005F1865" w:rsidRDefault="005F1865" w:rsidP="005F1865">
      <w:pPr>
        <w:rPr>
          <w:bCs/>
          <w:lang w:bidi="sl-SI"/>
        </w:rPr>
      </w:pPr>
    </w:p>
    <w:p w14:paraId="1BDBC98F" w14:textId="77777777" w:rsidR="005F7A21" w:rsidRDefault="005F7A21" w:rsidP="005F7A21">
      <w:pPr>
        <w:pStyle w:val="Naslov2"/>
      </w:pPr>
      <w:bookmarkStart w:id="40" w:name="_Toc223011524"/>
      <w:r>
        <w:t>Preveritev usklajenosti investicijskega projekta s strategijami, politikami in razvojnimi programi</w:t>
      </w:r>
      <w:bookmarkEnd w:id="40"/>
    </w:p>
    <w:p w14:paraId="59D02945" w14:textId="77777777" w:rsidR="00727D5B" w:rsidRDefault="00727D5B" w:rsidP="00727D5B"/>
    <w:p w14:paraId="728D480A" w14:textId="6571BF98" w:rsidR="00E00E81" w:rsidRDefault="00727D5B" w:rsidP="001F5143">
      <w:r w:rsidRPr="00727D5B">
        <w:t>Investicijski projekt je usklajen z občinskimi razvojnimi potrebami, strategijami, politikami, dokumenti in programi</w:t>
      </w:r>
      <w:r w:rsidR="00994756">
        <w:t xml:space="preserve"> in bo s potrditvijo DIIP-a vključen v finančni načrt zavoda.</w:t>
      </w:r>
    </w:p>
    <w:p w14:paraId="63B843E4" w14:textId="77777777" w:rsidR="00994756" w:rsidRDefault="00994756" w:rsidP="001F5143"/>
    <w:p w14:paraId="72D8CF44" w14:textId="7B496EFB" w:rsidR="001F5143" w:rsidRPr="001F5143" w:rsidRDefault="001F5143" w:rsidP="001F5143">
      <w:pPr>
        <w:rPr>
          <w:bCs/>
          <w:lang w:val="bs"/>
        </w:rPr>
      </w:pPr>
      <w:r w:rsidRPr="001F5143">
        <w:t>Investicijski projekt bo sledil usmeritvam</w:t>
      </w:r>
      <w:r w:rsidR="00994756">
        <w:t xml:space="preserve"> in strateškim ciljem, </w:t>
      </w:r>
      <w:r w:rsidRPr="001F5143">
        <w:t>ki jih določata Evropska unija ter Republika Slovenija</w:t>
      </w:r>
      <w:r w:rsidR="00994756">
        <w:t xml:space="preserve"> </w:t>
      </w:r>
      <w:r w:rsidRPr="001F5143">
        <w:t xml:space="preserve">v predpisih </w:t>
      </w:r>
      <w:r w:rsidR="00994756">
        <w:t>na ravni EU in</w:t>
      </w:r>
      <w:r w:rsidRPr="001F5143">
        <w:t xml:space="preserve"> države </w:t>
      </w:r>
      <w:r w:rsidR="00994756">
        <w:t xml:space="preserve">kakor tudi z </w:t>
      </w:r>
      <w:r w:rsidRPr="001F5143">
        <w:t>regijski</w:t>
      </w:r>
      <w:r w:rsidR="00994756">
        <w:t>mi</w:t>
      </w:r>
      <w:r w:rsidRPr="001F5143">
        <w:t xml:space="preserve"> in občinski</w:t>
      </w:r>
      <w:r w:rsidR="00994756">
        <w:t>mi</w:t>
      </w:r>
      <w:r w:rsidRPr="001F5143">
        <w:t xml:space="preserve"> programski</w:t>
      </w:r>
      <w:r w:rsidR="00994756">
        <w:t>mi</w:t>
      </w:r>
      <w:r w:rsidRPr="001F5143">
        <w:t xml:space="preserve"> dokumenti</w:t>
      </w:r>
      <w:r w:rsidRPr="001F5143">
        <w:rPr>
          <w:lang w:val="bs"/>
        </w:rPr>
        <w:t>.</w:t>
      </w:r>
      <w:r w:rsidRPr="001F5143">
        <w:rPr>
          <w:b/>
          <w:lang w:val="bs"/>
        </w:rPr>
        <w:t xml:space="preserve"> </w:t>
      </w:r>
      <w:r w:rsidRPr="001F5143">
        <w:rPr>
          <w:bCs/>
          <w:lang w:val="bs"/>
        </w:rPr>
        <w:t xml:space="preserve">Obravnavani investicijski projekt je skladen </w:t>
      </w:r>
      <w:r w:rsidR="00994756">
        <w:rPr>
          <w:bCs/>
          <w:lang w:val="bs"/>
        </w:rPr>
        <w:t>z</w:t>
      </w:r>
      <w:r w:rsidRPr="001F5143">
        <w:rPr>
          <w:bCs/>
          <w:lang w:val="bs"/>
        </w:rPr>
        <w:t>:</w:t>
      </w:r>
    </w:p>
    <w:p w14:paraId="029448EF" w14:textId="77777777" w:rsidR="001F5143" w:rsidRDefault="001F5143" w:rsidP="001F5143">
      <w:pPr>
        <w:numPr>
          <w:ilvl w:val="0"/>
          <w:numId w:val="5"/>
        </w:numPr>
      </w:pPr>
      <w:r w:rsidRPr="001F5143">
        <w:t>Strategijo razvoja Slovenije 2030,</w:t>
      </w:r>
    </w:p>
    <w:p w14:paraId="1E34FC96" w14:textId="6DCC2C3D" w:rsidR="00790E09" w:rsidRPr="001F5143" w:rsidRDefault="00790E09" w:rsidP="00790E09">
      <w:pPr>
        <w:numPr>
          <w:ilvl w:val="0"/>
          <w:numId w:val="5"/>
        </w:numPr>
      </w:pPr>
      <w:r w:rsidRPr="00790E09">
        <w:t>Strategijo prostorskega razvoja Slovenije</w:t>
      </w:r>
      <w:r>
        <w:t>,</w:t>
      </w:r>
    </w:p>
    <w:p w14:paraId="50FE3C28" w14:textId="20B0FB0A" w:rsidR="002B6DCD" w:rsidRPr="00FF01AF" w:rsidRDefault="001F5143" w:rsidP="00FF01AF">
      <w:pPr>
        <w:numPr>
          <w:ilvl w:val="0"/>
          <w:numId w:val="5"/>
        </w:numPr>
      </w:pPr>
      <w:r w:rsidRPr="001F5143">
        <w:t>Zakonom o športu (ZŠpo-1),</w:t>
      </w:r>
    </w:p>
    <w:p w14:paraId="3253B973" w14:textId="16B41A06" w:rsidR="002B6DCD" w:rsidRDefault="001F5143" w:rsidP="002B6DCD">
      <w:pPr>
        <w:numPr>
          <w:ilvl w:val="0"/>
          <w:numId w:val="5"/>
        </w:numPr>
      </w:pPr>
      <w:r w:rsidRPr="001F5143">
        <w:t>Nacionalnim programom športa v Republiki Sloveniji</w:t>
      </w:r>
      <w:r w:rsidR="00FF01AF">
        <w:t xml:space="preserve"> za obdobje 2026 - 2035</w:t>
      </w:r>
      <w:r w:rsidRPr="001F5143">
        <w:t>,</w:t>
      </w:r>
    </w:p>
    <w:p w14:paraId="0FC8BF93" w14:textId="5C331DDE" w:rsidR="00FF01AF" w:rsidRDefault="00FF01AF" w:rsidP="00FF01AF">
      <w:pPr>
        <w:pStyle w:val="Odstavekseznama"/>
        <w:numPr>
          <w:ilvl w:val="0"/>
          <w:numId w:val="5"/>
        </w:numPr>
        <w:rPr>
          <w:rFonts w:cs="Tahoma"/>
          <w:bCs/>
          <w:color w:val="000000" w:themeColor="text1"/>
        </w:rPr>
      </w:pPr>
      <w:r>
        <w:rPr>
          <w:rFonts w:cs="Tahoma"/>
          <w:bCs/>
          <w:color w:val="000000" w:themeColor="text1"/>
        </w:rPr>
        <w:t>Strategijo razvoja športne infrastrukture v Republiki Sloveniji 2024 - 2033,</w:t>
      </w:r>
    </w:p>
    <w:p w14:paraId="4BE642B7" w14:textId="61B9CC9D" w:rsidR="00BC4865" w:rsidRPr="00BC4865" w:rsidRDefault="00BC4865" w:rsidP="00BC4865">
      <w:pPr>
        <w:pStyle w:val="Odstavekseznama"/>
        <w:numPr>
          <w:ilvl w:val="0"/>
          <w:numId w:val="5"/>
        </w:numPr>
        <w:rPr>
          <w:rFonts w:cs="Tahoma"/>
          <w:bCs/>
          <w:color w:val="000000" w:themeColor="text1"/>
        </w:rPr>
      </w:pPr>
      <w:r w:rsidRPr="007A4357">
        <w:rPr>
          <w:rFonts w:cs="Tahoma"/>
          <w:bCs/>
          <w:color w:val="000000" w:themeColor="text1"/>
        </w:rPr>
        <w:t>Resolucijo o Nacionalnem programu o prehrani in telesni dejavnosti za zdravje 2015-2025 (ReNPPTDZ),</w:t>
      </w:r>
    </w:p>
    <w:p w14:paraId="7F0E9044" w14:textId="27D97600" w:rsidR="001F5143" w:rsidRDefault="00994756" w:rsidP="001F5143">
      <w:pPr>
        <w:numPr>
          <w:ilvl w:val="0"/>
          <w:numId w:val="5"/>
        </w:numPr>
      </w:pPr>
      <w:r w:rsidRPr="00994756">
        <w:t xml:space="preserve">Regionalnim razvojnim program Severno Primorske (Goriške) regije 2021 </w:t>
      </w:r>
      <w:r w:rsidR="00FF01AF">
        <w:t>-</w:t>
      </w:r>
      <w:r w:rsidRPr="00994756">
        <w:t xml:space="preserve"> 2027</w:t>
      </w:r>
      <w:r w:rsidR="001F5143" w:rsidRPr="001F5143">
        <w:t>,</w:t>
      </w:r>
    </w:p>
    <w:p w14:paraId="6F11C24B" w14:textId="36F7E422" w:rsidR="00994756" w:rsidRPr="00994756" w:rsidRDefault="00994756" w:rsidP="00994756">
      <w:pPr>
        <w:pStyle w:val="Odstavekseznama"/>
        <w:numPr>
          <w:ilvl w:val="0"/>
          <w:numId w:val="5"/>
        </w:numPr>
        <w:rPr>
          <w:rFonts w:eastAsiaTheme="minorHAnsi" w:cstheme="minorBidi"/>
        </w:rPr>
      </w:pPr>
      <w:r w:rsidRPr="00994756">
        <w:rPr>
          <w:rFonts w:eastAsiaTheme="minorHAnsi" w:cstheme="minorBidi"/>
        </w:rPr>
        <w:t xml:space="preserve">Strategijo športa v Mestni občini Nova Gorica 2023 </w:t>
      </w:r>
      <w:r w:rsidR="00FF01AF">
        <w:rPr>
          <w:rFonts w:eastAsiaTheme="minorHAnsi" w:cstheme="minorBidi"/>
        </w:rPr>
        <w:t>-</w:t>
      </w:r>
      <w:r w:rsidRPr="00994756">
        <w:rPr>
          <w:rFonts w:eastAsiaTheme="minorHAnsi" w:cstheme="minorBidi"/>
        </w:rPr>
        <w:t xml:space="preserve"> 2033</w:t>
      </w:r>
      <w:r w:rsidR="00790E09">
        <w:rPr>
          <w:rFonts w:eastAsiaTheme="minorHAnsi" w:cstheme="minorBidi"/>
        </w:rPr>
        <w:t>.</w:t>
      </w:r>
    </w:p>
    <w:p w14:paraId="7062FB41" w14:textId="7857E2D0" w:rsidR="001F5143" w:rsidRPr="001F5143" w:rsidRDefault="001F5143" w:rsidP="001F5143">
      <w:pPr>
        <w:rPr>
          <w:bCs/>
        </w:rPr>
      </w:pPr>
    </w:p>
    <w:p w14:paraId="1602FE2B" w14:textId="77777777" w:rsidR="00790E09" w:rsidRPr="00614C7D" w:rsidRDefault="00790E09" w:rsidP="00790E09">
      <w:pPr>
        <w:rPr>
          <w:bCs/>
          <w:iCs/>
        </w:rPr>
      </w:pPr>
      <w:r w:rsidRPr="00727D5B">
        <w:rPr>
          <w:bCs/>
          <w:iCs/>
        </w:rPr>
        <w:t xml:space="preserve">Projekt je usklajen </w:t>
      </w:r>
      <w:r>
        <w:rPr>
          <w:bCs/>
          <w:iCs/>
        </w:rPr>
        <w:t>s</w:t>
      </w:r>
      <w:r w:rsidRPr="00727D5B">
        <w:rPr>
          <w:bCs/>
          <w:iCs/>
        </w:rPr>
        <w:t xml:space="preserve"> </w:t>
      </w:r>
      <w:r w:rsidRPr="003B795A">
        <w:rPr>
          <w:b/>
          <w:bCs/>
          <w:iCs/>
        </w:rPr>
        <w:t>Programom evropske kohezijske politike v obdobju 2021 - 2027 v Sloveniji</w:t>
      </w:r>
      <w:r>
        <w:rPr>
          <w:bCs/>
          <w:iCs/>
        </w:rPr>
        <w:t xml:space="preserve">. </w:t>
      </w:r>
      <w:r w:rsidRPr="00614C7D">
        <w:rPr>
          <w:bCs/>
          <w:iCs/>
        </w:rPr>
        <w:t>Evropska kohezijska politika je glavna naložbena politika EU. Z njeno pomočjo smo v Sloveniji uresničili že številne projekte, ki so bistveno prispevali k hitrejšemu razvoju naše države. V obdobju hitrih sprememb, ki jih narekujeta zeleni in digitalni prehod, so za Slovenijo ključnega pomena ukrepi v smeri večje odpornosti gospodarstva in družbe, izkoriščanja novih priložnosti ter pospešitve prehoda v visoko produktivno, nizkoogljično in krožno gospodarstvo, s končnim ciljem kakovostnega življenja za vse. Ključni izzivi Slovenije, ki jih bomo naslovili s sredstvi evropske kohezijske politike, so:</w:t>
      </w:r>
    </w:p>
    <w:p w14:paraId="0BDD687A" w14:textId="77777777" w:rsidR="00790E09" w:rsidRPr="00614C7D" w:rsidRDefault="00790E09">
      <w:pPr>
        <w:numPr>
          <w:ilvl w:val="0"/>
          <w:numId w:val="16"/>
        </w:numPr>
        <w:rPr>
          <w:bCs/>
          <w:iCs/>
        </w:rPr>
      </w:pPr>
      <w:r w:rsidRPr="00614C7D">
        <w:rPr>
          <w:bCs/>
          <w:iCs/>
        </w:rPr>
        <w:t>pospeševanje rasti produktivnosti,</w:t>
      </w:r>
    </w:p>
    <w:p w14:paraId="47FDD448" w14:textId="77777777" w:rsidR="00790E09" w:rsidRPr="00614C7D" w:rsidRDefault="00790E09">
      <w:pPr>
        <w:numPr>
          <w:ilvl w:val="0"/>
          <w:numId w:val="16"/>
        </w:numPr>
        <w:rPr>
          <w:bCs/>
          <w:iCs/>
        </w:rPr>
      </w:pPr>
      <w:r w:rsidRPr="00614C7D">
        <w:rPr>
          <w:bCs/>
          <w:iCs/>
        </w:rPr>
        <w:t>pospeševanje prehoda v nizkoogljično krožno gospodarstvo,</w:t>
      </w:r>
    </w:p>
    <w:p w14:paraId="6FC59E54" w14:textId="77777777" w:rsidR="00790E09" w:rsidRPr="00614C7D" w:rsidRDefault="00790E09">
      <w:pPr>
        <w:numPr>
          <w:ilvl w:val="0"/>
          <w:numId w:val="16"/>
        </w:numPr>
        <w:rPr>
          <w:bCs/>
          <w:iCs/>
        </w:rPr>
      </w:pPr>
      <w:r w:rsidRPr="00614C7D">
        <w:rPr>
          <w:bCs/>
          <w:iCs/>
        </w:rPr>
        <w:t>vključujoč družbeni razvoj in medgeneracijska solidarnost ter</w:t>
      </w:r>
    </w:p>
    <w:p w14:paraId="0B57E3FF" w14:textId="77777777" w:rsidR="00790E09" w:rsidRPr="00614C7D" w:rsidRDefault="00790E09">
      <w:pPr>
        <w:numPr>
          <w:ilvl w:val="0"/>
          <w:numId w:val="16"/>
        </w:numPr>
        <w:rPr>
          <w:bCs/>
          <w:iCs/>
        </w:rPr>
      </w:pPr>
      <w:r w:rsidRPr="00614C7D">
        <w:rPr>
          <w:bCs/>
          <w:iCs/>
        </w:rPr>
        <w:t>pravičen prehod na podnebno nevtralno in krožno gospodarstvo.</w:t>
      </w:r>
    </w:p>
    <w:p w14:paraId="45D25B45" w14:textId="77777777" w:rsidR="00790E09" w:rsidRPr="00614C7D" w:rsidRDefault="00790E09" w:rsidP="00790E09">
      <w:pPr>
        <w:rPr>
          <w:bCs/>
          <w:iCs/>
        </w:rPr>
      </w:pPr>
    </w:p>
    <w:p w14:paraId="3204314C" w14:textId="77777777" w:rsidR="00790E09" w:rsidRPr="00614C7D" w:rsidRDefault="00790E09" w:rsidP="00790E09">
      <w:pPr>
        <w:rPr>
          <w:bCs/>
          <w:iCs/>
        </w:rPr>
      </w:pPr>
      <w:r w:rsidRPr="00614C7D">
        <w:rPr>
          <w:bCs/>
          <w:iCs/>
        </w:rPr>
        <w:t>Slovenija bo v finančnem obdobju 2021-2027 zasledovala 6 ciljev politik in v tem okviru 10 prednostnih nalog. Cilji politik (CP) so:</w:t>
      </w:r>
    </w:p>
    <w:p w14:paraId="65E3F22B" w14:textId="77777777" w:rsidR="00790E09" w:rsidRPr="00614C7D" w:rsidRDefault="00790E09">
      <w:pPr>
        <w:numPr>
          <w:ilvl w:val="0"/>
          <w:numId w:val="17"/>
        </w:numPr>
        <w:rPr>
          <w:bCs/>
          <w:iCs/>
        </w:rPr>
      </w:pPr>
      <w:r w:rsidRPr="00614C7D">
        <w:rPr>
          <w:bCs/>
          <w:iCs/>
        </w:rPr>
        <w:t>CP 1: Konkurenčnejša in pametnejša Evropa s spodbujanjem inovativne in pametne gospodarske preobrazbe ter regionalne povezljivosti na področju IKT.</w:t>
      </w:r>
    </w:p>
    <w:p w14:paraId="74CE5959" w14:textId="77777777" w:rsidR="00790E09" w:rsidRPr="00614C7D" w:rsidRDefault="00790E09">
      <w:pPr>
        <w:numPr>
          <w:ilvl w:val="0"/>
          <w:numId w:val="17"/>
        </w:numPr>
        <w:rPr>
          <w:bCs/>
          <w:iCs/>
        </w:rPr>
      </w:pPr>
      <w:r w:rsidRPr="00614C7D">
        <w:rPr>
          <w:bCs/>
          <w:iCs/>
        </w:rPr>
        <w:t>CP 2: Bolj zelena, nizkoogljična Evropa, ki je odporna in prehaja na gospodarstvo z ničelnim ogljičnim odtisom s spodbujanjem čistega in pravičnega energetskega prehoda, zelenih in modrih naložb, krožnega gospodarstva, blaženja podnebnih sprememb in prilagajanja nanje ter preprečevanja in obvladovanja tveganj ter trajnostne mestne mobilnosti.</w:t>
      </w:r>
    </w:p>
    <w:p w14:paraId="2B46A398" w14:textId="77777777" w:rsidR="00790E09" w:rsidRPr="00614C7D" w:rsidRDefault="00790E09">
      <w:pPr>
        <w:numPr>
          <w:ilvl w:val="0"/>
          <w:numId w:val="17"/>
        </w:numPr>
        <w:rPr>
          <w:bCs/>
          <w:iCs/>
        </w:rPr>
      </w:pPr>
      <w:r w:rsidRPr="00614C7D">
        <w:rPr>
          <w:bCs/>
          <w:iCs/>
        </w:rPr>
        <w:t>CP 3: Bolj povezana Evropa z izboljšanjem mobilnosti.</w:t>
      </w:r>
    </w:p>
    <w:p w14:paraId="4FFEC639" w14:textId="77777777" w:rsidR="00790E09" w:rsidRPr="00614C7D" w:rsidRDefault="00790E09">
      <w:pPr>
        <w:numPr>
          <w:ilvl w:val="0"/>
          <w:numId w:val="17"/>
        </w:numPr>
        <w:rPr>
          <w:bCs/>
          <w:iCs/>
        </w:rPr>
      </w:pPr>
      <w:r w:rsidRPr="00614C7D">
        <w:rPr>
          <w:bCs/>
          <w:iCs/>
        </w:rPr>
        <w:lastRenderedPageBreak/>
        <w:t>CP</w:t>
      </w:r>
      <w:r>
        <w:rPr>
          <w:bCs/>
          <w:iCs/>
        </w:rPr>
        <w:t xml:space="preserve"> </w:t>
      </w:r>
      <w:r w:rsidRPr="00614C7D">
        <w:rPr>
          <w:bCs/>
          <w:iCs/>
        </w:rPr>
        <w:t>4: Bolj socialna in vključujoča Evropa za izvajanje evropskega stebra socialnih pravic.</w:t>
      </w:r>
    </w:p>
    <w:p w14:paraId="7C0767E6" w14:textId="77777777" w:rsidR="00790E09" w:rsidRPr="00614C7D" w:rsidRDefault="00790E09">
      <w:pPr>
        <w:numPr>
          <w:ilvl w:val="0"/>
          <w:numId w:val="17"/>
        </w:numPr>
        <w:rPr>
          <w:bCs/>
          <w:iCs/>
        </w:rPr>
      </w:pPr>
      <w:r w:rsidRPr="00614C7D">
        <w:rPr>
          <w:bCs/>
          <w:iCs/>
        </w:rPr>
        <w:t>CP 5: Evropa, ki je bližje državljanom, in sicer s spodbujanjem trajnostnega in celostnega razvoja vseh vrst območij ter lokalnih pobud.</w:t>
      </w:r>
    </w:p>
    <w:p w14:paraId="4329D1AC" w14:textId="77777777" w:rsidR="00790E09" w:rsidRPr="00614C7D" w:rsidRDefault="00790E09">
      <w:pPr>
        <w:numPr>
          <w:ilvl w:val="0"/>
          <w:numId w:val="17"/>
        </w:numPr>
        <w:rPr>
          <w:bCs/>
          <w:iCs/>
        </w:rPr>
      </w:pPr>
      <w:r w:rsidRPr="00614C7D">
        <w:rPr>
          <w:bCs/>
          <w:iCs/>
        </w:rPr>
        <w:t>CP 6: Evropa za pravičen prehod.</w:t>
      </w:r>
    </w:p>
    <w:p w14:paraId="5B264187" w14:textId="77777777" w:rsidR="00E93B46" w:rsidRDefault="00E93B46" w:rsidP="00790E09">
      <w:pPr>
        <w:rPr>
          <w:bCs/>
          <w:iCs/>
        </w:rPr>
      </w:pPr>
    </w:p>
    <w:p w14:paraId="402B61FE" w14:textId="3CEFEB64" w:rsidR="00790E09" w:rsidRDefault="00790E09" w:rsidP="00790E09">
      <w:pPr>
        <w:rPr>
          <w:bCs/>
        </w:rPr>
      </w:pPr>
      <w:r w:rsidRPr="00614C7D">
        <w:rPr>
          <w:bCs/>
          <w:iCs/>
        </w:rPr>
        <w:t>Projekt b</w:t>
      </w:r>
      <w:r>
        <w:rPr>
          <w:bCs/>
          <w:iCs/>
        </w:rPr>
        <w:t>o</w:t>
      </w:r>
      <w:r w:rsidRPr="00614C7D">
        <w:rPr>
          <w:bCs/>
          <w:iCs/>
        </w:rPr>
        <w:t xml:space="preserve"> prispeval k doseganju ciljne politike </w:t>
      </w:r>
      <w:r w:rsidR="00E11E33">
        <w:rPr>
          <w:bCs/>
          <w:iCs/>
        </w:rPr>
        <w:t>5</w:t>
      </w:r>
      <w:r w:rsidRPr="00614C7D">
        <w:rPr>
          <w:bCs/>
          <w:iCs/>
        </w:rPr>
        <w:t xml:space="preserve">, in sicer prednostne naloge </w:t>
      </w:r>
      <w:r w:rsidR="00E11E33">
        <w:rPr>
          <w:bCs/>
        </w:rPr>
        <w:t>9</w:t>
      </w:r>
      <w:r w:rsidRPr="00614C7D">
        <w:rPr>
          <w:bCs/>
        </w:rPr>
        <w:t>:</w:t>
      </w:r>
      <w:r w:rsidRPr="00614C7D">
        <w:rPr>
          <w:bCs/>
          <w:i/>
          <w:iCs/>
        </w:rPr>
        <w:t xml:space="preserve"> </w:t>
      </w:r>
      <w:r w:rsidRPr="006B61F5">
        <w:rPr>
          <w:bCs/>
        </w:rPr>
        <w:t>»</w:t>
      </w:r>
      <w:r w:rsidR="00E11E33">
        <w:rPr>
          <w:bCs/>
        </w:rPr>
        <w:t>Trajnostni razvoj lokalnih območij</w:t>
      </w:r>
      <w:r w:rsidRPr="006B61F5">
        <w:rPr>
          <w:bCs/>
        </w:rPr>
        <w:t>«</w:t>
      </w:r>
      <w:r>
        <w:rPr>
          <w:bCs/>
        </w:rPr>
        <w:t>,</w:t>
      </w:r>
      <w:r w:rsidRPr="006B61F5">
        <w:rPr>
          <w:bCs/>
        </w:rPr>
        <w:t xml:space="preserve"> specifičnega cilja RSO</w:t>
      </w:r>
      <w:r w:rsidR="00E11E33">
        <w:rPr>
          <w:bCs/>
        </w:rPr>
        <w:t>5</w:t>
      </w:r>
      <w:r>
        <w:rPr>
          <w:bCs/>
        </w:rPr>
        <w:t>.</w:t>
      </w:r>
      <w:r w:rsidR="00E11E33">
        <w:rPr>
          <w:bCs/>
        </w:rPr>
        <w:t>1</w:t>
      </w:r>
      <w:r w:rsidRPr="006B61F5">
        <w:rPr>
          <w:bCs/>
        </w:rPr>
        <w:t>: »</w:t>
      </w:r>
      <w:r w:rsidR="00E11E33">
        <w:rPr>
          <w:bCs/>
        </w:rPr>
        <w:t>Spodbujanje celostnega i</w:t>
      </w:r>
      <w:r w:rsidR="00E11E33" w:rsidRPr="00E11E33">
        <w:rPr>
          <w:bCs/>
        </w:rPr>
        <w:t>n vključujočega socialnega, gospodarskega in okoljskega razvoja, kulture, naravne dediščine, trajnostnega turizma in varnosti na mestnih območjih</w:t>
      </w:r>
      <w:r w:rsidRPr="006B61F5">
        <w:rPr>
          <w:bCs/>
        </w:rPr>
        <w:t>«.</w:t>
      </w:r>
    </w:p>
    <w:p w14:paraId="2AFF0F84" w14:textId="77777777" w:rsidR="00790E09" w:rsidRDefault="00790E09" w:rsidP="001F5143">
      <w:pPr>
        <w:rPr>
          <w:bCs/>
        </w:rPr>
      </w:pPr>
    </w:p>
    <w:p w14:paraId="204DF0CA" w14:textId="79682276" w:rsidR="001F5143" w:rsidRPr="001F5143" w:rsidRDefault="001F5143" w:rsidP="001F5143">
      <w:pPr>
        <w:rPr>
          <w:bCs/>
        </w:rPr>
      </w:pPr>
      <w:r w:rsidRPr="001F5143">
        <w:rPr>
          <w:bCs/>
        </w:rPr>
        <w:t xml:space="preserve">Projekt je usklajen s </w:t>
      </w:r>
      <w:r w:rsidRPr="001F5143">
        <w:rPr>
          <w:b/>
        </w:rPr>
        <w:t>Strategijo razvoja Slovenije 2030</w:t>
      </w:r>
      <w:r w:rsidRPr="001F5143">
        <w:rPr>
          <w:bCs/>
        </w:rPr>
        <w:t xml:space="preserve">. Strategija razvoja Slovenije 2030 pomeni krovni razvojni okvir, ki temelji na usmeritvah Vizije Slovenije 2050, razvojnem izhodišču in mednarodnih zavezah Slovenije ter trendih in izzivih na regionalni, nacionalni, evropski in globalni ravni. Osrednji cilj Strategije razvoja Slovenije 2030 je zagotoviti </w:t>
      </w:r>
      <w:r w:rsidRPr="001F5143">
        <w:t>kakovostno življenje za vse</w:t>
      </w:r>
      <w:r w:rsidRPr="001F5143">
        <w:rPr>
          <w:bCs/>
        </w:rPr>
        <w:t xml:space="preserve">. Uresničiti ga je mogoče z uravnoteženim gospodarskim, družbenim in okoljskim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w:t>
      </w:r>
      <w:r w:rsidRPr="001F5143">
        <w:t>Strateške usmeritve države</w:t>
      </w:r>
      <w:r w:rsidRPr="001F5143">
        <w:rPr>
          <w:bCs/>
        </w:rPr>
        <w:t xml:space="preserve"> za doseganje kakovostnega življenja so:</w:t>
      </w:r>
    </w:p>
    <w:p w14:paraId="691B38BE" w14:textId="77777777" w:rsidR="001F5143" w:rsidRPr="001F5143" w:rsidRDefault="001F5143" w:rsidP="001F5143">
      <w:pPr>
        <w:numPr>
          <w:ilvl w:val="0"/>
          <w:numId w:val="5"/>
        </w:numPr>
      </w:pPr>
      <w:r w:rsidRPr="001F5143">
        <w:t>vključujoča, zdrava, varna in odgovorna družba,</w:t>
      </w:r>
    </w:p>
    <w:p w14:paraId="545CB62D" w14:textId="77777777" w:rsidR="001F5143" w:rsidRPr="001F5143" w:rsidRDefault="001F5143" w:rsidP="001F5143">
      <w:pPr>
        <w:numPr>
          <w:ilvl w:val="0"/>
          <w:numId w:val="5"/>
        </w:numPr>
      </w:pPr>
      <w:r w:rsidRPr="001F5143">
        <w:t xml:space="preserve">učenje za in skozi vse življenje, </w:t>
      </w:r>
    </w:p>
    <w:p w14:paraId="03C5BE6F" w14:textId="77777777" w:rsidR="001F5143" w:rsidRPr="001F5143" w:rsidRDefault="001F5143" w:rsidP="001F5143">
      <w:pPr>
        <w:numPr>
          <w:ilvl w:val="0"/>
          <w:numId w:val="5"/>
        </w:numPr>
      </w:pPr>
      <w:r w:rsidRPr="001F5143">
        <w:t xml:space="preserve">visoko produktivno gospodarstvo, ki ustvarja dodano vrednost za vse, </w:t>
      </w:r>
    </w:p>
    <w:p w14:paraId="542752E2" w14:textId="77777777" w:rsidR="001F5143" w:rsidRPr="001F5143" w:rsidRDefault="001F5143" w:rsidP="001F5143">
      <w:pPr>
        <w:numPr>
          <w:ilvl w:val="0"/>
          <w:numId w:val="5"/>
        </w:numPr>
      </w:pPr>
      <w:r w:rsidRPr="001F5143">
        <w:t xml:space="preserve">ohranjeno zdravo naravno okolje, </w:t>
      </w:r>
    </w:p>
    <w:p w14:paraId="03A3888A" w14:textId="77777777" w:rsidR="001F5143" w:rsidRPr="001F5143" w:rsidRDefault="001F5143" w:rsidP="001F5143">
      <w:pPr>
        <w:numPr>
          <w:ilvl w:val="0"/>
          <w:numId w:val="5"/>
        </w:numPr>
      </w:pPr>
      <w:r w:rsidRPr="001F5143">
        <w:t>visoka stopnja sodelovanja, usposobljenosti in učinkovitosti upravljanja.</w:t>
      </w:r>
    </w:p>
    <w:p w14:paraId="33B9C0D8" w14:textId="77777777" w:rsidR="001F5143" w:rsidRPr="001F5143" w:rsidRDefault="001F5143" w:rsidP="001F5143">
      <w:pPr>
        <w:rPr>
          <w:bCs/>
        </w:rPr>
      </w:pPr>
    </w:p>
    <w:p w14:paraId="7827E679" w14:textId="77777777" w:rsidR="001F5143" w:rsidRPr="001F5143" w:rsidRDefault="001F5143" w:rsidP="001F5143">
      <w:pPr>
        <w:rPr>
          <w:bCs/>
        </w:rPr>
      </w:pPr>
      <w:r w:rsidRPr="001F5143">
        <w:rPr>
          <w:bCs/>
        </w:rPr>
        <w:t>Strateške usmeritve strategije se bo uresničevalo z delovanjem na različnih medsebojno povezanih in soodvisnih področjih, ki so zaokrožena v dvanajstih razvojnih ciljih strategije.</w:t>
      </w:r>
    </w:p>
    <w:p w14:paraId="2DC19F27" w14:textId="77777777" w:rsidR="001F5143" w:rsidRPr="001F5143" w:rsidRDefault="001F5143" w:rsidP="001F5143">
      <w:pPr>
        <w:rPr>
          <w:bCs/>
        </w:rPr>
      </w:pPr>
    </w:p>
    <w:p w14:paraId="780363EC" w14:textId="77777777" w:rsidR="001F5143" w:rsidRDefault="001F5143" w:rsidP="001F5143">
      <w:pPr>
        <w:rPr>
          <w:bCs/>
        </w:rPr>
      </w:pPr>
      <w:r w:rsidRPr="001F5143">
        <w:rPr>
          <w:bCs/>
        </w:rPr>
        <w:t xml:space="preserve">Demografski trendi, tehnološki razvoj, digitalizacija, naraščajoči pritiski na okolje ter drugi globalni trendi zahtevajo stalno pridobivanje znanj in spretnosti za življenje skozi celotni življenjski cikel. Zato je pomembno, da učenje za in skozi vse življenje zajame čim širšo populacijo, pri čemer sta ključni kakovost in dostopnost, s posebno skrbjo za prikrajšane skupine. Učinkovit in kakovosten izobraževalni sistem, katerega namen je priprava posameznika na uspešno delo, kakovostno življenje in sodelovanje v družbi, je osnovni pogoj za konkurenčno gospodarstvo in družbeno blaginjo. Investicijski projekt je usklajen predvsem z razvojnima ciljema: 1: </w:t>
      </w:r>
      <w:r w:rsidRPr="001F5143">
        <w:rPr>
          <w:bCs/>
          <w:i/>
          <w:iCs/>
        </w:rPr>
        <w:t>Zdravo in aktivno življenje</w:t>
      </w:r>
      <w:r w:rsidRPr="001F5143">
        <w:rPr>
          <w:bCs/>
        </w:rPr>
        <w:t xml:space="preserve"> in 2: </w:t>
      </w:r>
      <w:r w:rsidRPr="001F5143">
        <w:rPr>
          <w:bCs/>
          <w:i/>
          <w:iCs/>
        </w:rPr>
        <w:t>Znanje in spretnosti za kakovostno življenje in delo</w:t>
      </w:r>
      <w:r w:rsidRPr="001F5143">
        <w:rPr>
          <w:bCs/>
        </w:rPr>
        <w:t>.</w:t>
      </w:r>
    </w:p>
    <w:p w14:paraId="2044D0CD" w14:textId="77777777" w:rsidR="00790E09" w:rsidRDefault="00790E09" w:rsidP="001F5143">
      <w:pPr>
        <w:rPr>
          <w:bCs/>
        </w:rPr>
      </w:pPr>
    </w:p>
    <w:p w14:paraId="7FCC80F7" w14:textId="77777777" w:rsidR="00790E09" w:rsidRPr="001F5143" w:rsidRDefault="00790E09" w:rsidP="00790E09">
      <w:pPr>
        <w:rPr>
          <w:bCs/>
          <w:lang w:val="bs"/>
        </w:rPr>
      </w:pPr>
      <w:r w:rsidRPr="001F5143">
        <w:rPr>
          <w:b/>
          <w:bCs/>
          <w:lang w:val="bs"/>
        </w:rPr>
        <w:t xml:space="preserve">Strategija prostorskega razvoja Slovenije </w:t>
      </w:r>
      <w:r w:rsidRPr="001F5143">
        <w:rPr>
          <w:bCs/>
          <w:lang w:val="bs"/>
        </w:rPr>
        <w:t>je temeljni državni dokument o usmerjanju razvoja v prostoru. Podaja okvir za prostorski razvoj na celotnem ozemlju države in postavlja usmeritve za razvoj v evropskem prostoru. Operacija bo usklajena z naslednjimi cilji prostorskega razvoja:</w:t>
      </w:r>
    </w:p>
    <w:p w14:paraId="637C9204" w14:textId="77777777" w:rsidR="00790E09" w:rsidRPr="001F5143" w:rsidRDefault="00790E09" w:rsidP="00790E09">
      <w:pPr>
        <w:numPr>
          <w:ilvl w:val="0"/>
          <w:numId w:val="5"/>
        </w:numPr>
      </w:pPr>
      <w:r w:rsidRPr="001F5143">
        <w:t>Racionalen in učinkovit prostorski razvoj: usmerjenost dejavnosti v prostoru na način, da ustvarjajo največje pozitivne učinke za prostorsko uravnotežen in gospodarsko učinkovit razvoj, socialno povezanost in kakovost naravnega in bivalnega okolja;</w:t>
      </w:r>
    </w:p>
    <w:p w14:paraId="3CFAA142" w14:textId="77777777" w:rsidR="00790E09" w:rsidRPr="001F5143" w:rsidRDefault="00790E09" w:rsidP="00790E09">
      <w:pPr>
        <w:numPr>
          <w:ilvl w:val="0"/>
          <w:numId w:val="5"/>
        </w:numPr>
      </w:pPr>
      <w:r w:rsidRPr="001F5143">
        <w:lastRenderedPageBreak/>
        <w:t>Kvaliteten razvoj in privlačnost mest in drugih naselij: zagotavljanje kvalitete bivalnega okolja z ustrezno in racionalno infrastrukturno opremljenostjo, z razvito mrežo gospodarskih in storitvenih dejavnosti ter dostopnostjo do družbene javne infrastrukture;</w:t>
      </w:r>
    </w:p>
    <w:p w14:paraId="760939D7" w14:textId="77777777" w:rsidR="00790E09" w:rsidRPr="001F5143" w:rsidRDefault="00790E09" w:rsidP="00790E09">
      <w:pPr>
        <w:numPr>
          <w:ilvl w:val="0"/>
          <w:numId w:val="5"/>
        </w:numPr>
      </w:pPr>
      <w:r w:rsidRPr="001F5143">
        <w:t>Skladen razvoj območij s skupnimi prostorsko razvojnimi značilnostmi: skladen razvoj območij;</w:t>
      </w:r>
    </w:p>
    <w:p w14:paraId="5AFCD747" w14:textId="77777777" w:rsidR="00790E09" w:rsidRPr="001F5143" w:rsidRDefault="00790E09" w:rsidP="00790E09">
      <w:pPr>
        <w:numPr>
          <w:ilvl w:val="0"/>
          <w:numId w:val="5"/>
        </w:numPr>
      </w:pPr>
      <w:r w:rsidRPr="001F5143">
        <w:t>Preudarna raba naravnih virov: spodbujanje rabe obnovljivih virov;</w:t>
      </w:r>
    </w:p>
    <w:p w14:paraId="30DBA778" w14:textId="77777777" w:rsidR="00790E09" w:rsidRPr="001F5143" w:rsidRDefault="00790E09" w:rsidP="00790E09">
      <w:pPr>
        <w:numPr>
          <w:ilvl w:val="0"/>
          <w:numId w:val="5"/>
        </w:numPr>
      </w:pPr>
      <w:r w:rsidRPr="001F5143">
        <w:t>Varstvo okolja: zagotavljanje komunalne opremljenosti obstoječih in novih zemljišč za gradnjo ter racionalno ravnanje s komunalnimi in drugimi odpadki.</w:t>
      </w:r>
    </w:p>
    <w:p w14:paraId="2A857CC0" w14:textId="77777777" w:rsidR="000F7B47" w:rsidRDefault="000F7B47" w:rsidP="001F5143">
      <w:pPr>
        <w:rPr>
          <w:bCs/>
          <w:iCs/>
        </w:rPr>
      </w:pPr>
    </w:p>
    <w:p w14:paraId="45C7A6FB" w14:textId="7618A52C" w:rsidR="001F5143" w:rsidRPr="001F5143" w:rsidRDefault="001F5143" w:rsidP="001F5143">
      <w:pPr>
        <w:rPr>
          <w:bCs/>
          <w:iCs/>
        </w:rPr>
      </w:pPr>
      <w:r w:rsidRPr="001F5143">
        <w:rPr>
          <w:bCs/>
          <w:iCs/>
        </w:rPr>
        <w:t xml:space="preserve">Projekt je usklajen z </w:t>
      </w:r>
      <w:r w:rsidRPr="001F5143">
        <w:rPr>
          <w:b/>
          <w:bCs/>
          <w:iCs/>
        </w:rPr>
        <w:t>Zakonom o športu (ZŠpo-1)</w:t>
      </w:r>
      <w:r w:rsidRPr="001F5143">
        <w:rPr>
          <w:bCs/>
          <w:iCs/>
        </w:rPr>
        <w:t>, kjer je navedeno, da lokalna skupnost uresničuje javni interes v športu z zagotavljanjem sredstev za izvedbo letnega programa športa na lokalni ravni, načrtovanjem, gradnjo in vzdrževanjem pomembnih športnih objektov in površin za šport v naravi v lasti lokalne skupnosti ter s spodbujanjem in zagotavljanjem pogojev za opravljanje in razvoj športnih dejavnosti.</w:t>
      </w:r>
    </w:p>
    <w:p w14:paraId="175DC9AC" w14:textId="77777777" w:rsidR="001F5143" w:rsidRPr="001F5143" w:rsidRDefault="001F5143" w:rsidP="001F5143">
      <w:pPr>
        <w:rPr>
          <w:bCs/>
          <w:iCs/>
          <w:lang w:val="bs"/>
        </w:rPr>
      </w:pPr>
    </w:p>
    <w:p w14:paraId="5349DB0E" w14:textId="77777777" w:rsidR="00FF01AF" w:rsidRPr="0094276F" w:rsidRDefault="00FF01AF" w:rsidP="00FF01AF">
      <w:pPr>
        <w:rPr>
          <w:rFonts w:cs="Tahoma"/>
          <w:bCs/>
          <w:color w:val="000000" w:themeColor="text1"/>
        </w:rPr>
      </w:pPr>
      <w:r>
        <w:rPr>
          <w:rFonts w:cs="Tahoma"/>
          <w:bCs/>
          <w:color w:val="000000" w:themeColor="text1"/>
        </w:rPr>
        <w:t xml:space="preserve">Projekt je usklajen z </w:t>
      </w:r>
      <w:r>
        <w:rPr>
          <w:rFonts w:cs="Tahoma"/>
          <w:b/>
          <w:color w:val="000000" w:themeColor="text1"/>
        </w:rPr>
        <w:t>N</w:t>
      </w:r>
      <w:r w:rsidRPr="00BA4DA1">
        <w:rPr>
          <w:rFonts w:cs="Tahoma"/>
          <w:b/>
          <w:color w:val="000000" w:themeColor="text1"/>
        </w:rPr>
        <w:t>acionaln</w:t>
      </w:r>
      <w:r>
        <w:rPr>
          <w:rFonts w:cs="Tahoma"/>
          <w:b/>
          <w:color w:val="000000" w:themeColor="text1"/>
        </w:rPr>
        <w:t>im</w:t>
      </w:r>
      <w:r w:rsidRPr="00BA4DA1">
        <w:rPr>
          <w:rFonts w:cs="Tahoma"/>
          <w:b/>
          <w:color w:val="000000" w:themeColor="text1"/>
        </w:rPr>
        <w:t xml:space="preserve"> program</w:t>
      </w:r>
      <w:r>
        <w:rPr>
          <w:rFonts w:cs="Tahoma"/>
          <w:b/>
          <w:color w:val="000000" w:themeColor="text1"/>
        </w:rPr>
        <w:t>om</w:t>
      </w:r>
      <w:r w:rsidRPr="00BA4DA1">
        <w:rPr>
          <w:rFonts w:cs="Tahoma"/>
          <w:b/>
          <w:color w:val="000000" w:themeColor="text1"/>
        </w:rPr>
        <w:t xml:space="preserve"> športa v Republiki Sloveniji za obdobje 2026-2035</w:t>
      </w:r>
      <w:r>
        <w:rPr>
          <w:rFonts w:cs="Tahoma"/>
          <w:bCs/>
          <w:color w:val="000000" w:themeColor="text1"/>
        </w:rPr>
        <w:t>.</w:t>
      </w:r>
      <w:r w:rsidRPr="00BA4DA1">
        <w:rPr>
          <w:rFonts w:cs="Tahoma"/>
          <w:bCs/>
          <w:color w:val="000000" w:themeColor="text1"/>
        </w:rPr>
        <w:t xml:space="preserve"> </w:t>
      </w:r>
      <w:r w:rsidRPr="0094276F">
        <w:rPr>
          <w:rFonts w:cs="Tahoma"/>
          <w:bCs/>
          <w:color w:val="000000" w:themeColor="text1"/>
        </w:rPr>
        <w:t>Nacionalni program športa je strateški dokument razvojnega načrtovanja športne politike. Sprejema se za obdobje desetih let. Vsebina nacionalnega programa športa je opredeljena v Zakonu o športu in med drugim določa javni interes na področju športa ter cilje in prednostne naloge športne politike. V nacionalnem programu športa se za izvajanje javnega interesa v športu določijo naloge nacionalnega in lokalnega pomena. Te so namenjene zagotavljanju pogojev, da se prebivalci Republike Slovenije več in bolj kakovostno ukvarjajo s športom in gibalnimi dejavnostmi za ohranjanje zdravja.</w:t>
      </w:r>
    </w:p>
    <w:p w14:paraId="53657F87" w14:textId="77777777" w:rsidR="00FF01AF" w:rsidRDefault="00FF01AF" w:rsidP="00FF01AF">
      <w:pPr>
        <w:rPr>
          <w:rFonts w:cs="Tahoma"/>
          <w:bCs/>
          <w:color w:val="000000" w:themeColor="text1"/>
        </w:rPr>
      </w:pPr>
    </w:p>
    <w:p w14:paraId="77DA36E8" w14:textId="77777777" w:rsidR="00FF01AF" w:rsidRPr="0094276F" w:rsidRDefault="00FF01AF" w:rsidP="00FF01AF">
      <w:pPr>
        <w:rPr>
          <w:rFonts w:cs="Tahoma"/>
          <w:bCs/>
          <w:color w:val="000000" w:themeColor="text1"/>
        </w:rPr>
      </w:pPr>
      <w:r w:rsidRPr="0094276F">
        <w:rPr>
          <w:rFonts w:cs="Tahoma"/>
          <w:bCs/>
          <w:color w:val="000000" w:themeColor="text1"/>
        </w:rPr>
        <w:t>V nacionalnem programu športa se opredelijo ukrepi in določijo kazalniki, po katerih se meri njegovo uresničevanje. Nacionalni program športa določa strateške, finančne, kadrovske in organizacijske usmeritve, ki so potrebne za njegovo uresničitev.</w:t>
      </w:r>
    </w:p>
    <w:p w14:paraId="09794C75" w14:textId="77777777" w:rsidR="00FF01AF" w:rsidRDefault="00FF01AF" w:rsidP="00FF01AF">
      <w:pPr>
        <w:rPr>
          <w:rFonts w:cs="Tahoma"/>
          <w:bCs/>
          <w:color w:val="000000" w:themeColor="text1"/>
        </w:rPr>
      </w:pPr>
    </w:p>
    <w:p w14:paraId="0D76E6D2" w14:textId="77777777" w:rsidR="00FF01AF" w:rsidRPr="0094276F" w:rsidRDefault="00FF01AF" w:rsidP="00FF01AF">
      <w:pPr>
        <w:rPr>
          <w:rFonts w:cs="Tahoma"/>
          <w:bCs/>
          <w:color w:val="000000" w:themeColor="text1"/>
        </w:rPr>
      </w:pPr>
      <w:r w:rsidRPr="0094276F">
        <w:rPr>
          <w:rFonts w:cs="Tahoma"/>
          <w:bCs/>
          <w:color w:val="000000" w:themeColor="text1"/>
        </w:rPr>
        <w:t>Republika Slovenija prepoznava šport kot zelo pomembno področje, ki ima za Republiko Slovenijo poseben pomen. Športna aktivnost državljank in državljanov, vrhunski dosežki in razvejana društvena dejavnost so del slovenske identitete in promotor Republike Slovenije v svetu. Hkrati se šport prepleta s številnimi področji, kjer je sodelovanje v vzajemno korist. Šport je prepoznan kot element, ki skozi različne oblike udejstvovanja prispeva k odpornosti posameznika, kar se odraža tudi v odpornosti celotne družbe in države na tveganja na področju zdravja, saj je vsaka veriga tako močna, kot je močan njen najšibkejši člen. Športna aktivnost posameznikov je ključnega pomena za doseganje boljše kakovosti življenja prebivalstva in zmanjševanje bremena bolezni v družbi. Nacionalni program športa je zato pomembno izhodišče za spodbujanje, uresničevanje in ohranjanje fizične in duševne kondicije ter krepitev odpornosti posameznikov, posledično pa tudi celotne družbe in države.</w:t>
      </w:r>
    </w:p>
    <w:p w14:paraId="2581B040" w14:textId="77777777" w:rsidR="00FF01AF" w:rsidRDefault="00FF01AF" w:rsidP="00FF01AF">
      <w:pPr>
        <w:rPr>
          <w:rFonts w:cs="Tahoma"/>
          <w:bCs/>
          <w:color w:val="000000" w:themeColor="text1"/>
        </w:rPr>
      </w:pPr>
    </w:p>
    <w:p w14:paraId="7B53564C" w14:textId="38CFFC35" w:rsidR="00FF01AF" w:rsidRPr="00BA4DA1" w:rsidRDefault="00FF01AF" w:rsidP="00FF01AF">
      <w:pPr>
        <w:rPr>
          <w:rFonts w:cs="Tahoma"/>
          <w:bCs/>
          <w:color w:val="000000" w:themeColor="text1"/>
        </w:rPr>
      </w:pPr>
      <w:r w:rsidRPr="00BA4DA1">
        <w:rPr>
          <w:rFonts w:cs="Tahoma"/>
          <w:bCs/>
          <w:color w:val="000000" w:themeColor="text1"/>
        </w:rPr>
        <w:t>Povzetek usmeritev nacionalnega programa športa v Republiki Sloveniji za obdobje 2026–2035 je razdeljen na šest ciljnih področij, ki vsebujejo 23 podciljev z osnovnim ukrepom za dosego teh ciljev. Ciljna področja</w:t>
      </w:r>
      <w:r>
        <w:rPr>
          <w:rFonts w:cs="Tahoma"/>
          <w:bCs/>
          <w:color w:val="000000" w:themeColor="text1"/>
        </w:rPr>
        <w:t xml:space="preserve"> so</w:t>
      </w:r>
      <w:r w:rsidRPr="00BA4DA1">
        <w:rPr>
          <w:rFonts w:cs="Tahoma"/>
          <w:bCs/>
          <w:color w:val="000000" w:themeColor="text1"/>
        </w:rPr>
        <w:t>:</w:t>
      </w:r>
    </w:p>
    <w:p w14:paraId="472293A6" w14:textId="77777777" w:rsidR="00FF01AF" w:rsidRPr="00BA4DA1" w:rsidRDefault="00FF01AF" w:rsidP="00FF01AF">
      <w:pPr>
        <w:pStyle w:val="Odstavekseznama"/>
        <w:numPr>
          <w:ilvl w:val="0"/>
          <w:numId w:val="38"/>
        </w:numPr>
        <w:rPr>
          <w:rFonts w:cs="Tahoma"/>
          <w:bCs/>
          <w:color w:val="000000" w:themeColor="text1"/>
        </w:rPr>
      </w:pPr>
      <w:r w:rsidRPr="00BA4DA1">
        <w:rPr>
          <w:rFonts w:cs="Tahoma"/>
          <w:bCs/>
          <w:color w:val="000000" w:themeColor="text1"/>
        </w:rPr>
        <w:t>Splošno,</w:t>
      </w:r>
    </w:p>
    <w:p w14:paraId="148732D4" w14:textId="77777777" w:rsidR="00FF01AF" w:rsidRPr="00BA4DA1" w:rsidRDefault="00FF01AF" w:rsidP="00FF01AF">
      <w:pPr>
        <w:pStyle w:val="Odstavekseznama"/>
        <w:numPr>
          <w:ilvl w:val="0"/>
          <w:numId w:val="38"/>
        </w:numPr>
        <w:rPr>
          <w:rFonts w:cs="Tahoma"/>
          <w:bCs/>
          <w:color w:val="000000" w:themeColor="text1"/>
        </w:rPr>
      </w:pPr>
      <w:r w:rsidRPr="00BA4DA1">
        <w:rPr>
          <w:rFonts w:cs="Tahoma"/>
          <w:bCs/>
          <w:color w:val="000000" w:themeColor="text1"/>
        </w:rPr>
        <w:t>Infrastruktura, športni objekti in površine za šport v naravi,</w:t>
      </w:r>
    </w:p>
    <w:p w14:paraId="21B5BB98" w14:textId="77777777" w:rsidR="00FF01AF" w:rsidRPr="00BA4DA1" w:rsidRDefault="00FF01AF" w:rsidP="00FF01AF">
      <w:pPr>
        <w:pStyle w:val="Odstavekseznama"/>
        <w:numPr>
          <w:ilvl w:val="0"/>
          <w:numId w:val="38"/>
        </w:numPr>
        <w:rPr>
          <w:rFonts w:cs="Tahoma"/>
          <w:bCs/>
          <w:color w:val="000000" w:themeColor="text1"/>
        </w:rPr>
      </w:pPr>
      <w:r w:rsidRPr="00BA4DA1">
        <w:rPr>
          <w:rFonts w:cs="Tahoma"/>
          <w:bCs/>
          <w:color w:val="000000" w:themeColor="text1"/>
        </w:rPr>
        <w:lastRenderedPageBreak/>
        <w:t>Prostočasna športna vzgoja otrok in mladine, športna vzgoja otrok in mladine s posebnimi potrebami, obštudijska športna dejavnost,</w:t>
      </w:r>
    </w:p>
    <w:p w14:paraId="53EA821F" w14:textId="77777777" w:rsidR="00FF01AF" w:rsidRPr="00BA4DA1" w:rsidRDefault="00FF01AF" w:rsidP="00FF01AF">
      <w:pPr>
        <w:pStyle w:val="Odstavekseznama"/>
        <w:numPr>
          <w:ilvl w:val="0"/>
          <w:numId w:val="38"/>
        </w:numPr>
        <w:rPr>
          <w:rFonts w:cs="Tahoma"/>
          <w:bCs/>
          <w:color w:val="000000" w:themeColor="text1"/>
        </w:rPr>
      </w:pPr>
      <w:r w:rsidRPr="00BA4DA1">
        <w:rPr>
          <w:rFonts w:cs="Tahoma"/>
          <w:bCs/>
          <w:color w:val="000000" w:themeColor="text1"/>
        </w:rPr>
        <w:t>Tekmovalne oblike športa (vrhunski in kakovostni šport ter športna vzgoja otrok in mladine, usmerjenih v kakovostni in vrhunski šport),</w:t>
      </w:r>
    </w:p>
    <w:p w14:paraId="668EB92C" w14:textId="77777777" w:rsidR="00FF01AF" w:rsidRPr="00BA4DA1" w:rsidRDefault="00FF01AF" w:rsidP="00FF01AF">
      <w:pPr>
        <w:pStyle w:val="Odstavekseznama"/>
        <w:numPr>
          <w:ilvl w:val="0"/>
          <w:numId w:val="38"/>
        </w:numPr>
        <w:rPr>
          <w:rFonts w:cs="Tahoma"/>
          <w:bCs/>
          <w:color w:val="000000" w:themeColor="text1"/>
        </w:rPr>
      </w:pPr>
      <w:r w:rsidRPr="00BA4DA1">
        <w:rPr>
          <w:rFonts w:cs="Tahoma"/>
          <w:bCs/>
          <w:color w:val="000000" w:themeColor="text1"/>
        </w:rPr>
        <w:t>Šport za vse (šport invalidov, športna rekreacija, šport starejših),</w:t>
      </w:r>
    </w:p>
    <w:p w14:paraId="0C62CBFE" w14:textId="77777777" w:rsidR="00FF01AF" w:rsidRDefault="00FF01AF" w:rsidP="00FF01AF">
      <w:pPr>
        <w:pStyle w:val="Odstavekseznama"/>
        <w:numPr>
          <w:ilvl w:val="0"/>
          <w:numId w:val="38"/>
        </w:numPr>
        <w:rPr>
          <w:rFonts w:cs="Tahoma"/>
          <w:bCs/>
          <w:color w:val="000000" w:themeColor="text1"/>
        </w:rPr>
      </w:pPr>
      <w:r w:rsidRPr="00BA4DA1">
        <w:rPr>
          <w:rFonts w:cs="Tahoma"/>
          <w:bCs/>
          <w:color w:val="000000" w:themeColor="text1"/>
        </w:rPr>
        <w:t>Podporni mehanizmi v športu.</w:t>
      </w:r>
    </w:p>
    <w:p w14:paraId="45387E2E" w14:textId="77777777" w:rsidR="00FF01AF" w:rsidRDefault="00FF01AF" w:rsidP="00FF01AF">
      <w:pPr>
        <w:rPr>
          <w:rFonts w:cs="Tahoma"/>
          <w:bCs/>
          <w:color w:val="000000" w:themeColor="text1"/>
        </w:rPr>
      </w:pPr>
    </w:p>
    <w:p w14:paraId="234D7950" w14:textId="77777777" w:rsidR="00FF01AF" w:rsidRDefault="00FF01AF" w:rsidP="00FF01AF">
      <w:pPr>
        <w:rPr>
          <w:rFonts w:cs="Tahoma"/>
          <w:bCs/>
          <w:color w:val="000000" w:themeColor="text1"/>
        </w:rPr>
      </w:pPr>
      <w:r>
        <w:rPr>
          <w:rFonts w:cs="Tahoma"/>
          <w:bCs/>
          <w:color w:val="000000" w:themeColor="text1"/>
        </w:rPr>
        <w:t xml:space="preserve">V okviru drugega ciljnega področja bo </w:t>
      </w:r>
      <w:r w:rsidRPr="00BA4DA1">
        <w:rPr>
          <w:rFonts w:cs="Tahoma"/>
          <w:bCs/>
          <w:color w:val="000000" w:themeColor="text1"/>
        </w:rPr>
        <w:t>Republika Slovenija do leta 2035 zagotovila optimalno športno infrastrukturo, ki bo omogočala doseganje strateških programskih ciljev športa. S stalnim razvojem športne infrastrukture omogočamo izvajanje vseh ključnih ciljev ter programov športnega udejstvovanja celotne populacije, v vseh pojavnih oblikah športa.</w:t>
      </w:r>
      <w:r>
        <w:rPr>
          <w:rFonts w:cs="Tahoma"/>
          <w:bCs/>
          <w:color w:val="000000" w:themeColor="text1"/>
        </w:rPr>
        <w:t xml:space="preserve"> Strateški cilji področja so:</w:t>
      </w:r>
    </w:p>
    <w:p w14:paraId="6E33BA4A" w14:textId="77777777" w:rsidR="00FF01AF" w:rsidRPr="00901880" w:rsidRDefault="00FF01AF" w:rsidP="00FF01AF">
      <w:pPr>
        <w:pStyle w:val="Odstavekseznama"/>
        <w:numPr>
          <w:ilvl w:val="0"/>
          <w:numId w:val="39"/>
        </w:numPr>
        <w:rPr>
          <w:rFonts w:cs="Tahoma"/>
          <w:bCs/>
          <w:color w:val="000000" w:themeColor="text1"/>
        </w:rPr>
      </w:pPr>
      <w:r w:rsidRPr="00901880">
        <w:rPr>
          <w:rFonts w:cs="Tahoma"/>
          <w:bCs/>
          <w:color w:val="000000" w:themeColor="text1"/>
        </w:rPr>
        <w:t>Zagotoviti vzdrževano, varno, sodobno, podnebno odporno in učinkovito upravljano športno infrastrukturo, ki bo omogočala doseganje strateških programskih ciljev. </w:t>
      </w:r>
    </w:p>
    <w:p w14:paraId="517EACFB" w14:textId="77777777" w:rsidR="00FF01AF" w:rsidRDefault="00FF01AF" w:rsidP="00FF01AF">
      <w:pPr>
        <w:pStyle w:val="Odstavekseznama"/>
        <w:numPr>
          <w:ilvl w:val="0"/>
          <w:numId w:val="39"/>
        </w:numPr>
        <w:rPr>
          <w:rFonts w:cs="Tahoma"/>
          <w:bCs/>
          <w:color w:val="000000" w:themeColor="text1"/>
        </w:rPr>
      </w:pPr>
      <w:r w:rsidRPr="00901880">
        <w:rPr>
          <w:rFonts w:cs="Tahoma"/>
          <w:bCs/>
          <w:color w:val="000000" w:themeColor="text1"/>
        </w:rPr>
        <w:t>Sprejeti normative za izgradnjo nove športne infrastrukture kot pogoj za sofinanciranje iz javnih virov.</w:t>
      </w:r>
    </w:p>
    <w:p w14:paraId="03BEFC05" w14:textId="77777777" w:rsidR="00FF01AF" w:rsidRDefault="00FF01AF" w:rsidP="00FF01AF">
      <w:pPr>
        <w:rPr>
          <w:rFonts w:cs="Tahoma"/>
          <w:bCs/>
          <w:color w:val="000000" w:themeColor="text1"/>
        </w:rPr>
      </w:pPr>
    </w:p>
    <w:p w14:paraId="50D6EF55" w14:textId="77777777" w:rsidR="00FF01AF" w:rsidRPr="00901880" w:rsidRDefault="00FF01AF" w:rsidP="00FF01AF">
      <w:pPr>
        <w:rPr>
          <w:rFonts w:cs="Tahoma"/>
          <w:bCs/>
          <w:color w:val="000000" w:themeColor="text1"/>
        </w:rPr>
      </w:pPr>
      <w:r>
        <w:rPr>
          <w:rFonts w:cs="Tahoma"/>
          <w:bCs/>
          <w:color w:val="000000" w:themeColor="text1"/>
        </w:rPr>
        <w:t>Kazalniki ciljnega področja so naslednji:</w:t>
      </w:r>
    </w:p>
    <w:p w14:paraId="60A86D76" w14:textId="77777777" w:rsidR="00FF01AF" w:rsidRPr="00901880" w:rsidRDefault="00FF01AF" w:rsidP="00FF01AF">
      <w:pPr>
        <w:pStyle w:val="Odstavekseznama"/>
        <w:numPr>
          <w:ilvl w:val="0"/>
          <w:numId w:val="40"/>
        </w:numPr>
        <w:rPr>
          <w:rFonts w:cs="Tahoma"/>
          <w:bCs/>
          <w:color w:val="000000" w:themeColor="text1"/>
        </w:rPr>
      </w:pPr>
      <w:r w:rsidRPr="00901880">
        <w:rPr>
          <w:rFonts w:cs="Tahoma"/>
          <w:bCs/>
          <w:color w:val="000000" w:themeColor="text1"/>
        </w:rPr>
        <w:t>Površina pokritih in nepokritih športnih površin na prebivalca in zasedenost. </w:t>
      </w:r>
    </w:p>
    <w:p w14:paraId="387C430D" w14:textId="77777777" w:rsidR="00FF01AF" w:rsidRPr="00901880" w:rsidRDefault="00FF01AF" w:rsidP="00FF01AF">
      <w:pPr>
        <w:pStyle w:val="Odstavekseznama"/>
        <w:numPr>
          <w:ilvl w:val="0"/>
          <w:numId w:val="40"/>
        </w:numPr>
        <w:rPr>
          <w:rFonts w:cs="Tahoma"/>
          <w:bCs/>
          <w:color w:val="000000" w:themeColor="text1"/>
        </w:rPr>
      </w:pPr>
      <w:r w:rsidRPr="00901880">
        <w:rPr>
          <w:rFonts w:cs="Tahoma"/>
          <w:bCs/>
          <w:color w:val="000000" w:themeColor="text1"/>
        </w:rPr>
        <w:t>Površina pokritih in nepokritih javnih vadbenih površin glede na možnost njihove souporabe za več panog glede na potrebe športnih programov. </w:t>
      </w:r>
    </w:p>
    <w:p w14:paraId="122514E1" w14:textId="77777777" w:rsidR="00FF01AF" w:rsidRPr="00901880" w:rsidRDefault="00FF01AF" w:rsidP="00FF01AF">
      <w:pPr>
        <w:pStyle w:val="Odstavekseznama"/>
        <w:numPr>
          <w:ilvl w:val="0"/>
          <w:numId w:val="40"/>
        </w:numPr>
        <w:rPr>
          <w:rFonts w:cs="Tahoma"/>
          <w:bCs/>
          <w:color w:val="000000" w:themeColor="text1"/>
        </w:rPr>
      </w:pPr>
      <w:r w:rsidRPr="00901880">
        <w:rPr>
          <w:rFonts w:cs="Tahoma"/>
          <w:bCs/>
          <w:color w:val="000000" w:themeColor="text1"/>
        </w:rPr>
        <w:t>Površina zasebnih športnih površin, vključenih v mrežo športnih objektov, ki uresničujejo javni interes športa. </w:t>
      </w:r>
    </w:p>
    <w:p w14:paraId="339EB655" w14:textId="77777777" w:rsidR="00FF01AF" w:rsidRPr="00901880" w:rsidRDefault="00FF01AF" w:rsidP="00FF01AF">
      <w:pPr>
        <w:pStyle w:val="Odstavekseznama"/>
        <w:numPr>
          <w:ilvl w:val="0"/>
          <w:numId w:val="40"/>
        </w:numPr>
        <w:rPr>
          <w:rFonts w:cs="Tahoma"/>
          <w:bCs/>
          <w:color w:val="000000" w:themeColor="text1"/>
        </w:rPr>
      </w:pPr>
      <w:r w:rsidRPr="00901880">
        <w:rPr>
          <w:rFonts w:cs="Tahoma"/>
          <w:bCs/>
          <w:color w:val="000000" w:themeColor="text1"/>
        </w:rPr>
        <w:t>Število športnih objektov z urejenim dostopom za gibalno ovirane (na ravni uporabnika in obiskovalca). </w:t>
      </w:r>
    </w:p>
    <w:p w14:paraId="6AC5B65D" w14:textId="77777777" w:rsidR="00FF01AF" w:rsidRPr="00901880" w:rsidRDefault="00FF01AF" w:rsidP="00FF01AF">
      <w:pPr>
        <w:pStyle w:val="Odstavekseznama"/>
        <w:numPr>
          <w:ilvl w:val="0"/>
          <w:numId w:val="40"/>
        </w:numPr>
        <w:rPr>
          <w:rFonts w:cs="Tahoma"/>
          <w:bCs/>
          <w:color w:val="000000" w:themeColor="text1"/>
        </w:rPr>
      </w:pPr>
      <w:r w:rsidRPr="00901880">
        <w:rPr>
          <w:rFonts w:cs="Tahoma"/>
          <w:bCs/>
          <w:color w:val="000000" w:themeColor="text1"/>
        </w:rPr>
        <w:t>Delež zasedenosti šolskih športnih objektov za izvajanje letnega programa športa. </w:t>
      </w:r>
    </w:p>
    <w:p w14:paraId="3DF205AC" w14:textId="77777777" w:rsidR="00FF01AF" w:rsidRPr="00901880" w:rsidRDefault="00FF01AF" w:rsidP="00FF01AF">
      <w:pPr>
        <w:pStyle w:val="Odstavekseznama"/>
        <w:numPr>
          <w:ilvl w:val="0"/>
          <w:numId w:val="40"/>
        </w:numPr>
        <w:rPr>
          <w:rFonts w:cs="Tahoma"/>
          <w:bCs/>
          <w:color w:val="000000" w:themeColor="text1"/>
        </w:rPr>
      </w:pPr>
      <w:r w:rsidRPr="00901880">
        <w:rPr>
          <w:rFonts w:cs="Tahoma"/>
          <w:bCs/>
          <w:color w:val="000000" w:themeColor="text1"/>
        </w:rPr>
        <w:t>Dolžina in površina športne infrastrukture za šport v naravi.</w:t>
      </w:r>
    </w:p>
    <w:p w14:paraId="08D062F1" w14:textId="77777777" w:rsidR="00FF01AF" w:rsidRDefault="00FF01AF" w:rsidP="00FF01AF">
      <w:pPr>
        <w:rPr>
          <w:rFonts w:cs="Tahoma"/>
          <w:bCs/>
          <w:color w:val="000000" w:themeColor="text1"/>
        </w:rPr>
      </w:pPr>
    </w:p>
    <w:p w14:paraId="3D7067A8" w14:textId="77777777" w:rsidR="00FF01AF" w:rsidRPr="00BA4DA1" w:rsidRDefault="00FF01AF" w:rsidP="00FF01AF">
      <w:pPr>
        <w:rPr>
          <w:rFonts w:cs="Tahoma"/>
          <w:bCs/>
          <w:color w:val="000000" w:themeColor="text1"/>
        </w:rPr>
      </w:pPr>
      <w:r>
        <w:rPr>
          <w:rFonts w:cs="Tahoma"/>
          <w:bCs/>
          <w:color w:val="000000" w:themeColor="text1"/>
        </w:rPr>
        <w:t>Investicijski projekt neposredno prispeva k doseganju prvega strateškega cilja ter k doseganju prvega, drugega, četrtega in šestega kazalnika ciljnega področja.</w:t>
      </w:r>
    </w:p>
    <w:p w14:paraId="0C9F4BF0" w14:textId="77777777" w:rsidR="002B6DCD" w:rsidRDefault="002B6DCD" w:rsidP="002B6DCD"/>
    <w:p w14:paraId="6A6508E3" w14:textId="5C824362" w:rsidR="002B6DCD" w:rsidRDefault="002B6DCD" w:rsidP="002B6DCD">
      <w:pPr>
        <w:rPr>
          <w:rFonts w:cs="Tahoma"/>
          <w:color w:val="000000" w:themeColor="text1"/>
        </w:rPr>
      </w:pPr>
      <w:r w:rsidRPr="007A4357">
        <w:rPr>
          <w:rFonts w:cs="Tahoma"/>
          <w:bCs/>
          <w:color w:val="000000" w:themeColor="text1"/>
        </w:rPr>
        <w:t xml:space="preserve">Projekt je usklajen s </w:t>
      </w:r>
      <w:r w:rsidRPr="008720F0">
        <w:rPr>
          <w:rFonts w:cs="Tahoma"/>
          <w:b/>
          <w:bCs/>
          <w:color w:val="000000" w:themeColor="text1"/>
        </w:rPr>
        <w:t>Strategijo razvoja športne infrastrukture v Republiki Sloveniji 2024-2033</w:t>
      </w:r>
      <w:r w:rsidRPr="008720F0">
        <w:rPr>
          <w:rFonts w:cs="Tahoma"/>
          <w:color w:val="000000" w:themeColor="text1"/>
        </w:rPr>
        <w:t>.</w:t>
      </w:r>
      <w:r>
        <w:rPr>
          <w:rFonts w:cs="Tahoma"/>
          <w:color w:val="000000" w:themeColor="text1"/>
        </w:rPr>
        <w:t xml:space="preserve"> Je </w:t>
      </w:r>
      <w:r w:rsidRPr="008720F0">
        <w:rPr>
          <w:rFonts w:cs="Tahoma"/>
          <w:color w:val="000000" w:themeColor="text1"/>
        </w:rPr>
        <w:t xml:space="preserve">krovni strateški dokument, ki obravnava številne izzive na poti zagotavljanja optimalnega športnega prostora. </w:t>
      </w:r>
      <w:r>
        <w:rPr>
          <w:rFonts w:cs="Tahoma"/>
          <w:color w:val="000000" w:themeColor="text1"/>
        </w:rPr>
        <w:t>S</w:t>
      </w:r>
      <w:r w:rsidRPr="008720F0">
        <w:rPr>
          <w:rFonts w:cs="Tahoma"/>
          <w:color w:val="000000" w:themeColor="text1"/>
        </w:rPr>
        <w:t xml:space="preserve">trategija predvideva ohranjanje obstoječega ter sistematično in postopno gradnjo novih športnih objektov v skladu z razvojem športa na določenem območju (na ravni športne panoge, v okviru športne razvitosti posamezne občine, v okviru izobraževalnega sistema občin in RS ter v okviru športne razvitosti RS). </w:t>
      </w:r>
      <w:r>
        <w:rPr>
          <w:rFonts w:cs="Tahoma"/>
          <w:color w:val="000000" w:themeColor="text1"/>
        </w:rPr>
        <w:t>Strategija si</w:t>
      </w:r>
      <w:r w:rsidRPr="008720F0">
        <w:rPr>
          <w:rFonts w:cs="Tahoma"/>
          <w:color w:val="000000" w:themeColor="text1"/>
        </w:rPr>
        <w:t xml:space="preserve"> </w:t>
      </w:r>
      <w:r>
        <w:rPr>
          <w:rFonts w:cs="Tahoma"/>
          <w:color w:val="000000" w:themeColor="text1"/>
        </w:rPr>
        <w:t xml:space="preserve">prizadeva </w:t>
      </w:r>
      <w:r w:rsidRPr="008720F0">
        <w:rPr>
          <w:rFonts w:cs="Tahoma"/>
          <w:color w:val="000000" w:themeColor="text1"/>
        </w:rPr>
        <w:t>opredel</w:t>
      </w:r>
      <w:r>
        <w:rPr>
          <w:rFonts w:cs="Tahoma"/>
          <w:color w:val="000000" w:themeColor="text1"/>
        </w:rPr>
        <w:t>iti</w:t>
      </w:r>
      <w:r w:rsidRPr="008720F0">
        <w:rPr>
          <w:rFonts w:cs="Tahoma"/>
          <w:color w:val="000000" w:themeColor="text1"/>
        </w:rPr>
        <w:t xml:space="preserve"> osnovn</w:t>
      </w:r>
      <w:r>
        <w:rPr>
          <w:rFonts w:cs="Tahoma"/>
          <w:color w:val="000000" w:themeColor="text1"/>
        </w:rPr>
        <w:t>e</w:t>
      </w:r>
      <w:r w:rsidRPr="008720F0">
        <w:rPr>
          <w:rFonts w:cs="Tahoma"/>
          <w:color w:val="000000" w:themeColor="text1"/>
        </w:rPr>
        <w:t xml:space="preserve"> pogoj</w:t>
      </w:r>
      <w:r>
        <w:rPr>
          <w:rFonts w:cs="Tahoma"/>
          <w:color w:val="000000" w:themeColor="text1"/>
        </w:rPr>
        <w:t>e</w:t>
      </w:r>
      <w:r w:rsidRPr="008720F0">
        <w:rPr>
          <w:rFonts w:cs="Tahoma"/>
          <w:color w:val="000000" w:themeColor="text1"/>
        </w:rPr>
        <w:t xml:space="preserve"> za umestitev športnih objektov, ob upoštevanju obstoječe infrastrukture in potreb športa, z namenom ugotoviti potrebe za strateško umestitev novih objektov in ohranjanje obstoječih, glede na načelo povpraševanja. </w:t>
      </w:r>
      <w:r w:rsidR="00BC4865">
        <w:rPr>
          <w:rFonts w:cs="Tahoma"/>
          <w:color w:val="000000" w:themeColor="text1"/>
        </w:rPr>
        <w:t>Š</w:t>
      </w:r>
      <w:r w:rsidRPr="008720F0">
        <w:rPr>
          <w:rFonts w:cs="Tahoma"/>
          <w:color w:val="000000" w:themeColor="text1"/>
        </w:rPr>
        <w:t xml:space="preserve">portne objekte </w:t>
      </w:r>
      <w:r w:rsidR="00BC4865">
        <w:rPr>
          <w:rFonts w:cs="Tahoma"/>
          <w:color w:val="000000" w:themeColor="text1"/>
        </w:rPr>
        <w:t xml:space="preserve">je potrebno </w:t>
      </w:r>
      <w:r w:rsidRPr="008720F0">
        <w:rPr>
          <w:rFonts w:cs="Tahoma"/>
          <w:color w:val="000000" w:themeColor="text1"/>
        </w:rPr>
        <w:t>umesti</w:t>
      </w:r>
      <w:r>
        <w:rPr>
          <w:rFonts w:cs="Tahoma"/>
          <w:color w:val="000000" w:themeColor="text1"/>
        </w:rPr>
        <w:t>ti</w:t>
      </w:r>
      <w:r w:rsidRPr="008720F0">
        <w:rPr>
          <w:rFonts w:cs="Tahoma"/>
          <w:color w:val="000000" w:themeColor="text1"/>
        </w:rPr>
        <w:t xml:space="preserve"> v kontekst prostorske in socialne enakosti ter ekonomske logike v športu. </w:t>
      </w:r>
      <w:r>
        <w:rPr>
          <w:rFonts w:cs="Tahoma"/>
          <w:color w:val="000000" w:themeColor="text1"/>
        </w:rPr>
        <w:t>V strategiji se je opredelilo</w:t>
      </w:r>
      <w:r w:rsidRPr="008720F0">
        <w:rPr>
          <w:rFonts w:cs="Tahoma"/>
          <w:color w:val="000000" w:themeColor="text1"/>
        </w:rPr>
        <w:t xml:space="preserve"> do meril, na podlagi katerih se bo pristojno ministrstvo za šport odločilo o prioritetah in upravičenosti sofinanciranja posameznih projektov gradnje in nakupa opreme.</w:t>
      </w:r>
    </w:p>
    <w:p w14:paraId="6C9241A3" w14:textId="77777777" w:rsidR="00BC4865" w:rsidRDefault="00BC4865" w:rsidP="002B6DCD">
      <w:pPr>
        <w:rPr>
          <w:rFonts w:cs="Tahoma"/>
          <w:color w:val="000000" w:themeColor="text1"/>
        </w:rPr>
      </w:pPr>
    </w:p>
    <w:p w14:paraId="0CC0BCCC" w14:textId="11716E44" w:rsidR="002B6DCD" w:rsidRDefault="00BC4865" w:rsidP="002B6DCD">
      <w:pPr>
        <w:rPr>
          <w:rFonts w:cs="Tahoma"/>
          <w:color w:val="000000" w:themeColor="text1"/>
        </w:rPr>
      </w:pPr>
      <w:r>
        <w:rPr>
          <w:rFonts w:cs="Tahoma"/>
          <w:color w:val="000000" w:themeColor="text1"/>
        </w:rPr>
        <w:t>V</w:t>
      </w:r>
      <w:r w:rsidR="002B6DCD">
        <w:rPr>
          <w:rFonts w:cs="Tahoma"/>
          <w:color w:val="000000" w:themeColor="text1"/>
        </w:rPr>
        <w:t xml:space="preserve">izija: </w:t>
      </w:r>
      <w:r w:rsidR="002B6DCD" w:rsidRPr="008720F0">
        <w:rPr>
          <w:rFonts w:cs="Tahoma"/>
          <w:color w:val="000000" w:themeColor="text1"/>
        </w:rPr>
        <w:t>Slovenija bo do leta 2033 zagotovila optimalno in vzdržno športno infrastrukturo, ki bo omogočala razvoj vseh nivojev šport. S tem bo na prebivalca države postala ena najbolj razvitih držav na področju športne infrastrukture.</w:t>
      </w:r>
    </w:p>
    <w:p w14:paraId="5917A2D1" w14:textId="7316CBF4" w:rsidR="002B6DCD" w:rsidRDefault="002B6DCD" w:rsidP="002B6DCD">
      <w:pPr>
        <w:rPr>
          <w:rFonts w:cs="Tahoma"/>
          <w:color w:val="000000" w:themeColor="text1"/>
        </w:rPr>
      </w:pPr>
      <w:r>
        <w:rPr>
          <w:rFonts w:cs="Tahoma"/>
          <w:color w:val="000000" w:themeColor="text1"/>
        </w:rPr>
        <w:lastRenderedPageBreak/>
        <w:t xml:space="preserve">Poslanstvo: </w:t>
      </w:r>
      <w:r w:rsidRPr="008720F0">
        <w:rPr>
          <w:rFonts w:cs="Tahoma"/>
          <w:color w:val="000000" w:themeColor="text1"/>
        </w:rPr>
        <w:t>S stalnim razvojem športne infrastrukture omogočamo izvajanje vseh ključnih družbenih, ekonomskih in trajnostnih ciljev ter programov športnega udejstvovanja vseh generacij, tako športa za vse kot vrhunskega športa.</w:t>
      </w:r>
    </w:p>
    <w:p w14:paraId="7ACE1B6A" w14:textId="77777777" w:rsidR="002B6DCD" w:rsidRDefault="002B6DCD" w:rsidP="002B6DCD">
      <w:pPr>
        <w:rPr>
          <w:rFonts w:cs="Tahoma"/>
          <w:color w:val="000000" w:themeColor="text1"/>
        </w:rPr>
      </w:pPr>
    </w:p>
    <w:p w14:paraId="4FFEBC80" w14:textId="77777777" w:rsidR="002B6DCD" w:rsidRDefault="002B6DCD" w:rsidP="002B6DCD">
      <w:pPr>
        <w:rPr>
          <w:rFonts w:cs="Tahoma"/>
          <w:bCs/>
          <w:color w:val="000000" w:themeColor="text1"/>
        </w:rPr>
      </w:pPr>
      <w:r w:rsidRPr="008720F0">
        <w:rPr>
          <w:rFonts w:cs="Tahoma"/>
          <w:bCs/>
          <w:color w:val="000000" w:themeColor="text1"/>
        </w:rPr>
        <w:t>Z vidika ustrezne infrastrukture v športu pa lahko zasledujemo številne cilje, ki segajo preko neposrednih učinkov in dosežejo tudi t. i. multiplikativne učinke, kar pomeni, da njihov vpliv sega dlje od osnovnih ciljev</w:t>
      </w:r>
      <w:r>
        <w:rPr>
          <w:rFonts w:cs="Tahoma"/>
          <w:bCs/>
          <w:color w:val="000000" w:themeColor="text1"/>
        </w:rPr>
        <w:t>:</w:t>
      </w:r>
    </w:p>
    <w:p w14:paraId="7A92523D" w14:textId="77777777" w:rsidR="002B6DCD" w:rsidRDefault="002B6DCD">
      <w:pPr>
        <w:pStyle w:val="Odstavekseznama"/>
        <w:numPr>
          <w:ilvl w:val="0"/>
          <w:numId w:val="24"/>
        </w:numPr>
        <w:rPr>
          <w:rFonts w:cs="Tahoma"/>
          <w:bCs/>
          <w:color w:val="000000" w:themeColor="text1"/>
        </w:rPr>
      </w:pPr>
      <w:r>
        <w:rPr>
          <w:rFonts w:cs="Tahoma"/>
          <w:bCs/>
          <w:color w:val="000000" w:themeColor="text1"/>
        </w:rPr>
        <w:t>Razvoj mladih talentov,</w:t>
      </w:r>
    </w:p>
    <w:p w14:paraId="5A69E2E6" w14:textId="77777777" w:rsidR="002B6DCD" w:rsidRDefault="002B6DCD">
      <w:pPr>
        <w:pStyle w:val="Odstavekseznama"/>
        <w:numPr>
          <w:ilvl w:val="0"/>
          <w:numId w:val="24"/>
        </w:numPr>
        <w:rPr>
          <w:rFonts w:cs="Tahoma"/>
          <w:bCs/>
          <w:color w:val="000000" w:themeColor="text1"/>
        </w:rPr>
      </w:pPr>
      <w:r>
        <w:rPr>
          <w:rFonts w:cs="Tahoma"/>
          <w:bCs/>
          <w:color w:val="000000" w:themeColor="text1"/>
        </w:rPr>
        <w:t>Izvedba tekmovalnega sistema,</w:t>
      </w:r>
    </w:p>
    <w:p w14:paraId="2B326B65" w14:textId="77777777" w:rsidR="002B6DCD" w:rsidRDefault="002B6DCD">
      <w:pPr>
        <w:pStyle w:val="Odstavekseznama"/>
        <w:numPr>
          <w:ilvl w:val="0"/>
          <w:numId w:val="24"/>
        </w:numPr>
        <w:rPr>
          <w:rFonts w:cs="Tahoma"/>
          <w:bCs/>
          <w:color w:val="000000" w:themeColor="text1"/>
        </w:rPr>
      </w:pPr>
      <w:r>
        <w:rPr>
          <w:rFonts w:cs="Tahoma"/>
          <w:bCs/>
          <w:color w:val="000000" w:themeColor="text1"/>
        </w:rPr>
        <w:t>Izboljšanje zdravja,</w:t>
      </w:r>
    </w:p>
    <w:p w14:paraId="484ED35D" w14:textId="77777777" w:rsidR="002B6DCD" w:rsidRDefault="002B6DCD">
      <w:pPr>
        <w:pStyle w:val="Odstavekseznama"/>
        <w:numPr>
          <w:ilvl w:val="0"/>
          <w:numId w:val="24"/>
        </w:numPr>
        <w:rPr>
          <w:rFonts w:cs="Tahoma"/>
          <w:bCs/>
          <w:color w:val="000000" w:themeColor="text1"/>
        </w:rPr>
      </w:pPr>
      <w:r>
        <w:rPr>
          <w:rFonts w:cs="Tahoma"/>
          <w:bCs/>
          <w:color w:val="000000" w:themeColor="text1"/>
        </w:rPr>
        <w:t>Povečanje športne infrastrukture,</w:t>
      </w:r>
    </w:p>
    <w:p w14:paraId="130F702D" w14:textId="77777777" w:rsidR="002B6DCD" w:rsidRDefault="002B6DCD">
      <w:pPr>
        <w:pStyle w:val="Odstavekseznama"/>
        <w:numPr>
          <w:ilvl w:val="0"/>
          <w:numId w:val="24"/>
        </w:numPr>
        <w:rPr>
          <w:rFonts w:cs="Tahoma"/>
          <w:bCs/>
          <w:color w:val="000000" w:themeColor="text1"/>
        </w:rPr>
      </w:pPr>
      <w:r>
        <w:rPr>
          <w:rFonts w:cs="Tahoma"/>
          <w:bCs/>
          <w:color w:val="000000" w:themeColor="text1"/>
        </w:rPr>
        <w:t>Ustvarjanje delovnih mest,</w:t>
      </w:r>
    </w:p>
    <w:p w14:paraId="524F3C92" w14:textId="77777777" w:rsidR="002B6DCD" w:rsidRDefault="002B6DCD">
      <w:pPr>
        <w:pStyle w:val="Odstavekseznama"/>
        <w:numPr>
          <w:ilvl w:val="0"/>
          <w:numId w:val="24"/>
        </w:numPr>
        <w:rPr>
          <w:rFonts w:cs="Tahoma"/>
          <w:bCs/>
          <w:color w:val="000000" w:themeColor="text1"/>
        </w:rPr>
      </w:pPr>
      <w:r w:rsidRPr="004A6DBD">
        <w:rPr>
          <w:rFonts w:cs="Tahoma"/>
          <w:bCs/>
          <w:color w:val="000000" w:themeColor="text1"/>
        </w:rPr>
        <w:t>Organizacija mednarodnih tekmovanj, ki presega meje neposredne koristi na športnika.</w:t>
      </w:r>
    </w:p>
    <w:p w14:paraId="44D39F28" w14:textId="77777777" w:rsidR="002B6DCD" w:rsidRDefault="002B6DCD" w:rsidP="002B6DCD">
      <w:pPr>
        <w:rPr>
          <w:rFonts w:cs="Tahoma"/>
          <w:bCs/>
          <w:color w:val="000000" w:themeColor="text1"/>
        </w:rPr>
      </w:pPr>
    </w:p>
    <w:p w14:paraId="058D8D83" w14:textId="77777777" w:rsidR="002B6DCD" w:rsidRDefault="002B6DCD" w:rsidP="002B6DCD">
      <w:pPr>
        <w:rPr>
          <w:rFonts w:cs="Tahoma"/>
          <w:bCs/>
          <w:color w:val="000000" w:themeColor="text1"/>
        </w:rPr>
      </w:pPr>
      <w:r w:rsidRPr="004A6DBD">
        <w:rPr>
          <w:rFonts w:cs="Tahoma"/>
          <w:bCs/>
          <w:color w:val="000000" w:themeColor="text1"/>
        </w:rPr>
        <w:t xml:space="preserve">Za uresničevanje ciljev se spremlja naslednje kazalnike: </w:t>
      </w:r>
    </w:p>
    <w:p w14:paraId="227A951C"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 xml:space="preserve">Število poročil o sprejeti Mreže športnih objektov občin, </w:t>
      </w:r>
    </w:p>
    <w:p w14:paraId="53B727B1"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 xml:space="preserve">Število poročil o sprejeti Mreže športnih objektov panožnih zvez, </w:t>
      </w:r>
    </w:p>
    <w:p w14:paraId="347A86F2"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m</w:t>
      </w:r>
      <w:r w:rsidRPr="004A6DBD">
        <w:rPr>
          <w:rFonts w:cs="Tahoma"/>
          <w:bCs/>
          <w:color w:val="000000" w:themeColor="text1"/>
          <w:vertAlign w:val="superscript"/>
        </w:rPr>
        <w:t>2</w:t>
      </w:r>
      <w:r w:rsidRPr="004A6DBD">
        <w:rPr>
          <w:rFonts w:cs="Tahoma"/>
          <w:bCs/>
          <w:color w:val="000000" w:themeColor="text1"/>
        </w:rPr>
        <w:t xml:space="preserve"> pokritih športnih površin, </w:t>
      </w:r>
    </w:p>
    <w:p w14:paraId="5B97BCFE"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m</w:t>
      </w:r>
      <w:r w:rsidRPr="004A6DBD">
        <w:rPr>
          <w:rFonts w:cs="Tahoma"/>
          <w:bCs/>
          <w:color w:val="000000" w:themeColor="text1"/>
          <w:vertAlign w:val="superscript"/>
        </w:rPr>
        <w:t>2</w:t>
      </w:r>
      <w:r w:rsidRPr="004A6DBD">
        <w:rPr>
          <w:rFonts w:cs="Tahoma"/>
          <w:bCs/>
          <w:color w:val="000000" w:themeColor="text1"/>
        </w:rPr>
        <w:t xml:space="preserve"> odprtih športnih površin, </w:t>
      </w:r>
    </w:p>
    <w:p w14:paraId="673A3643"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m</w:t>
      </w:r>
      <w:r w:rsidRPr="004A6DBD">
        <w:rPr>
          <w:rFonts w:cs="Tahoma"/>
          <w:bCs/>
          <w:color w:val="000000" w:themeColor="text1"/>
          <w:vertAlign w:val="superscript"/>
        </w:rPr>
        <w:t>2</w:t>
      </w:r>
      <w:r w:rsidRPr="004A6DBD">
        <w:rPr>
          <w:rFonts w:cs="Tahoma"/>
          <w:bCs/>
          <w:color w:val="000000" w:themeColor="text1"/>
        </w:rPr>
        <w:t xml:space="preserve"> novih pokritih športnih površin,</w:t>
      </w:r>
    </w:p>
    <w:p w14:paraId="3F4087F3"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m</w:t>
      </w:r>
      <w:r w:rsidRPr="004A6DBD">
        <w:rPr>
          <w:rFonts w:cs="Tahoma"/>
          <w:bCs/>
          <w:color w:val="000000" w:themeColor="text1"/>
          <w:vertAlign w:val="superscript"/>
        </w:rPr>
        <w:t>2</w:t>
      </w:r>
      <w:r w:rsidRPr="004A6DBD">
        <w:rPr>
          <w:rFonts w:cs="Tahoma"/>
          <w:bCs/>
          <w:color w:val="000000" w:themeColor="text1"/>
        </w:rPr>
        <w:t xml:space="preserve"> novih odprtih športnih površin, </w:t>
      </w:r>
    </w:p>
    <w:p w14:paraId="29AC466D"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Število društev vključeno v tekmovalni šport,</w:t>
      </w:r>
    </w:p>
    <w:p w14:paraId="51169292"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 xml:space="preserve">Število vadečih v športnih objektih, </w:t>
      </w:r>
    </w:p>
    <w:p w14:paraId="6A01D61C"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 xml:space="preserve">Število izvedenih tekmovanj v športnih objektih, </w:t>
      </w:r>
    </w:p>
    <w:p w14:paraId="637FDFAA" w14:textId="77777777" w:rsidR="002B6DCD" w:rsidRPr="004A6DBD" w:rsidRDefault="002B6DCD">
      <w:pPr>
        <w:pStyle w:val="Odstavekseznama"/>
        <w:numPr>
          <w:ilvl w:val="0"/>
          <w:numId w:val="25"/>
        </w:numPr>
        <w:rPr>
          <w:rFonts w:cs="Tahoma"/>
          <w:bCs/>
          <w:color w:val="000000" w:themeColor="text1"/>
        </w:rPr>
      </w:pPr>
      <w:r w:rsidRPr="004A6DBD">
        <w:rPr>
          <w:rFonts w:cs="Tahoma"/>
          <w:bCs/>
          <w:color w:val="000000" w:themeColor="text1"/>
        </w:rPr>
        <w:t>Število velikih mednarodnih tekmovanj.</w:t>
      </w:r>
    </w:p>
    <w:p w14:paraId="3BB46163" w14:textId="77777777" w:rsidR="002B6DCD" w:rsidRDefault="002B6DCD" w:rsidP="002B6DCD">
      <w:pPr>
        <w:rPr>
          <w:rFonts w:cs="Tahoma"/>
          <w:bCs/>
          <w:color w:val="000000" w:themeColor="text1"/>
        </w:rPr>
      </w:pPr>
    </w:p>
    <w:p w14:paraId="2B4AA9E9" w14:textId="24E2359E" w:rsidR="002B6DCD" w:rsidRDefault="002B6DCD" w:rsidP="002B6DCD">
      <w:pPr>
        <w:rPr>
          <w:rFonts w:cs="Tahoma"/>
          <w:bCs/>
          <w:color w:val="000000" w:themeColor="text1"/>
        </w:rPr>
      </w:pPr>
      <w:r w:rsidRPr="004A6DBD">
        <w:rPr>
          <w:rFonts w:cs="Tahoma"/>
          <w:bCs/>
          <w:color w:val="000000" w:themeColor="text1"/>
        </w:rPr>
        <w:t>Vsi ti cilji in njihovi multiplikativni učinki kažejo, kako širok spekter pozitivnih vplivov imajo ustrezani športni objekti na družbo, gospodarstvo in posameznike.</w:t>
      </w:r>
      <w:r>
        <w:rPr>
          <w:rFonts w:cs="Tahoma"/>
          <w:bCs/>
          <w:color w:val="000000" w:themeColor="text1"/>
        </w:rPr>
        <w:t xml:space="preserve"> Investicijski projekt bo prispeval k doseganju prvega, drugega, tretjega in šestega osnovnega cilja.</w:t>
      </w:r>
    </w:p>
    <w:p w14:paraId="798B3E8F" w14:textId="77777777" w:rsidR="00BC4865" w:rsidRDefault="00BC4865" w:rsidP="002B6DCD">
      <w:pPr>
        <w:rPr>
          <w:rFonts w:cs="Tahoma"/>
          <w:bCs/>
          <w:color w:val="000000" w:themeColor="text1"/>
        </w:rPr>
      </w:pPr>
    </w:p>
    <w:p w14:paraId="00999459" w14:textId="77777777" w:rsidR="00BC4865" w:rsidRPr="007A4357" w:rsidRDefault="00BC4865" w:rsidP="00BC4865">
      <w:pPr>
        <w:rPr>
          <w:rFonts w:cs="Tahoma"/>
          <w:bCs/>
          <w:color w:val="000000" w:themeColor="text1"/>
        </w:rPr>
      </w:pPr>
      <w:r w:rsidRPr="007A4357">
        <w:rPr>
          <w:rFonts w:cs="Tahoma"/>
          <w:bCs/>
          <w:color w:val="000000" w:themeColor="text1"/>
        </w:rPr>
        <w:t xml:space="preserve">Projekt je usklajen z </w:t>
      </w:r>
      <w:r w:rsidRPr="002813EA">
        <w:rPr>
          <w:rFonts w:cs="Tahoma"/>
          <w:b/>
          <w:color w:val="000000" w:themeColor="text1"/>
        </w:rPr>
        <w:t>Resolucijo o Nacionalnem programu o prehrani in telesni dejavnosti za zdravje 2015-2025</w:t>
      </w:r>
      <w:r w:rsidRPr="007A4357">
        <w:rPr>
          <w:rFonts w:cs="Tahoma"/>
          <w:bCs/>
          <w:color w:val="000000" w:themeColor="text1"/>
        </w:rPr>
        <w:t xml:space="preserve"> »Skupaj za družbo zdravje« in zasleduje njene strateške cilje predvsem na prednostnem področju »Okolje, ki spodbuja redno telesno dejavnost«.</w:t>
      </w:r>
    </w:p>
    <w:p w14:paraId="1D216293" w14:textId="77777777" w:rsidR="001F5143" w:rsidRPr="001F5143" w:rsidRDefault="001F5143" w:rsidP="001F5143"/>
    <w:p w14:paraId="7339C8C9" w14:textId="77777777" w:rsidR="00994756" w:rsidRDefault="00994756" w:rsidP="00994756">
      <w:pPr>
        <w:rPr>
          <w:bCs/>
        </w:rPr>
      </w:pPr>
      <w:r w:rsidRPr="00994756">
        <w:rPr>
          <w:bCs/>
        </w:rPr>
        <w:t xml:space="preserve">Planirana investicija je usklajena z </w:t>
      </w:r>
      <w:r w:rsidRPr="00994756">
        <w:rPr>
          <w:b/>
          <w:bCs/>
        </w:rPr>
        <w:t>Regionalnim razvojnim program Severno Primorske (Goriške) regije 2021 – 2027</w:t>
      </w:r>
      <w:r w:rsidRPr="00994756">
        <w:rPr>
          <w:bCs/>
        </w:rPr>
        <w:t>. Razvojna prioriteta regije je med drugim tudi »Regija za ljudi«. Cilj prioritete je ustvarjati regijo, ki omogoča dostojno, privlačno in kakovostno bivanje vsem skupinam prebivalcev s povečanjem dostopnosti, raznovrstnosti in kakovosti storitev. Izvedba investicijskega projekta podpira ukrep 5.1.4 »Pestra ponudba prostočasnih aktivnosti (kultura, šport in druge prostočasne dejavnosti)«. Namen ukrepa je spodbujati raznovrstno ponudbo kulturnih in športnih ter drugih prostočasnih aktivnosti, ki dvigajo kakovost življenja v regiji in povečujejo njeno privlačnost ter ustvarjajo vse potrebne pogoje v ta namen (naložbe, obnove ipd.). Izvedba projekta bo pripomogla k doseganju navedenih ciljev.</w:t>
      </w:r>
    </w:p>
    <w:p w14:paraId="35B82C6E" w14:textId="77777777" w:rsidR="00994756" w:rsidRDefault="00994756" w:rsidP="00994756">
      <w:pPr>
        <w:rPr>
          <w:bCs/>
        </w:rPr>
      </w:pPr>
    </w:p>
    <w:p w14:paraId="42FB75ED" w14:textId="77777777" w:rsidR="00994756" w:rsidRPr="00994756" w:rsidRDefault="00994756" w:rsidP="00994756">
      <w:pPr>
        <w:rPr>
          <w:bCs/>
          <w:iCs/>
        </w:rPr>
      </w:pPr>
      <w:r w:rsidRPr="00994756">
        <w:rPr>
          <w:bCs/>
          <w:iCs/>
        </w:rPr>
        <w:t xml:space="preserve">Investicijski projekt je skladen s </w:t>
      </w:r>
      <w:r w:rsidRPr="00994756">
        <w:rPr>
          <w:b/>
          <w:bCs/>
          <w:iCs/>
        </w:rPr>
        <w:t>Strategijo športa v Mestni občini Nova Gorica 2023 – 2033</w:t>
      </w:r>
      <w:r w:rsidRPr="00994756">
        <w:rPr>
          <w:bCs/>
          <w:iCs/>
        </w:rPr>
        <w:t>.</w:t>
      </w:r>
      <w:r w:rsidRPr="00994756">
        <w:rPr>
          <w:bCs/>
        </w:rPr>
        <w:t xml:space="preserve"> </w:t>
      </w:r>
      <w:r w:rsidRPr="00994756">
        <w:rPr>
          <w:bCs/>
          <w:iCs/>
        </w:rPr>
        <w:t xml:space="preserve">Strategija športa v Mestni občini Nova Gorica je strateški dokument razvojnega načrtovanja športne politike v mestni občini, ki opredeljuje uresničevanje javnega interesa na </w:t>
      </w:r>
      <w:r w:rsidRPr="00994756">
        <w:rPr>
          <w:bCs/>
          <w:iCs/>
        </w:rPr>
        <w:lastRenderedPageBreak/>
        <w:t>področju športa v obdobju do leta 2033, in sicer tako, da opredeljuje področja športa, kjer se zagotavljajo športne dobrine kot javne dobrine, načrtuje investicije v javno športno infrastrukturo, določa cilje in prioritete športne politike Mestne občine Nova Gorica ter kazalce, po katerih se bo merilo njihovo doseganje. Strateški cilji so med drugim tudi naslednji:</w:t>
      </w:r>
    </w:p>
    <w:p w14:paraId="43E7E78E" w14:textId="77777777" w:rsidR="00994756" w:rsidRPr="00994756" w:rsidRDefault="00994756" w:rsidP="00994756">
      <w:pPr>
        <w:numPr>
          <w:ilvl w:val="0"/>
          <w:numId w:val="5"/>
        </w:numPr>
        <w:rPr>
          <w:bCs/>
        </w:rPr>
      </w:pPr>
      <w:r w:rsidRPr="00994756">
        <w:rPr>
          <w:bCs/>
        </w:rPr>
        <w:t>Povečati število vključenih prebivalcev v organizirane programe športa za 20 %,</w:t>
      </w:r>
    </w:p>
    <w:p w14:paraId="32AAFFFD" w14:textId="77777777" w:rsidR="00994756" w:rsidRPr="00994756" w:rsidRDefault="00994756" w:rsidP="00994756">
      <w:pPr>
        <w:numPr>
          <w:ilvl w:val="0"/>
          <w:numId w:val="5"/>
        </w:numPr>
        <w:rPr>
          <w:bCs/>
        </w:rPr>
      </w:pPr>
      <w:r w:rsidRPr="00994756">
        <w:rPr>
          <w:bCs/>
        </w:rPr>
        <w:t>V prostočasnih programih športa po pouku povečati udeležbo otrok in mladih za 30 %,</w:t>
      </w:r>
    </w:p>
    <w:p w14:paraId="652B58BC" w14:textId="77777777" w:rsidR="00994756" w:rsidRPr="00994756" w:rsidRDefault="00994756" w:rsidP="00994756">
      <w:pPr>
        <w:numPr>
          <w:ilvl w:val="0"/>
          <w:numId w:val="5"/>
        </w:numPr>
        <w:rPr>
          <w:bCs/>
        </w:rPr>
      </w:pPr>
      <w:r w:rsidRPr="00994756">
        <w:rPr>
          <w:bCs/>
        </w:rPr>
        <w:t>Izboljšati gibalno učinkovitost otrok in mladine za 10%,</w:t>
      </w:r>
    </w:p>
    <w:p w14:paraId="4EC999CD" w14:textId="42C57A89" w:rsidR="00790E09" w:rsidRPr="00790E09" w:rsidRDefault="00790E09" w:rsidP="00790E09">
      <w:pPr>
        <w:pStyle w:val="Odstavekseznama"/>
        <w:numPr>
          <w:ilvl w:val="0"/>
          <w:numId w:val="5"/>
        </w:numPr>
        <w:rPr>
          <w:rFonts w:eastAsiaTheme="minorHAnsi" w:cstheme="minorBidi"/>
          <w:bCs/>
        </w:rPr>
      </w:pPr>
      <w:r w:rsidRPr="00790E09">
        <w:rPr>
          <w:rFonts w:eastAsiaTheme="minorHAnsi" w:cstheme="minorBidi"/>
          <w:bCs/>
        </w:rPr>
        <w:t>Povečati število športnikov v mladinskih kategorijah za 15 odstotkov</w:t>
      </w:r>
      <w:r>
        <w:rPr>
          <w:rFonts w:eastAsiaTheme="minorHAnsi" w:cstheme="minorBidi"/>
          <w:bCs/>
        </w:rPr>
        <w:t>,</w:t>
      </w:r>
    </w:p>
    <w:p w14:paraId="2B94A012" w14:textId="77777777" w:rsidR="00994756" w:rsidRDefault="00994756" w:rsidP="00994756">
      <w:pPr>
        <w:numPr>
          <w:ilvl w:val="0"/>
          <w:numId w:val="5"/>
        </w:numPr>
        <w:rPr>
          <w:bCs/>
        </w:rPr>
      </w:pPr>
      <w:r w:rsidRPr="00994756">
        <w:rPr>
          <w:bCs/>
        </w:rPr>
        <w:t>Obnoviti obstoječe športne objekte v mestu in na podeželju.</w:t>
      </w:r>
    </w:p>
    <w:p w14:paraId="578348E4" w14:textId="77777777" w:rsidR="0092732C" w:rsidRDefault="0092732C" w:rsidP="00790E09">
      <w:pPr>
        <w:rPr>
          <w:bCs/>
        </w:rPr>
      </w:pPr>
    </w:p>
    <w:p w14:paraId="0C1317F4" w14:textId="6CA38070" w:rsidR="00790E09" w:rsidRDefault="00790E09" w:rsidP="00790E09">
      <w:pPr>
        <w:rPr>
          <w:bCs/>
        </w:rPr>
      </w:pPr>
      <w:r>
        <w:rPr>
          <w:bCs/>
        </w:rPr>
        <w:t>Izvedba projekta sledi naslednjim strateškim usmeritvam:</w:t>
      </w:r>
    </w:p>
    <w:p w14:paraId="77012E43" w14:textId="65994656" w:rsidR="00790E09" w:rsidRPr="00790E09" w:rsidRDefault="00790E09" w:rsidP="00790E09">
      <w:pPr>
        <w:numPr>
          <w:ilvl w:val="0"/>
          <w:numId w:val="5"/>
        </w:numPr>
        <w:rPr>
          <w:bCs/>
        </w:rPr>
      </w:pPr>
      <w:r w:rsidRPr="00790E09">
        <w:rPr>
          <w:bCs/>
        </w:rPr>
        <w:t>V športnih društvih, izvajalcih letnega programa športa, izboljšati pogoje za delo strokovnih delavcev in kakovost športnih objektov</w:t>
      </w:r>
      <w:r>
        <w:rPr>
          <w:bCs/>
        </w:rPr>
        <w:t>,</w:t>
      </w:r>
    </w:p>
    <w:p w14:paraId="5A3AFCF5" w14:textId="6F24234A" w:rsidR="00790E09" w:rsidRPr="00790E09" w:rsidRDefault="00790E09" w:rsidP="00790E09">
      <w:pPr>
        <w:numPr>
          <w:ilvl w:val="0"/>
          <w:numId w:val="5"/>
        </w:numPr>
        <w:rPr>
          <w:bCs/>
        </w:rPr>
      </w:pPr>
      <w:r w:rsidRPr="00790E09">
        <w:rPr>
          <w:bCs/>
        </w:rPr>
        <w:t>S centri športa za vse v naravi, v mestu in na podeželju, s športnimi objekti in ustreznimi strokovnimi delavci ustvarjati kakovostne programe, ki bodo prispevali k večjemu vključevanju prebivalcev v šport in k razvoju turizma</w:t>
      </w:r>
      <w:r>
        <w:rPr>
          <w:bCs/>
        </w:rPr>
        <w:t>,</w:t>
      </w:r>
    </w:p>
    <w:p w14:paraId="3218A866" w14:textId="0FD388D2" w:rsidR="00790E09" w:rsidRPr="00790E09" w:rsidRDefault="00790E09" w:rsidP="00790E09">
      <w:pPr>
        <w:numPr>
          <w:ilvl w:val="0"/>
          <w:numId w:val="5"/>
        </w:numPr>
        <w:rPr>
          <w:bCs/>
        </w:rPr>
      </w:pPr>
      <w:r w:rsidRPr="00790E09">
        <w:rPr>
          <w:bCs/>
        </w:rPr>
        <w:t>Izboljšati ponudbo na področju športnega turizma</w:t>
      </w:r>
      <w:r>
        <w:rPr>
          <w:bCs/>
        </w:rPr>
        <w:t>,</w:t>
      </w:r>
    </w:p>
    <w:p w14:paraId="7E8CE8AA" w14:textId="145B7CD4" w:rsidR="00790E09" w:rsidRPr="00790E09" w:rsidRDefault="00790E09" w:rsidP="00790E09">
      <w:pPr>
        <w:numPr>
          <w:ilvl w:val="0"/>
          <w:numId w:val="5"/>
        </w:numPr>
        <w:rPr>
          <w:rFonts w:eastAsia="Times New Roman" w:cs="Tahoma"/>
        </w:rPr>
      </w:pPr>
      <w:r w:rsidRPr="00790E09">
        <w:rPr>
          <w:bCs/>
        </w:rPr>
        <w:t>Ustvariti pogoje za razvoj trenerskega strokovnega kadra in boljše pogoje za delovanje vrhunskih trenerjev ter s tem zadosten obseg strokovnih delavcev</w:t>
      </w:r>
      <w:r>
        <w:rPr>
          <w:rFonts w:eastAsia="Times New Roman" w:cs="Tahoma"/>
        </w:rPr>
        <w:t>.</w:t>
      </w:r>
    </w:p>
    <w:p w14:paraId="48168B9B" w14:textId="77777777" w:rsidR="001F5143" w:rsidRPr="00790E09" w:rsidRDefault="001F5143" w:rsidP="001F5143">
      <w:pPr>
        <w:rPr>
          <w:bCs/>
        </w:rPr>
      </w:pPr>
    </w:p>
    <w:p w14:paraId="0A193441" w14:textId="77777777" w:rsidR="00727D5B" w:rsidRPr="00727D5B" w:rsidRDefault="00727D5B" w:rsidP="00727D5B">
      <w:pPr>
        <w:rPr>
          <w:b/>
          <w:bCs/>
        </w:rPr>
      </w:pPr>
      <w:r w:rsidRPr="00727D5B">
        <w:rPr>
          <w:b/>
          <w:bCs/>
        </w:rPr>
        <w:t>Iz navedenega izhaja, da je investicijski projekt usklajen z občinskimi, regionalnimi, državnimi ter EU strateškimi razvojnimi cilji, strategijami, politikami in programi.</w:t>
      </w:r>
    </w:p>
    <w:p w14:paraId="03F669B3" w14:textId="77777777" w:rsidR="005F7A21" w:rsidRDefault="005F7A21">
      <w:pPr>
        <w:spacing w:after="200"/>
        <w:jc w:val="left"/>
        <w:rPr>
          <w:rFonts w:eastAsiaTheme="majorEastAsia" w:cs="Tahoma"/>
          <w:b/>
          <w:color w:val="000000" w:themeColor="text1"/>
          <w:sz w:val="28"/>
          <w:szCs w:val="28"/>
        </w:rPr>
      </w:pPr>
      <w:r>
        <w:rPr>
          <w:rFonts w:cs="Tahoma"/>
          <w:bCs/>
          <w:color w:val="000000" w:themeColor="text1"/>
        </w:rPr>
        <w:br w:type="page"/>
      </w:r>
    </w:p>
    <w:p w14:paraId="1F41A177" w14:textId="77777777" w:rsidR="00700326" w:rsidRDefault="00727D5B" w:rsidP="00700326">
      <w:pPr>
        <w:pStyle w:val="Naslov1"/>
        <w:spacing w:before="0"/>
        <w:rPr>
          <w:rFonts w:ascii="Tahoma" w:hAnsi="Tahoma" w:cs="Tahoma"/>
          <w:bCs w:val="0"/>
          <w:color w:val="000000" w:themeColor="text1"/>
        </w:rPr>
      </w:pPr>
      <w:bookmarkStart w:id="41" w:name="_Toc223011525"/>
      <w:r>
        <w:rPr>
          <w:rFonts w:ascii="Tahoma" w:hAnsi="Tahoma" w:cs="Tahoma"/>
          <w:bCs w:val="0"/>
          <w:color w:val="000000" w:themeColor="text1"/>
        </w:rPr>
        <w:lastRenderedPageBreak/>
        <w:t>ANALIZA TRŽNIH MOŽNOSTI</w:t>
      </w:r>
      <w:bookmarkEnd w:id="41"/>
    </w:p>
    <w:p w14:paraId="33DC16DE" w14:textId="77777777" w:rsidR="00727D5B" w:rsidRDefault="00727D5B" w:rsidP="00727D5B">
      <w:pPr>
        <w:pStyle w:val="Naslov2"/>
      </w:pPr>
      <w:bookmarkStart w:id="42" w:name="_Toc223011526"/>
      <w:r>
        <w:t>Opredelitev tržnih možnosti investicijskega projekta</w:t>
      </w:r>
      <w:bookmarkEnd w:id="42"/>
    </w:p>
    <w:p w14:paraId="1D6604D0" w14:textId="77777777" w:rsidR="00727D5B" w:rsidRPr="00727D5B" w:rsidRDefault="00727D5B" w:rsidP="00727D5B"/>
    <w:p w14:paraId="6DD361F2" w14:textId="77777777" w:rsidR="00727D5B" w:rsidRDefault="00B058CF" w:rsidP="00727D5B">
      <w:bookmarkStart w:id="43" w:name="_Hlk49010135"/>
      <w:r>
        <w:t>Tržna raziskava</w:t>
      </w:r>
      <w:r w:rsidR="00B91DA2">
        <w:t xml:space="preserve"> je analiza trenutnega stanja na trgu, ki omogoča pregled, prenovo ter sintezo spoznanj o trgu, ki je predmet raziskave. </w:t>
      </w:r>
      <w:r>
        <w:t xml:space="preserve">Gre za preveritev tržnega okolja, </w:t>
      </w:r>
      <w:r w:rsidRPr="00B058CF">
        <w:t>dobavitelj</w:t>
      </w:r>
      <w:r>
        <w:t>ev</w:t>
      </w:r>
      <w:r w:rsidRPr="00B058CF">
        <w:t>, posrednikov, odjemalcev, konkurence in drugih javnosti, njihovih značilnosti in zakonitosti</w:t>
      </w:r>
      <w:r>
        <w:t>. Na podlagi zbranih podatkov ugotovimo</w:t>
      </w:r>
      <w:r w:rsidRPr="00B058CF">
        <w:t>, kakšne so sploh možnosti in pogoji trženja na tem trgu</w:t>
      </w:r>
      <w:r>
        <w:t>. Analiza tržnih možnosti p</w:t>
      </w:r>
      <w:r w:rsidR="00B91DA2">
        <w:t xml:space="preserve">redstavlja pomoč pri odločanju in pridobivanju informacij za zmanjšanje tveganja pri sprejemu poslovnih odločitev investitorja ter razvija nove ideje, ki so potrebne za ohranjanje konkurenčnosti na trgu. </w:t>
      </w:r>
      <w:r w:rsidR="00727D5B" w:rsidRPr="00727D5B">
        <w:t>Na tržne možnosti investicijskega projekta</w:t>
      </w:r>
      <w:r w:rsidR="00B91DA2">
        <w:t xml:space="preserve"> </w:t>
      </w:r>
      <w:r w:rsidR="00727D5B" w:rsidRPr="00727D5B">
        <w:t>vplivajo velikost trga, moč konkurence</w:t>
      </w:r>
      <w:r w:rsidR="00392BAE">
        <w:t>,</w:t>
      </w:r>
      <w:r w:rsidR="00727D5B" w:rsidRPr="00727D5B">
        <w:t xml:space="preserve"> potencialna rast trga</w:t>
      </w:r>
      <w:r w:rsidR="00392BAE">
        <w:t xml:space="preserve"> ter predvidevanje sprememb na trgu.</w:t>
      </w:r>
    </w:p>
    <w:p w14:paraId="00E1605A" w14:textId="77777777" w:rsidR="00CD0E0A" w:rsidRDefault="00CD0E0A" w:rsidP="00727D5B"/>
    <w:p w14:paraId="0FE44FF7" w14:textId="010B284A" w:rsidR="00CD0E0A" w:rsidRPr="00CD0E0A" w:rsidRDefault="00CD0E0A" w:rsidP="00CD0E0A">
      <w:r w:rsidRPr="00CD0E0A">
        <w:t xml:space="preserve">Investicija bo </w:t>
      </w:r>
      <w:r>
        <w:t>v fazi obratovanja ustvarjala</w:t>
      </w:r>
      <w:r w:rsidRPr="00CD0E0A">
        <w:t xml:space="preserve"> naslednje denarne tokove: </w:t>
      </w:r>
    </w:p>
    <w:p w14:paraId="16358D29" w14:textId="6F8FBC40" w:rsidR="00CD0E0A" w:rsidRDefault="00CD0E0A">
      <w:pPr>
        <w:pStyle w:val="Odstavekseznama"/>
        <w:numPr>
          <w:ilvl w:val="0"/>
          <w:numId w:val="18"/>
        </w:numPr>
      </w:pPr>
      <w:r w:rsidRPr="00CD0E0A">
        <w:t>prihodki iz poslovanja (</w:t>
      </w:r>
      <w:r>
        <w:t>uporabnin</w:t>
      </w:r>
      <w:r w:rsidR="00E93B46">
        <w:t>a</w:t>
      </w:r>
      <w:r w:rsidRPr="00CD0E0A">
        <w:t>)</w:t>
      </w:r>
      <w:r>
        <w:t>,</w:t>
      </w:r>
      <w:r w:rsidRPr="00CD0E0A">
        <w:t xml:space="preserve"> </w:t>
      </w:r>
    </w:p>
    <w:p w14:paraId="7B1B3456" w14:textId="0F09547B" w:rsidR="00CD0E0A" w:rsidRPr="00CD0E0A" w:rsidRDefault="00CD0E0A">
      <w:pPr>
        <w:pStyle w:val="Odstavekseznama"/>
        <w:numPr>
          <w:ilvl w:val="0"/>
          <w:numId w:val="18"/>
        </w:numPr>
      </w:pPr>
      <w:r w:rsidRPr="00CD0E0A">
        <w:t>investicijsk</w:t>
      </w:r>
      <w:r>
        <w:t>i</w:t>
      </w:r>
      <w:r w:rsidRPr="00CD0E0A">
        <w:t xml:space="preserve"> strošk</w:t>
      </w:r>
      <w:r>
        <w:t>i</w:t>
      </w:r>
      <w:r w:rsidRPr="00CD0E0A">
        <w:t xml:space="preserve">, ki obsegajo investicijske izdatke na začetku življenjske dobe </w:t>
      </w:r>
      <w:r w:rsidR="00214A46">
        <w:t xml:space="preserve">za izvedbo </w:t>
      </w:r>
      <w:r w:rsidRPr="00CD0E0A">
        <w:t>investicijskih aktivnosti</w:t>
      </w:r>
      <w:r w:rsidR="000A6D24">
        <w:t>,</w:t>
      </w:r>
      <w:r w:rsidRPr="00CD0E0A">
        <w:t xml:space="preserve"> </w:t>
      </w:r>
    </w:p>
    <w:p w14:paraId="5DB3C545" w14:textId="074809B7" w:rsidR="00CD0E0A" w:rsidRPr="00CD0E0A" w:rsidRDefault="00CD0E0A">
      <w:pPr>
        <w:pStyle w:val="Odstavekseznama"/>
        <w:numPr>
          <w:ilvl w:val="0"/>
          <w:numId w:val="18"/>
        </w:numPr>
      </w:pPr>
      <w:r w:rsidRPr="00CD0E0A">
        <w:t>obratovaln</w:t>
      </w:r>
      <w:r>
        <w:t>i</w:t>
      </w:r>
      <w:r w:rsidRPr="00CD0E0A">
        <w:t xml:space="preserve"> strošk</w:t>
      </w:r>
      <w:r>
        <w:t>i</w:t>
      </w:r>
      <w:r w:rsidRPr="00CD0E0A">
        <w:t xml:space="preserve"> projekta in zajemajo: materialne stroške, stroške dela</w:t>
      </w:r>
      <w:r>
        <w:t xml:space="preserve"> in</w:t>
      </w:r>
      <w:r w:rsidRPr="00CD0E0A">
        <w:t xml:space="preserve"> stroške </w:t>
      </w:r>
      <w:r>
        <w:t>storitev (vzdrževanje, zavarovanje)</w:t>
      </w:r>
      <w:r w:rsidRPr="00CD0E0A">
        <w:t xml:space="preserve">. </w:t>
      </w:r>
    </w:p>
    <w:p w14:paraId="0DF25DFC" w14:textId="77777777" w:rsidR="00CD0E0A" w:rsidRPr="00727D5B" w:rsidRDefault="00CD0E0A" w:rsidP="00727D5B"/>
    <w:p w14:paraId="7441720A" w14:textId="1E0B3D2C" w:rsidR="00727D5B" w:rsidRDefault="00727D5B" w:rsidP="00727D5B">
      <w:pPr>
        <w:rPr>
          <w:lang w:val="bs"/>
        </w:rPr>
      </w:pPr>
      <w:r w:rsidRPr="00727D5B">
        <w:t>Klasična tržna analiza, ki se izvede za tržno usmerjene investicije, ni smiselna</w:t>
      </w:r>
      <w:r w:rsidR="00AE2DDC">
        <w:t>. Investicija</w:t>
      </w:r>
      <w:r w:rsidRPr="00727D5B">
        <w:t xml:space="preserve"> v</w:t>
      </w:r>
      <w:r w:rsidR="00AE2DDC">
        <w:t xml:space="preserve"> obnovo </w:t>
      </w:r>
      <w:r w:rsidR="00AB5451">
        <w:t>teniškega centra</w:t>
      </w:r>
      <w:r w:rsidR="00AE2DDC">
        <w:t xml:space="preserve"> </w:t>
      </w:r>
      <w:r w:rsidR="000F7B47">
        <w:t xml:space="preserve">bo sicer </w:t>
      </w:r>
      <w:r w:rsidR="00AB5451">
        <w:t>imela za posledico višje</w:t>
      </w:r>
      <w:r w:rsidR="000F7B47">
        <w:t xml:space="preserve"> prihodke </w:t>
      </w:r>
      <w:r w:rsidR="00BC4865">
        <w:t>od uporabnin</w:t>
      </w:r>
      <w:r w:rsidR="000F7B47">
        <w:t>, vendar ti prihodki ne bodo pokrili vseh stroškov</w:t>
      </w:r>
      <w:r w:rsidR="00CD0E0A">
        <w:t xml:space="preserve"> (investicijskih in obratovalnih).</w:t>
      </w:r>
      <w:r w:rsidR="009A6574">
        <w:t xml:space="preserve"> </w:t>
      </w:r>
      <w:r w:rsidRPr="00727D5B">
        <w:rPr>
          <w:bCs/>
        </w:rPr>
        <w:t>Obravnavani projekt neposredno ni namenjen trženju oziroma nima tržne komponente</w:t>
      </w:r>
      <w:r w:rsidR="00AE2DDC">
        <w:rPr>
          <w:bCs/>
        </w:rPr>
        <w:t xml:space="preserve">. Namen investicijskega projekta je </w:t>
      </w:r>
      <w:r w:rsidR="00AE2DDC" w:rsidRPr="00AE2DDC">
        <w:rPr>
          <w:bCs/>
        </w:rPr>
        <w:t>zagotavljanj</w:t>
      </w:r>
      <w:r w:rsidR="00AE2DDC">
        <w:rPr>
          <w:bCs/>
        </w:rPr>
        <w:t>e</w:t>
      </w:r>
      <w:r w:rsidR="00AE2DDC" w:rsidRPr="00AE2DDC">
        <w:rPr>
          <w:bCs/>
        </w:rPr>
        <w:t xml:space="preserve"> ustreznih prostorskih pogojev za izvajanje </w:t>
      </w:r>
      <w:r w:rsidR="001F5143">
        <w:rPr>
          <w:bCs/>
        </w:rPr>
        <w:t xml:space="preserve">športnih </w:t>
      </w:r>
      <w:r w:rsidR="00AE2DDC" w:rsidRPr="00B0503C">
        <w:rPr>
          <w:bCs/>
        </w:rPr>
        <w:t>dejavnosti</w:t>
      </w:r>
      <w:r w:rsidR="00CD0E0A">
        <w:rPr>
          <w:bCs/>
        </w:rPr>
        <w:t>.</w:t>
      </w:r>
      <w:r w:rsidR="00800FD7">
        <w:rPr>
          <w:bCs/>
          <w:lang w:val="bs"/>
        </w:rPr>
        <w:t xml:space="preserve"> </w:t>
      </w:r>
      <w:r w:rsidRPr="00727D5B">
        <w:t xml:space="preserve">Izvedba investicijskega projekta finančno </w:t>
      </w:r>
      <w:r w:rsidR="00CD0E0A">
        <w:t xml:space="preserve">ni </w:t>
      </w:r>
      <w:r w:rsidRPr="00727D5B">
        <w:t xml:space="preserve">upravičena, </w:t>
      </w:r>
      <w:r w:rsidR="00D2121A">
        <w:t>saj</w:t>
      </w:r>
      <w:r w:rsidRPr="00727D5B">
        <w:t xml:space="preserve"> se investicijski projekt v svoji življenjski dobi ne povrne.</w:t>
      </w:r>
      <w:r w:rsidR="00800FD7">
        <w:t xml:space="preserve"> </w:t>
      </w:r>
      <w:r w:rsidR="00800FD7" w:rsidRPr="00800FD7">
        <w:rPr>
          <w:lang w:val="bs"/>
        </w:rPr>
        <w:t>Zaradi navedenega, je potrebno investicijski projekt, ki je širšega družbenega pomena, obravnavati kot neprofitno naložbo v javno infrastrukturo</w:t>
      </w:r>
      <w:r w:rsidR="00145A08">
        <w:rPr>
          <w:lang w:val="bs"/>
        </w:rPr>
        <w:t>.</w:t>
      </w:r>
    </w:p>
    <w:p w14:paraId="0DC0E305" w14:textId="77777777" w:rsidR="00AE2DDC" w:rsidRDefault="00AE2DDC" w:rsidP="00727D5B">
      <w:pPr>
        <w:rPr>
          <w:lang w:val="bs"/>
        </w:rPr>
      </w:pPr>
    </w:p>
    <w:p w14:paraId="27ED03FD" w14:textId="77777777" w:rsidR="00AB079E" w:rsidRPr="00350D5B" w:rsidRDefault="00727D5B" w:rsidP="00AB079E">
      <w:pPr>
        <w:pStyle w:val="Naslov2"/>
      </w:pPr>
      <w:bookmarkStart w:id="44" w:name="_Toc223011527"/>
      <w:bookmarkStart w:id="45" w:name="_Hlk178924395"/>
      <w:r>
        <w:t>Analiza ciljnega trga</w:t>
      </w:r>
      <w:bookmarkEnd w:id="44"/>
    </w:p>
    <w:bookmarkEnd w:id="45"/>
    <w:p w14:paraId="4ABEC385" w14:textId="77777777" w:rsidR="00AB079E" w:rsidRDefault="00AB079E" w:rsidP="00D2752A">
      <w:pPr>
        <w:rPr>
          <w:rFonts w:cs="Tahoma"/>
        </w:rPr>
      </w:pPr>
    </w:p>
    <w:p w14:paraId="5C25ABE1" w14:textId="77777777" w:rsidR="00815540" w:rsidRDefault="005C5949" w:rsidP="00815540">
      <w:pPr>
        <w:rPr>
          <w:rFonts w:cs="Tahoma"/>
        </w:rPr>
      </w:pPr>
      <w:r w:rsidRPr="005C5949">
        <w:rPr>
          <w:rFonts w:cs="Tahoma"/>
        </w:rPr>
        <w:t xml:space="preserve">Investicijski projekt je namenjen vsem obstoječim in </w:t>
      </w:r>
      <w:r w:rsidR="00CD0E0A">
        <w:rPr>
          <w:rFonts w:cs="Tahoma"/>
        </w:rPr>
        <w:t xml:space="preserve">novim </w:t>
      </w:r>
      <w:r w:rsidRPr="005C5949">
        <w:rPr>
          <w:rFonts w:cs="Tahoma"/>
        </w:rPr>
        <w:t>uporabnikom</w:t>
      </w:r>
      <w:r w:rsidR="00CD0E0A">
        <w:rPr>
          <w:rFonts w:cs="Tahoma"/>
        </w:rPr>
        <w:t xml:space="preserve"> teniškega centra Nova Gorica </w:t>
      </w:r>
      <w:r w:rsidRPr="005C5949">
        <w:rPr>
          <w:rFonts w:cs="Tahoma"/>
        </w:rPr>
        <w:t xml:space="preserve">na celotnem območju Mestne občine </w:t>
      </w:r>
      <w:r w:rsidR="001F5143">
        <w:rPr>
          <w:rFonts w:cs="Tahoma"/>
        </w:rPr>
        <w:t>Nova Gorica</w:t>
      </w:r>
      <w:r w:rsidR="00CD0E0A">
        <w:rPr>
          <w:rFonts w:cs="Tahoma"/>
        </w:rPr>
        <w:t xml:space="preserve">, </w:t>
      </w:r>
      <w:r w:rsidR="00AB5451">
        <w:rPr>
          <w:rFonts w:cs="Tahoma"/>
        </w:rPr>
        <w:t xml:space="preserve">pa tudi na območju regije, </w:t>
      </w:r>
      <w:r w:rsidR="00CD0E0A">
        <w:rPr>
          <w:rFonts w:cs="Tahoma"/>
        </w:rPr>
        <w:t>kakor tudi vsem o</w:t>
      </w:r>
      <w:r w:rsidR="000A6D24">
        <w:rPr>
          <w:rFonts w:cs="Tahoma"/>
        </w:rPr>
        <w:t>biskovalcem in turistom, ki obiščejo Novo Gorico in se ukvarjajo z igranjem tenisa (športni turizem).</w:t>
      </w:r>
      <w:r w:rsidR="00815540">
        <w:rPr>
          <w:rFonts w:cs="Tahoma"/>
        </w:rPr>
        <w:t xml:space="preserve"> Obravnavana investicija bo povečala dostopnost do športne infrastrukture, saj bo po izvedbi možno igranje tenisa tudi v zimskem času.</w:t>
      </w:r>
    </w:p>
    <w:p w14:paraId="50D07CD9" w14:textId="77777777" w:rsidR="00AB5451" w:rsidRDefault="00AB5451" w:rsidP="005C5949">
      <w:pPr>
        <w:rPr>
          <w:rFonts w:cs="Tahoma"/>
        </w:rPr>
      </w:pPr>
    </w:p>
    <w:p w14:paraId="6458E007" w14:textId="77777777" w:rsidR="00AB5451" w:rsidRPr="00350D5B" w:rsidRDefault="00AB5451" w:rsidP="00AB5451">
      <w:pPr>
        <w:pStyle w:val="Naslov2"/>
      </w:pPr>
      <w:bookmarkStart w:id="46" w:name="_Toc193614940"/>
      <w:bookmarkStart w:id="47" w:name="_Toc218504824"/>
      <w:bookmarkStart w:id="48" w:name="_Toc223011528"/>
      <w:r>
        <w:t>Mrežni učinek investicijskega projekta</w:t>
      </w:r>
      <w:bookmarkEnd w:id="46"/>
      <w:bookmarkEnd w:id="47"/>
      <w:bookmarkEnd w:id="48"/>
    </w:p>
    <w:p w14:paraId="409760C2" w14:textId="77777777" w:rsidR="00AB5451" w:rsidRPr="00727D5B" w:rsidRDefault="00AB5451" w:rsidP="00AB5451">
      <w:pPr>
        <w:rPr>
          <w:rFonts w:cs="Tahoma"/>
        </w:rPr>
      </w:pPr>
    </w:p>
    <w:p w14:paraId="0A67C1C1" w14:textId="77777777" w:rsidR="00AB5451" w:rsidRPr="00564DE9" w:rsidRDefault="00AB5451" w:rsidP="00AB5451">
      <w:pPr>
        <w:rPr>
          <w:rFonts w:cs="Tahoma"/>
        </w:rPr>
      </w:pPr>
      <w:r w:rsidRPr="00564DE9">
        <w:rPr>
          <w:rFonts w:cs="Tahoma"/>
        </w:rPr>
        <w:t xml:space="preserve">Mrežni učinek </w:t>
      </w:r>
      <w:r>
        <w:rPr>
          <w:rFonts w:cs="Tahoma"/>
        </w:rPr>
        <w:t xml:space="preserve">investicijskega </w:t>
      </w:r>
      <w:r w:rsidRPr="00564DE9">
        <w:rPr>
          <w:rFonts w:cs="Tahoma"/>
        </w:rPr>
        <w:t xml:space="preserve">projekta ne obstaja, saj </w:t>
      </w:r>
      <w:r>
        <w:rPr>
          <w:rFonts w:cs="Tahoma"/>
        </w:rPr>
        <w:t>zgrajena</w:t>
      </w:r>
      <w:r w:rsidRPr="00564DE9">
        <w:rPr>
          <w:rFonts w:cs="Tahoma"/>
        </w:rPr>
        <w:t xml:space="preserve"> infrastruktura ne bo uporabljena dru</w:t>
      </w:r>
      <w:r>
        <w:rPr>
          <w:rFonts w:cs="Tahoma"/>
        </w:rPr>
        <w:t>gje</w:t>
      </w:r>
      <w:r w:rsidRPr="00564DE9">
        <w:rPr>
          <w:rFonts w:cs="Tahoma"/>
        </w:rPr>
        <w:t>.</w:t>
      </w:r>
    </w:p>
    <w:p w14:paraId="19D03A4A" w14:textId="77777777" w:rsidR="00AB5451" w:rsidRPr="005C5949" w:rsidRDefault="00AB5451" w:rsidP="005C5949">
      <w:pPr>
        <w:rPr>
          <w:rFonts w:cs="Tahoma"/>
        </w:rPr>
      </w:pPr>
    </w:p>
    <w:p w14:paraId="5929D384" w14:textId="77777777" w:rsidR="00462022" w:rsidRDefault="00462022" w:rsidP="00D2752A">
      <w:pPr>
        <w:rPr>
          <w:rFonts w:cs="Tahoma"/>
        </w:rPr>
      </w:pPr>
    </w:p>
    <w:bookmarkEnd w:id="43"/>
    <w:p w14:paraId="34A4627E" w14:textId="77777777" w:rsidR="00A76E8F" w:rsidRDefault="00A76E8F" w:rsidP="006F2ED5">
      <w:pPr>
        <w:rPr>
          <w:rFonts w:eastAsiaTheme="majorEastAsia" w:cs="Tahoma"/>
          <w:b/>
          <w:color w:val="000000" w:themeColor="text1"/>
          <w:sz w:val="28"/>
          <w:szCs w:val="28"/>
        </w:rPr>
      </w:pPr>
    </w:p>
    <w:p w14:paraId="7B5C73C1" w14:textId="77777777" w:rsidR="00FD3267" w:rsidRPr="00FD3267" w:rsidRDefault="00FD3267" w:rsidP="00FD3267">
      <w:pPr>
        <w:pStyle w:val="Naslov1"/>
        <w:spacing w:before="0" w:after="200"/>
        <w:jc w:val="left"/>
        <w:rPr>
          <w:rFonts w:ascii="Tahoma" w:hAnsi="Tahoma" w:cs="Tahoma"/>
          <w:color w:val="000000" w:themeColor="text1"/>
        </w:rPr>
      </w:pPr>
      <w:bookmarkStart w:id="49" w:name="_Toc223011529"/>
      <w:bookmarkStart w:id="50" w:name="_Toc66192408"/>
      <w:bookmarkStart w:id="51" w:name="_Toc148953763"/>
      <w:bookmarkStart w:id="52" w:name="_Toc168040580"/>
      <w:r>
        <w:rPr>
          <w:rFonts w:ascii="Tahoma" w:hAnsi="Tahoma" w:cs="Tahoma"/>
          <w:color w:val="000000" w:themeColor="text1"/>
        </w:rPr>
        <w:lastRenderedPageBreak/>
        <w:t>PREDSTAVITEV UPOŠTEVANIH VARIANT</w:t>
      </w:r>
      <w:bookmarkEnd w:id="49"/>
    </w:p>
    <w:p w14:paraId="24D1B51E" w14:textId="77777777" w:rsidR="00145A08" w:rsidRPr="00145A08" w:rsidRDefault="00145A08" w:rsidP="00145A08">
      <w:pPr>
        <w:rPr>
          <w:rFonts w:cs="Tahoma"/>
          <w:color w:val="000000" w:themeColor="text1"/>
        </w:rPr>
      </w:pPr>
      <w:r w:rsidRPr="00145A08">
        <w:rPr>
          <w:rFonts w:cs="Tahoma"/>
          <w:color w:val="000000" w:themeColor="text1"/>
        </w:rPr>
        <w:t>V skladu z navodili Uredbe o enotni metodologiji za pripravo in obravnavo investicijske dokumentacije na področju javnih financ (Uradni list RS, št. 60/06, 54/10 in 27/16)</w:t>
      </w:r>
      <w:r>
        <w:rPr>
          <w:rFonts w:cs="Tahoma"/>
          <w:color w:val="000000" w:themeColor="text1"/>
        </w:rPr>
        <w:t>, je potrebno</w:t>
      </w:r>
      <w:r w:rsidRPr="00145A08">
        <w:rPr>
          <w:rFonts w:cs="Tahoma"/>
          <w:color w:val="000000" w:themeColor="text1"/>
        </w:rPr>
        <w:t xml:space="preserve"> vsebin</w:t>
      </w:r>
      <w:r>
        <w:rPr>
          <w:rFonts w:cs="Tahoma"/>
          <w:color w:val="000000" w:themeColor="text1"/>
        </w:rPr>
        <w:t>o</w:t>
      </w:r>
      <w:r w:rsidRPr="00145A08">
        <w:rPr>
          <w:rFonts w:cs="Tahoma"/>
          <w:color w:val="000000" w:themeColor="text1"/>
        </w:rPr>
        <w:t xml:space="preserve"> investicijskih projektov obravnava</w:t>
      </w:r>
      <w:r>
        <w:rPr>
          <w:rFonts w:cs="Tahoma"/>
          <w:color w:val="000000" w:themeColor="text1"/>
        </w:rPr>
        <w:t>ti</w:t>
      </w:r>
      <w:r w:rsidRPr="00145A08">
        <w:rPr>
          <w:rFonts w:cs="Tahoma"/>
          <w:color w:val="000000" w:themeColor="text1"/>
        </w:rPr>
        <w:t xml:space="preserve"> variantno.</w:t>
      </w:r>
    </w:p>
    <w:p w14:paraId="1C1DF912" w14:textId="77777777" w:rsidR="00145A08" w:rsidRPr="00145A08" w:rsidRDefault="00145A08" w:rsidP="00145A08">
      <w:pPr>
        <w:rPr>
          <w:rFonts w:cs="Tahoma"/>
          <w:color w:val="000000" w:themeColor="text1"/>
        </w:rPr>
      </w:pPr>
    </w:p>
    <w:p w14:paraId="44E8F1B8" w14:textId="77777777" w:rsidR="00145A08" w:rsidRPr="00145A08" w:rsidRDefault="00145A08" w:rsidP="00145A08">
      <w:pPr>
        <w:rPr>
          <w:rFonts w:cs="Tahoma"/>
          <w:color w:val="000000" w:themeColor="text1"/>
        </w:rPr>
      </w:pPr>
      <w:r w:rsidRPr="00145A08">
        <w:rPr>
          <w:rFonts w:cs="Tahoma"/>
          <w:color w:val="000000" w:themeColor="text1"/>
        </w:rPr>
        <w:t>Za obravnavani investicijski projekt sta bili v presojo vključeni sledeči varianti:</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725"/>
        <w:gridCol w:w="6661"/>
      </w:tblGrid>
      <w:tr w:rsidR="00145A08" w:rsidRPr="00145A08" w14:paraId="2D6CA1C5" w14:textId="77777777" w:rsidTr="00145A08">
        <w:tc>
          <w:tcPr>
            <w:tcW w:w="319" w:type="pct"/>
            <w:vAlign w:val="center"/>
          </w:tcPr>
          <w:p w14:paraId="378DF2F1" w14:textId="77777777" w:rsidR="00145A08" w:rsidRPr="00145A08" w:rsidRDefault="00145A08" w:rsidP="00145A08">
            <w:pPr>
              <w:rPr>
                <w:rFonts w:eastAsia="MS Mincho" w:cs="Tahoma"/>
                <w:b/>
                <w:lang w:eastAsia="ja-JP"/>
              </w:rPr>
            </w:pPr>
            <w:r w:rsidRPr="00145A08">
              <w:rPr>
                <w:rFonts w:eastAsia="MS Mincho" w:cs="Tahoma"/>
                <w:b/>
                <w:lang w:eastAsia="ja-JP"/>
              </w:rPr>
              <w:t>1.</w:t>
            </w:r>
          </w:p>
        </w:tc>
        <w:tc>
          <w:tcPr>
            <w:tcW w:w="963" w:type="pct"/>
            <w:shd w:val="clear" w:color="auto" w:fill="C6D9F1" w:themeFill="text2" w:themeFillTint="33"/>
            <w:vAlign w:val="center"/>
          </w:tcPr>
          <w:p w14:paraId="5BADCBE2" w14:textId="77777777" w:rsidR="00145A08" w:rsidRPr="00145A08" w:rsidRDefault="00145A08" w:rsidP="00145A08">
            <w:pPr>
              <w:rPr>
                <w:rFonts w:eastAsia="MS Mincho" w:cs="Tahoma"/>
                <w:b/>
                <w:lang w:eastAsia="ja-JP"/>
              </w:rPr>
            </w:pPr>
            <w:r w:rsidRPr="00145A08">
              <w:rPr>
                <w:rFonts w:eastAsia="MS Mincho" w:cs="Tahoma"/>
                <w:b/>
                <w:lang w:eastAsia="ja-JP"/>
              </w:rPr>
              <w:t>VARIANTA 0</w:t>
            </w:r>
          </w:p>
        </w:tc>
        <w:tc>
          <w:tcPr>
            <w:tcW w:w="3718" w:type="pct"/>
          </w:tcPr>
          <w:p w14:paraId="3573901E" w14:textId="77777777" w:rsidR="00145A08" w:rsidRPr="00145A08" w:rsidRDefault="00145A08" w:rsidP="00145A08">
            <w:pPr>
              <w:rPr>
                <w:rFonts w:eastAsia="MS Mincho" w:cs="Tahoma"/>
                <w:lang w:eastAsia="ja-JP"/>
              </w:rPr>
            </w:pPr>
            <w:r w:rsidRPr="00145A08">
              <w:rPr>
                <w:rFonts w:eastAsia="MS Mincho" w:cs="Tahoma"/>
                <w:lang w:eastAsia="ja-JP"/>
              </w:rPr>
              <w:t>Izhodiščna varianta ali varianta brez investicije - ohranitev obstoječega stanja.</w:t>
            </w:r>
          </w:p>
        </w:tc>
      </w:tr>
      <w:tr w:rsidR="00145A08" w:rsidRPr="00145A08" w14:paraId="3F271A70" w14:textId="77777777" w:rsidTr="0029580A">
        <w:trPr>
          <w:trHeight w:hRule="exact" w:val="170"/>
        </w:trPr>
        <w:tc>
          <w:tcPr>
            <w:tcW w:w="5000" w:type="pct"/>
            <w:gridSpan w:val="3"/>
            <w:vAlign w:val="center"/>
          </w:tcPr>
          <w:p w14:paraId="3B86D85C" w14:textId="77777777" w:rsidR="00145A08" w:rsidRPr="00145A08" w:rsidRDefault="00145A08" w:rsidP="00145A08">
            <w:pPr>
              <w:rPr>
                <w:rFonts w:eastAsia="MS Mincho" w:cs="Tahoma"/>
                <w:lang w:eastAsia="ja-JP"/>
              </w:rPr>
            </w:pPr>
          </w:p>
        </w:tc>
      </w:tr>
      <w:tr w:rsidR="00145A08" w:rsidRPr="00145A08" w14:paraId="74304456" w14:textId="77777777" w:rsidTr="00145A08">
        <w:tc>
          <w:tcPr>
            <w:tcW w:w="319" w:type="pct"/>
            <w:vAlign w:val="center"/>
          </w:tcPr>
          <w:p w14:paraId="5A2E0C6F" w14:textId="77777777" w:rsidR="00145A08" w:rsidRPr="00145A08" w:rsidRDefault="00145A08" w:rsidP="00145A08">
            <w:pPr>
              <w:rPr>
                <w:rFonts w:eastAsia="MS Mincho" w:cs="Tahoma"/>
                <w:b/>
                <w:lang w:eastAsia="ja-JP"/>
              </w:rPr>
            </w:pPr>
            <w:r w:rsidRPr="00145A08">
              <w:rPr>
                <w:rFonts w:eastAsia="MS Mincho" w:cs="Tahoma"/>
                <w:b/>
                <w:lang w:eastAsia="ja-JP"/>
              </w:rPr>
              <w:t>2.</w:t>
            </w:r>
          </w:p>
        </w:tc>
        <w:tc>
          <w:tcPr>
            <w:tcW w:w="963" w:type="pct"/>
            <w:shd w:val="clear" w:color="auto" w:fill="C6D9F1" w:themeFill="text2" w:themeFillTint="33"/>
            <w:vAlign w:val="center"/>
          </w:tcPr>
          <w:p w14:paraId="339FDEAF" w14:textId="77777777" w:rsidR="00145A08" w:rsidRPr="00145A08" w:rsidRDefault="00145A08" w:rsidP="00145A08">
            <w:pPr>
              <w:rPr>
                <w:rFonts w:eastAsia="MS Mincho" w:cs="Tahoma"/>
                <w:b/>
                <w:lang w:eastAsia="ja-JP"/>
              </w:rPr>
            </w:pPr>
            <w:r w:rsidRPr="00145A08">
              <w:rPr>
                <w:rFonts w:eastAsia="MS Mincho" w:cs="Tahoma"/>
                <w:b/>
                <w:lang w:eastAsia="ja-JP"/>
              </w:rPr>
              <w:t>VARIANTA 1</w:t>
            </w:r>
          </w:p>
        </w:tc>
        <w:tc>
          <w:tcPr>
            <w:tcW w:w="3718" w:type="pct"/>
          </w:tcPr>
          <w:p w14:paraId="172EA9AE" w14:textId="325A9BF9" w:rsidR="00145A08" w:rsidRPr="00145A08" w:rsidRDefault="00145A08" w:rsidP="00145A08">
            <w:pPr>
              <w:rPr>
                <w:rFonts w:eastAsia="MS Mincho" w:cs="Tahoma"/>
                <w:lang w:eastAsia="ja-JP"/>
              </w:rPr>
            </w:pPr>
            <w:r w:rsidRPr="00145A08">
              <w:rPr>
                <w:rFonts w:eastAsia="MS Mincho" w:cs="Tahoma"/>
                <w:lang w:eastAsia="ja-JP"/>
              </w:rPr>
              <w:t xml:space="preserve">Izvedba investicijskega projekta </w:t>
            </w:r>
            <w:r>
              <w:rPr>
                <w:rFonts w:eastAsia="MS Mincho" w:cs="Tahoma"/>
                <w:lang w:eastAsia="ja-JP"/>
              </w:rPr>
              <w:t>–</w:t>
            </w:r>
            <w:r w:rsidRPr="00145A08">
              <w:rPr>
                <w:rFonts w:eastAsia="MS Mincho" w:cs="Tahoma"/>
                <w:lang w:eastAsia="ja-JP"/>
              </w:rPr>
              <w:t xml:space="preserve"> </w:t>
            </w:r>
            <w:r w:rsidR="00214A46">
              <w:rPr>
                <w:rFonts w:eastAsia="MS Mincho" w:cs="Tahoma"/>
                <w:lang w:eastAsia="ja-JP"/>
              </w:rPr>
              <w:t>obnova teniških igrišč</w:t>
            </w:r>
            <w:r w:rsidR="00AB5451">
              <w:rPr>
                <w:rFonts w:eastAsia="MS Mincho" w:cs="Tahoma"/>
                <w:lang w:eastAsia="ja-JP"/>
              </w:rPr>
              <w:t xml:space="preserve"> in postavitev balon</w:t>
            </w:r>
            <w:r w:rsidR="00F64045">
              <w:rPr>
                <w:rFonts w:eastAsia="MS Mincho" w:cs="Tahoma"/>
                <w:lang w:eastAsia="ja-JP"/>
              </w:rPr>
              <w:t>ov</w:t>
            </w:r>
            <w:r w:rsidRPr="00145A08">
              <w:rPr>
                <w:rFonts w:eastAsia="MS Mincho" w:cs="Tahoma"/>
                <w:lang w:eastAsia="ja-JP"/>
              </w:rPr>
              <w:t xml:space="preserve">. </w:t>
            </w:r>
          </w:p>
        </w:tc>
      </w:tr>
    </w:tbl>
    <w:p w14:paraId="7ABA860F" w14:textId="77777777" w:rsidR="00145A08" w:rsidRDefault="00145A08" w:rsidP="00145A08">
      <w:pPr>
        <w:rPr>
          <w:rFonts w:cs="Tahoma"/>
          <w:color w:val="000000" w:themeColor="text1"/>
        </w:rPr>
      </w:pPr>
    </w:p>
    <w:p w14:paraId="60B5E02A" w14:textId="77777777" w:rsidR="00145A08" w:rsidRPr="00145A08" w:rsidRDefault="00145A08" w:rsidP="00145A08">
      <w:pPr>
        <w:pStyle w:val="Naslov2"/>
      </w:pPr>
      <w:bookmarkStart w:id="53" w:name="_Toc302471873"/>
      <w:bookmarkStart w:id="54" w:name="_Toc473537846"/>
      <w:bookmarkStart w:id="55" w:name="_Toc161729412"/>
      <w:bookmarkStart w:id="56" w:name="_Toc223011530"/>
      <w:r w:rsidRPr="00145A08">
        <w:t>Varianta 0: Izhodiščna varianta ali varianta »brez investicije</w:t>
      </w:r>
      <w:bookmarkEnd w:id="53"/>
      <w:bookmarkEnd w:id="54"/>
      <w:r w:rsidRPr="00145A08">
        <w:t>»</w:t>
      </w:r>
      <w:bookmarkEnd w:id="55"/>
      <w:bookmarkEnd w:id="56"/>
    </w:p>
    <w:p w14:paraId="3C6588B2" w14:textId="77777777" w:rsidR="00145A08" w:rsidRDefault="00145A08" w:rsidP="00145A08">
      <w:pPr>
        <w:rPr>
          <w:rFonts w:cs="Tahoma"/>
          <w:color w:val="000000" w:themeColor="text1"/>
        </w:rPr>
      </w:pPr>
    </w:p>
    <w:p w14:paraId="1E39DB8C" w14:textId="76556D35" w:rsidR="00145A08" w:rsidRPr="00145A08" w:rsidRDefault="00145A08" w:rsidP="00145A08">
      <w:pPr>
        <w:rPr>
          <w:rFonts w:cs="Tahoma"/>
          <w:color w:val="000000" w:themeColor="text1"/>
        </w:rPr>
      </w:pPr>
      <w:r w:rsidRPr="00145A08">
        <w:rPr>
          <w:rFonts w:cs="Tahoma"/>
          <w:color w:val="000000" w:themeColor="text1"/>
        </w:rPr>
        <w:t>Varianta</w:t>
      </w:r>
      <w:r w:rsidR="00A72777">
        <w:rPr>
          <w:rFonts w:cs="Tahoma"/>
          <w:color w:val="000000" w:themeColor="text1"/>
        </w:rPr>
        <w:t xml:space="preserve"> 0</w:t>
      </w:r>
      <w:r w:rsidRPr="00145A08">
        <w:rPr>
          <w:rFonts w:cs="Tahoma"/>
          <w:color w:val="000000" w:themeColor="text1"/>
        </w:rPr>
        <w:t xml:space="preserve"> "brez investicije« bi pomenila ohranitev obstoječega stanja, kar pomeni, da se </w:t>
      </w:r>
      <w:r w:rsidR="004F267A">
        <w:rPr>
          <w:rFonts w:cs="Tahoma"/>
          <w:color w:val="000000" w:themeColor="text1"/>
        </w:rPr>
        <w:t xml:space="preserve">obnove </w:t>
      </w:r>
      <w:r w:rsidR="00214A46">
        <w:rPr>
          <w:rFonts w:cs="Tahoma"/>
          <w:color w:val="000000" w:themeColor="text1"/>
        </w:rPr>
        <w:t xml:space="preserve">teniških </w:t>
      </w:r>
      <w:r w:rsidR="00AB5451">
        <w:rPr>
          <w:rFonts w:cs="Tahoma"/>
          <w:color w:val="000000" w:themeColor="text1"/>
        </w:rPr>
        <w:t>centra</w:t>
      </w:r>
      <w:r w:rsidR="004F267A">
        <w:rPr>
          <w:rFonts w:cs="Tahoma"/>
          <w:color w:val="000000" w:themeColor="text1"/>
        </w:rPr>
        <w:t xml:space="preserve"> ne izvede</w:t>
      </w:r>
      <w:r>
        <w:rPr>
          <w:rFonts w:cs="Tahoma"/>
          <w:color w:val="000000" w:themeColor="text1"/>
        </w:rPr>
        <w:t>.</w:t>
      </w:r>
      <w:r w:rsidR="004F267A">
        <w:rPr>
          <w:rFonts w:cs="Tahoma"/>
          <w:color w:val="000000" w:themeColor="text1"/>
        </w:rPr>
        <w:t xml:space="preserve"> </w:t>
      </w:r>
      <w:r w:rsidR="00214A46">
        <w:rPr>
          <w:rFonts w:cs="Tahoma"/>
          <w:color w:val="000000" w:themeColor="text1"/>
        </w:rPr>
        <w:t xml:space="preserve">Igrišči </w:t>
      </w:r>
      <w:r w:rsidR="00AB5451">
        <w:rPr>
          <w:rFonts w:cs="Tahoma"/>
          <w:color w:val="000000" w:themeColor="text1"/>
        </w:rPr>
        <w:t xml:space="preserve">3 in 6 </w:t>
      </w:r>
      <w:r w:rsidR="00214A46">
        <w:rPr>
          <w:rFonts w:cs="Tahoma"/>
          <w:color w:val="000000" w:themeColor="text1"/>
        </w:rPr>
        <w:t>sta v slabem stanju, saj je umetna podlaga na igriščih dotrajana in obrabljena, kar ne omogoča več varnega igranja tenisa, saj je možnost poškodb vedno večja.</w:t>
      </w:r>
      <w:r w:rsidR="00E54131">
        <w:rPr>
          <w:rFonts w:cs="Tahoma"/>
          <w:color w:val="000000" w:themeColor="text1"/>
        </w:rPr>
        <w:t xml:space="preserve"> </w:t>
      </w:r>
      <w:r w:rsidR="00214A46">
        <w:rPr>
          <w:rFonts w:cs="Tahoma"/>
          <w:color w:val="000000" w:themeColor="text1"/>
        </w:rPr>
        <w:t>Na dolgi rok se bodo pogoji samo še poslabševali, igrišč</w:t>
      </w:r>
      <w:r w:rsidR="00AB5451">
        <w:rPr>
          <w:rFonts w:cs="Tahoma"/>
          <w:color w:val="000000" w:themeColor="text1"/>
        </w:rPr>
        <w:t>i</w:t>
      </w:r>
      <w:r w:rsidR="00214A46">
        <w:rPr>
          <w:rFonts w:cs="Tahoma"/>
          <w:color w:val="000000" w:themeColor="text1"/>
        </w:rPr>
        <w:t xml:space="preserve"> pa b</w:t>
      </w:r>
      <w:r w:rsidR="00AB5451">
        <w:rPr>
          <w:rFonts w:cs="Tahoma"/>
          <w:color w:val="000000" w:themeColor="text1"/>
        </w:rPr>
        <w:t>i</w:t>
      </w:r>
      <w:r w:rsidR="00214A46">
        <w:rPr>
          <w:rFonts w:cs="Tahoma"/>
          <w:color w:val="000000" w:themeColor="text1"/>
        </w:rPr>
        <w:t xml:space="preserve"> postal</w:t>
      </w:r>
      <w:r w:rsidR="00AB5451">
        <w:rPr>
          <w:rFonts w:cs="Tahoma"/>
          <w:color w:val="000000" w:themeColor="text1"/>
        </w:rPr>
        <w:t>i</w:t>
      </w:r>
      <w:r w:rsidR="00214A46">
        <w:rPr>
          <w:rFonts w:cs="Tahoma"/>
          <w:color w:val="000000" w:themeColor="text1"/>
        </w:rPr>
        <w:t xml:space="preserve"> neprimern</w:t>
      </w:r>
      <w:r w:rsidR="00AB5451">
        <w:rPr>
          <w:rFonts w:cs="Tahoma"/>
          <w:color w:val="000000" w:themeColor="text1"/>
        </w:rPr>
        <w:t>i</w:t>
      </w:r>
      <w:r w:rsidR="00214A46">
        <w:rPr>
          <w:rFonts w:cs="Tahoma"/>
          <w:color w:val="000000" w:themeColor="text1"/>
        </w:rPr>
        <w:t xml:space="preserve"> za uporabo.</w:t>
      </w:r>
      <w:r w:rsidR="00AB5451">
        <w:rPr>
          <w:rFonts w:cs="Tahoma"/>
          <w:color w:val="000000" w:themeColor="text1"/>
        </w:rPr>
        <w:t xml:space="preserve"> Če se balo</w:t>
      </w:r>
      <w:r w:rsidR="00AE06CB">
        <w:rPr>
          <w:rFonts w:cs="Tahoma"/>
          <w:color w:val="000000" w:themeColor="text1"/>
        </w:rPr>
        <w:t>n</w:t>
      </w:r>
      <w:r w:rsidR="00A72777">
        <w:rPr>
          <w:rFonts w:cs="Tahoma"/>
          <w:color w:val="000000" w:themeColor="text1"/>
        </w:rPr>
        <w:t>ov</w:t>
      </w:r>
      <w:r w:rsidR="00AB5451">
        <w:rPr>
          <w:rFonts w:cs="Tahoma"/>
          <w:color w:val="000000" w:themeColor="text1"/>
        </w:rPr>
        <w:t xml:space="preserve"> na igriščih 1 in 2 ne postavi, ne bo prostorskih pogojev za igranje tenisa v zimskih mesecih. </w:t>
      </w:r>
      <w:r w:rsidR="004F267A">
        <w:rPr>
          <w:rFonts w:cs="Tahoma"/>
          <w:color w:val="000000" w:themeColor="text1"/>
        </w:rPr>
        <w:t>Če se investicije ne izvede, c</w:t>
      </w:r>
      <w:r w:rsidRPr="00145A08">
        <w:rPr>
          <w:rFonts w:cs="Tahoma"/>
          <w:color w:val="000000" w:themeColor="text1"/>
        </w:rPr>
        <w:t>ilji projekta ne bodo izpolnjeni. Takšna odločitev bi bila v neskladju z razvojnimi strategijami in cilji M</w:t>
      </w:r>
      <w:r>
        <w:rPr>
          <w:rFonts w:cs="Tahoma"/>
          <w:color w:val="000000" w:themeColor="text1"/>
        </w:rPr>
        <w:t xml:space="preserve">estne občine </w:t>
      </w:r>
      <w:r w:rsidR="001F5143">
        <w:rPr>
          <w:rFonts w:cs="Tahoma"/>
          <w:color w:val="000000" w:themeColor="text1"/>
        </w:rPr>
        <w:t>Nova Gorica</w:t>
      </w:r>
      <w:r w:rsidRPr="00145A08">
        <w:rPr>
          <w:rFonts w:cs="Tahoma"/>
          <w:color w:val="000000" w:themeColor="text1"/>
        </w:rPr>
        <w:t xml:space="preserve">, države in EU. V kolikor investicije ne bi izvedli, bi investitor sicer privarčeval </w:t>
      </w:r>
      <w:r w:rsidR="00381F45">
        <w:rPr>
          <w:rFonts w:cs="Tahoma"/>
          <w:color w:val="000000" w:themeColor="text1"/>
        </w:rPr>
        <w:t xml:space="preserve">določena </w:t>
      </w:r>
      <w:r w:rsidRPr="00145A08">
        <w:rPr>
          <w:rFonts w:cs="Tahoma"/>
          <w:color w:val="000000" w:themeColor="text1"/>
        </w:rPr>
        <w:t>investicijska sredstva, ki bi jih lahko porabil za druge namene, vendar to ne more odtehtati vseh slabosti te variante. Glede na navedeno ocenjujemo varianto »brez« investicije kot neprimerno oziroma nesprejemljivo.</w:t>
      </w:r>
    </w:p>
    <w:p w14:paraId="2CA85D42" w14:textId="77777777" w:rsidR="008662DA" w:rsidRDefault="008662DA" w:rsidP="00145A08">
      <w:pPr>
        <w:rPr>
          <w:rFonts w:cs="Tahoma"/>
          <w:color w:val="000000" w:themeColor="text1"/>
        </w:rPr>
      </w:pPr>
    </w:p>
    <w:p w14:paraId="520E66D2" w14:textId="77777777" w:rsidR="008662DA" w:rsidRPr="00145A08" w:rsidRDefault="008662DA" w:rsidP="008662DA">
      <w:pPr>
        <w:pStyle w:val="Naslov2"/>
      </w:pPr>
      <w:bookmarkStart w:id="57" w:name="_Toc223011531"/>
      <w:r w:rsidRPr="00145A08">
        <w:t xml:space="preserve">Varianta </w:t>
      </w:r>
      <w:r>
        <w:t>1</w:t>
      </w:r>
      <w:r w:rsidRPr="00145A08">
        <w:t xml:space="preserve">: </w:t>
      </w:r>
      <w:r>
        <w:t>V</w:t>
      </w:r>
      <w:r w:rsidRPr="00145A08">
        <w:t>arianta »z investicij</w:t>
      </w:r>
      <w:r>
        <w:t>o</w:t>
      </w:r>
      <w:r w:rsidRPr="00145A08">
        <w:t>»</w:t>
      </w:r>
      <w:bookmarkEnd w:id="57"/>
    </w:p>
    <w:p w14:paraId="0D8B68D3" w14:textId="77777777" w:rsidR="008662DA" w:rsidRDefault="008662DA" w:rsidP="00145A08">
      <w:pPr>
        <w:rPr>
          <w:rFonts w:cs="Tahoma"/>
          <w:color w:val="000000" w:themeColor="text1"/>
        </w:rPr>
      </w:pPr>
    </w:p>
    <w:p w14:paraId="384114A9" w14:textId="46283005" w:rsidR="008662DA" w:rsidRDefault="008662DA" w:rsidP="00145A08">
      <w:pPr>
        <w:rPr>
          <w:rFonts w:cs="Tahoma"/>
          <w:color w:val="000000" w:themeColor="text1"/>
        </w:rPr>
      </w:pPr>
      <w:r w:rsidRPr="008662DA">
        <w:rPr>
          <w:rFonts w:cs="Tahoma"/>
          <w:color w:val="000000" w:themeColor="text1"/>
        </w:rPr>
        <w:t>Varianta</w:t>
      </w:r>
      <w:r w:rsidR="00A72777">
        <w:rPr>
          <w:rFonts w:cs="Tahoma"/>
          <w:color w:val="000000" w:themeColor="text1"/>
        </w:rPr>
        <w:t xml:space="preserve"> 1</w:t>
      </w:r>
      <w:r w:rsidRPr="008662DA">
        <w:rPr>
          <w:rFonts w:cs="Tahoma"/>
          <w:color w:val="000000" w:themeColor="text1"/>
        </w:rPr>
        <w:t xml:space="preserve"> »z investicijo« predvideva </w:t>
      </w:r>
      <w:r w:rsidR="00214A46">
        <w:rPr>
          <w:rFonts w:cs="Tahoma"/>
          <w:color w:val="000000" w:themeColor="text1"/>
        </w:rPr>
        <w:t>obnovo teniških igrišč</w:t>
      </w:r>
      <w:r w:rsidR="00AB5451">
        <w:rPr>
          <w:rFonts w:cs="Tahoma"/>
          <w:color w:val="000000" w:themeColor="text1"/>
        </w:rPr>
        <w:t xml:space="preserve"> 3 in 6 ter postavitev balo</w:t>
      </w:r>
      <w:r w:rsidR="00AE06CB">
        <w:rPr>
          <w:rFonts w:cs="Tahoma"/>
          <w:color w:val="000000" w:themeColor="text1"/>
        </w:rPr>
        <w:t>n</w:t>
      </w:r>
      <w:r w:rsidR="00A72777">
        <w:rPr>
          <w:rFonts w:cs="Tahoma"/>
          <w:color w:val="000000" w:themeColor="text1"/>
        </w:rPr>
        <w:t>ov</w:t>
      </w:r>
      <w:r w:rsidR="00AB5451">
        <w:rPr>
          <w:rFonts w:cs="Tahoma"/>
          <w:color w:val="000000" w:themeColor="text1"/>
        </w:rPr>
        <w:t xml:space="preserve"> na igriščih 1 in 2</w:t>
      </w:r>
      <w:r w:rsidRPr="008662DA">
        <w:rPr>
          <w:rFonts w:cs="Tahoma"/>
          <w:color w:val="000000" w:themeColor="text1"/>
        </w:rPr>
        <w:t xml:space="preserve">. </w:t>
      </w:r>
      <w:r w:rsidR="0088300A">
        <w:rPr>
          <w:rFonts w:cs="Tahoma"/>
          <w:color w:val="000000" w:themeColor="text1"/>
        </w:rPr>
        <w:t xml:space="preserve">Z izvedbo projekta se </w:t>
      </w:r>
      <w:r w:rsidR="00791234">
        <w:rPr>
          <w:rFonts w:cs="Tahoma"/>
          <w:color w:val="000000" w:themeColor="text1"/>
        </w:rPr>
        <w:t>bo z</w:t>
      </w:r>
      <w:r w:rsidR="00791234" w:rsidRPr="00791234">
        <w:rPr>
          <w:rFonts w:cs="Tahoma"/>
          <w:color w:val="000000" w:themeColor="text1"/>
        </w:rPr>
        <w:t>agotovil</w:t>
      </w:r>
      <w:r w:rsidR="00791234">
        <w:rPr>
          <w:rFonts w:cs="Tahoma"/>
          <w:color w:val="000000" w:themeColor="text1"/>
        </w:rPr>
        <w:t>o</w:t>
      </w:r>
      <w:r w:rsidR="00791234" w:rsidRPr="00791234">
        <w:rPr>
          <w:rFonts w:cs="Tahoma"/>
          <w:color w:val="000000" w:themeColor="text1"/>
        </w:rPr>
        <w:t xml:space="preserve"> kakovostno, funkcionalno in varno infrastrukturo</w:t>
      </w:r>
      <w:r w:rsidR="00791234">
        <w:rPr>
          <w:rFonts w:cs="Tahoma"/>
          <w:color w:val="000000" w:themeColor="text1"/>
        </w:rPr>
        <w:t xml:space="preserve"> za igranje tenisa</w:t>
      </w:r>
      <w:r w:rsidR="00AB5451">
        <w:rPr>
          <w:rFonts w:cs="Tahoma"/>
          <w:color w:val="000000" w:themeColor="text1"/>
        </w:rPr>
        <w:t xml:space="preserve"> ter omogočilo igranje tenisa tudi v zimskih mesecih.</w:t>
      </w:r>
      <w:r w:rsidR="0088300A">
        <w:rPr>
          <w:rFonts w:cs="Tahoma"/>
          <w:color w:val="000000" w:themeColor="text1"/>
        </w:rPr>
        <w:t xml:space="preserve"> </w:t>
      </w:r>
      <w:r w:rsidR="00325E8C">
        <w:rPr>
          <w:rFonts w:cs="Tahoma"/>
          <w:color w:val="000000" w:themeColor="text1"/>
        </w:rPr>
        <w:t>Z izvedbo projekta bo omogočen nadaljnji razvoj športa in rekreativne dejavnosti v občini, kar bo pozitivno prispevalo k boljšim gibalnim spo</w:t>
      </w:r>
      <w:r w:rsidR="00AE06CB">
        <w:rPr>
          <w:rFonts w:cs="Tahoma"/>
          <w:color w:val="000000" w:themeColor="text1"/>
        </w:rPr>
        <w:t>s</w:t>
      </w:r>
      <w:r w:rsidR="00325E8C">
        <w:rPr>
          <w:rFonts w:cs="Tahoma"/>
          <w:color w:val="000000" w:themeColor="text1"/>
        </w:rPr>
        <w:t xml:space="preserve">obnostim, boljšemu zdravju prebivalcev občine ter razvijanju socialnih kompetenc predvsem otrok in mladine. </w:t>
      </w:r>
      <w:r w:rsidR="0088300A" w:rsidRPr="0088300A">
        <w:rPr>
          <w:rFonts w:cs="Tahoma"/>
          <w:color w:val="000000" w:themeColor="text1"/>
          <w:lang w:bidi="sl-SI"/>
        </w:rPr>
        <w:t>Varianta »z investicijo« sicer zahteva angažiranje finančnih sredstev za izvedbo investicijskega projekta, vendar t</w:t>
      </w:r>
      <w:r w:rsidR="00791234">
        <w:rPr>
          <w:rFonts w:cs="Tahoma"/>
          <w:color w:val="000000" w:themeColor="text1"/>
          <w:lang w:bidi="sl-SI"/>
        </w:rPr>
        <w:t>o</w:t>
      </w:r>
      <w:r w:rsidR="0088300A" w:rsidRPr="0088300A">
        <w:rPr>
          <w:rFonts w:cs="Tahoma"/>
          <w:color w:val="000000" w:themeColor="text1"/>
          <w:lang w:bidi="sl-SI"/>
        </w:rPr>
        <w:t xml:space="preserve"> odtehta pozitivne učinke</w:t>
      </w:r>
      <w:r w:rsidR="005B0760">
        <w:rPr>
          <w:rFonts w:cs="Tahoma"/>
          <w:color w:val="000000" w:themeColor="text1"/>
          <w:lang w:bidi="sl-SI"/>
        </w:rPr>
        <w:t xml:space="preserve"> </w:t>
      </w:r>
      <w:r w:rsidR="0088300A" w:rsidRPr="0088300A">
        <w:rPr>
          <w:rFonts w:cs="Tahoma"/>
          <w:color w:val="000000" w:themeColor="text1"/>
          <w:lang w:bidi="sl-SI"/>
        </w:rPr>
        <w:t>izvedb</w:t>
      </w:r>
      <w:r w:rsidR="005B0760">
        <w:rPr>
          <w:rFonts w:cs="Tahoma"/>
          <w:color w:val="000000" w:themeColor="text1"/>
          <w:lang w:bidi="sl-SI"/>
        </w:rPr>
        <w:t>e</w:t>
      </w:r>
      <w:r w:rsidR="0088300A" w:rsidRPr="0088300A">
        <w:rPr>
          <w:rFonts w:cs="Tahoma"/>
          <w:color w:val="000000" w:themeColor="text1"/>
          <w:lang w:bidi="sl-SI"/>
        </w:rPr>
        <w:t xml:space="preserve"> investicijskega projekta</w:t>
      </w:r>
      <w:r w:rsidR="005B0760">
        <w:rPr>
          <w:rFonts w:cs="Tahoma"/>
          <w:color w:val="000000" w:themeColor="text1"/>
          <w:lang w:bidi="sl-SI"/>
        </w:rPr>
        <w:t>.</w:t>
      </w:r>
      <w:r w:rsidR="0088300A">
        <w:rPr>
          <w:rFonts w:cs="Tahoma"/>
          <w:color w:val="000000" w:themeColor="text1"/>
          <w:lang w:bidi="sl-SI"/>
        </w:rPr>
        <w:t xml:space="preserve"> </w:t>
      </w:r>
      <w:r w:rsidRPr="008662DA">
        <w:rPr>
          <w:rFonts w:cs="Tahoma"/>
          <w:color w:val="000000" w:themeColor="text1"/>
        </w:rPr>
        <w:t>Varianta »z investicijo« je v skladu z razvojnimi cilji občine ter razvojnimi strategijami in cilji države in EU</w:t>
      </w:r>
      <w:r w:rsidR="005B0760">
        <w:rPr>
          <w:rFonts w:cs="Tahoma"/>
          <w:color w:val="000000" w:themeColor="text1"/>
        </w:rPr>
        <w:t>.</w:t>
      </w:r>
    </w:p>
    <w:p w14:paraId="33C25F1A" w14:textId="77777777" w:rsidR="008662DA" w:rsidRDefault="008662DA" w:rsidP="00145A08">
      <w:pPr>
        <w:rPr>
          <w:rFonts w:cs="Tahoma"/>
          <w:color w:val="000000" w:themeColor="text1"/>
        </w:rPr>
      </w:pPr>
    </w:p>
    <w:p w14:paraId="42C73BC4" w14:textId="77777777" w:rsidR="008662DA" w:rsidRPr="00145A08" w:rsidRDefault="008662DA" w:rsidP="008662DA">
      <w:pPr>
        <w:pStyle w:val="Naslov2"/>
      </w:pPr>
      <w:bookmarkStart w:id="58" w:name="_Toc223011532"/>
      <w:r>
        <w:t>Izbor optimalne variante</w:t>
      </w:r>
      <w:bookmarkEnd w:id="58"/>
    </w:p>
    <w:p w14:paraId="704CA771" w14:textId="77777777" w:rsidR="008662DA" w:rsidRDefault="008662DA" w:rsidP="00145A08">
      <w:pPr>
        <w:rPr>
          <w:rFonts w:cs="Tahoma"/>
          <w:color w:val="000000" w:themeColor="text1"/>
        </w:rPr>
      </w:pPr>
    </w:p>
    <w:p w14:paraId="2F9C70FA" w14:textId="77777777" w:rsidR="00AB5451" w:rsidRDefault="00AB5451" w:rsidP="00AB5451">
      <w:pPr>
        <w:rPr>
          <w:rFonts w:cs="Tahoma"/>
          <w:color w:val="000000" w:themeColor="text1"/>
        </w:rPr>
      </w:pPr>
      <w:r w:rsidRPr="008662DA">
        <w:rPr>
          <w:rFonts w:cs="Tahoma"/>
          <w:color w:val="000000" w:themeColor="text1"/>
        </w:rPr>
        <w:t xml:space="preserve">Po primerjavi variant »brez investicije« in »z investicijo« lahko zaključimo, da le izpeljava variante »z investicijo« omogoča doseganje zastavljenih splošnih in specifičnih ciljev. Primerjava variant pokaže, da je varianta »z investicijo« razvojno bolj smiselna, saj v širše okolje prinese pomembne družbeno-ekonomske koristi, kar upravičuje vlaganja finančnih </w:t>
      </w:r>
      <w:r w:rsidRPr="008662DA">
        <w:rPr>
          <w:rFonts w:cs="Tahoma"/>
          <w:color w:val="000000" w:themeColor="text1"/>
        </w:rPr>
        <w:lastRenderedPageBreak/>
        <w:t>sredstev. Hkrati pa izvedba variante »z investicijo« uresničuje cilje razvojnih strategij in politik na občinski, državni in EU ravni ter izpolnjuje vse zakonske zahteve</w:t>
      </w:r>
      <w:r>
        <w:rPr>
          <w:rFonts w:cs="Tahoma"/>
          <w:color w:val="000000" w:themeColor="text1"/>
        </w:rPr>
        <w:t xml:space="preserve"> in </w:t>
      </w:r>
      <w:r w:rsidRPr="008662DA">
        <w:rPr>
          <w:rFonts w:cs="Tahoma"/>
          <w:color w:val="000000" w:themeColor="text1"/>
        </w:rPr>
        <w:t xml:space="preserve">je glede na trende in glede na potrebe investitorja veliko bolj sprejemljiva. </w:t>
      </w:r>
    </w:p>
    <w:p w14:paraId="21DC1E08" w14:textId="77777777" w:rsidR="00325E8C" w:rsidRDefault="00325E8C" w:rsidP="008662DA">
      <w:pPr>
        <w:rPr>
          <w:rFonts w:cs="Tahoma"/>
          <w:color w:val="000000" w:themeColor="text1"/>
        </w:rPr>
      </w:pPr>
    </w:p>
    <w:p w14:paraId="55A959EF" w14:textId="122E11CC" w:rsidR="00FD3267" w:rsidRPr="00325E8C" w:rsidRDefault="00325E8C" w:rsidP="008662DA">
      <w:pPr>
        <w:rPr>
          <w:rFonts w:cs="Tahoma"/>
          <w:color w:val="000000" w:themeColor="text1"/>
        </w:rPr>
      </w:pPr>
      <w:r>
        <w:rPr>
          <w:rFonts w:cs="Tahoma"/>
          <w:color w:val="000000" w:themeColor="text1"/>
        </w:rPr>
        <w:t xml:space="preserve">Varianta 1 </w:t>
      </w:r>
      <w:r w:rsidRPr="008662DA">
        <w:rPr>
          <w:rFonts w:cs="Tahoma"/>
          <w:color w:val="000000" w:themeColor="text1"/>
        </w:rPr>
        <w:t xml:space="preserve">»z investicijo«, </w:t>
      </w:r>
      <w:r>
        <w:rPr>
          <w:rFonts w:cs="Tahoma"/>
          <w:color w:val="000000" w:themeColor="text1"/>
        </w:rPr>
        <w:t xml:space="preserve">je zato prepoznana kot izbrana varianta izvedbe investicijskega projekta. </w:t>
      </w:r>
      <w:r w:rsidR="008662DA" w:rsidRPr="008662DA">
        <w:rPr>
          <w:rFonts w:cs="Tahoma"/>
          <w:color w:val="000000" w:themeColor="text1"/>
        </w:rPr>
        <w:t xml:space="preserve">Zaradi navedenega v nadaljevanju tega dokumenta obravnavamo in podrobneje predstavljamo </w:t>
      </w:r>
      <w:r>
        <w:rPr>
          <w:rFonts w:cs="Tahoma"/>
          <w:color w:val="000000" w:themeColor="text1"/>
        </w:rPr>
        <w:t>V</w:t>
      </w:r>
      <w:r w:rsidR="008662DA" w:rsidRPr="008662DA">
        <w:rPr>
          <w:rFonts w:cs="Tahoma"/>
          <w:color w:val="000000" w:themeColor="text1"/>
        </w:rPr>
        <w:t>arianto</w:t>
      </w:r>
      <w:r>
        <w:rPr>
          <w:rFonts w:cs="Tahoma"/>
          <w:color w:val="000000" w:themeColor="text1"/>
        </w:rPr>
        <w:t xml:space="preserve"> 1</w:t>
      </w:r>
      <w:r w:rsidR="008662DA" w:rsidRPr="008662DA">
        <w:rPr>
          <w:rFonts w:cs="Tahoma"/>
          <w:color w:val="000000" w:themeColor="text1"/>
        </w:rPr>
        <w:t xml:space="preserve"> saj je </w:t>
      </w:r>
      <w:r w:rsidR="00C974C2">
        <w:rPr>
          <w:rFonts w:cs="Tahoma"/>
          <w:color w:val="000000" w:themeColor="text1"/>
        </w:rPr>
        <w:t>bolj ustrezna</w:t>
      </w:r>
      <w:r w:rsidR="008662DA" w:rsidRPr="008662DA">
        <w:rPr>
          <w:rFonts w:cs="Tahoma"/>
          <w:color w:val="000000" w:themeColor="text1"/>
        </w:rPr>
        <w:t xml:space="preserve"> z ekonomskega, družbenega in okoljskega vidika kot varianta »brez investicije«. </w:t>
      </w:r>
      <w:r w:rsidR="00FD3267">
        <w:rPr>
          <w:rFonts w:cs="Tahoma"/>
          <w:color w:val="000000" w:themeColor="text1"/>
        </w:rPr>
        <w:br w:type="page"/>
      </w:r>
    </w:p>
    <w:p w14:paraId="5CEC0582" w14:textId="77777777" w:rsidR="00264C5E" w:rsidRDefault="007C3F96" w:rsidP="007C3F96">
      <w:pPr>
        <w:pStyle w:val="Naslov1"/>
        <w:spacing w:before="0" w:after="200"/>
        <w:jc w:val="left"/>
        <w:rPr>
          <w:rFonts w:ascii="Tahoma" w:hAnsi="Tahoma" w:cs="Tahoma"/>
          <w:color w:val="000000" w:themeColor="text1"/>
        </w:rPr>
      </w:pPr>
      <w:bookmarkStart w:id="59" w:name="_Toc223011533"/>
      <w:r w:rsidRPr="007C3F96">
        <w:rPr>
          <w:rFonts w:ascii="Tahoma" w:hAnsi="Tahoma" w:cs="Tahoma"/>
          <w:color w:val="000000" w:themeColor="text1"/>
        </w:rPr>
        <w:lastRenderedPageBreak/>
        <w:t xml:space="preserve">OPREDELITEV </w:t>
      </w:r>
      <w:bookmarkEnd w:id="50"/>
      <w:bookmarkEnd w:id="51"/>
      <w:bookmarkEnd w:id="52"/>
      <w:r w:rsidR="00145A08">
        <w:rPr>
          <w:rFonts w:ascii="Tahoma" w:hAnsi="Tahoma" w:cs="Tahoma"/>
          <w:color w:val="000000" w:themeColor="text1"/>
        </w:rPr>
        <w:t>VRSTE INVESTICIJE TER OCENA INVESTICIJSKIH STROŠKOV</w:t>
      </w:r>
      <w:bookmarkEnd w:id="59"/>
    </w:p>
    <w:p w14:paraId="659C2457" w14:textId="77777777" w:rsidR="009E09C8" w:rsidRPr="00350D5B" w:rsidRDefault="009E09C8" w:rsidP="009E09C8">
      <w:pPr>
        <w:rPr>
          <w:color w:val="404040"/>
          <w:w w:val="90"/>
        </w:rPr>
      </w:pPr>
      <w:bookmarkStart w:id="60" w:name="_bookmark15"/>
      <w:bookmarkEnd w:id="60"/>
    </w:p>
    <w:p w14:paraId="47461D92" w14:textId="5988E6B0" w:rsidR="00A148E4" w:rsidRDefault="007C3F96" w:rsidP="00A148E4">
      <w:r w:rsidRPr="00BC4865">
        <w:t xml:space="preserve">Investicija zajema </w:t>
      </w:r>
      <w:r w:rsidR="005B0760" w:rsidRPr="00BC4865">
        <w:t>obnovo</w:t>
      </w:r>
      <w:r w:rsidR="00791234" w:rsidRPr="00BC4865">
        <w:t xml:space="preserve"> teniških igrišč</w:t>
      </w:r>
      <w:r w:rsidR="002257ED" w:rsidRPr="00BC4865">
        <w:t xml:space="preserve"> v športnem parku</w:t>
      </w:r>
      <w:r w:rsidR="00791234" w:rsidRPr="00BC4865">
        <w:t xml:space="preserve"> v Novi Gorici</w:t>
      </w:r>
      <w:r w:rsidR="00BC4865" w:rsidRPr="00BC4865">
        <w:t xml:space="preserve"> ter postavitev dveh nadtlačnih membranskih dvoran</w:t>
      </w:r>
      <w:r w:rsidR="00AE7107">
        <w:t xml:space="preserve"> (balonov)</w:t>
      </w:r>
      <w:r w:rsidR="00BC4865" w:rsidRPr="00BC4865">
        <w:t>, ki sta namenjeni pokrivanju igrišč v zimskem obdobju ter v času neugodnih vremenskih razmer</w:t>
      </w:r>
      <w:r w:rsidR="00B94CC6" w:rsidRPr="00BC4865">
        <w:t>.</w:t>
      </w:r>
      <w:r w:rsidR="00A308DC" w:rsidRPr="00BC4865">
        <w:t xml:space="preserve"> </w:t>
      </w:r>
      <w:r w:rsidR="007329F7" w:rsidRPr="00BC4865">
        <w:rPr>
          <w:lang w:bidi="sl-SI"/>
        </w:rPr>
        <w:t>Posegi v okviru gradbenih del so opredeljeni kot izvedba investicijsko vzdrževalnih del</w:t>
      </w:r>
      <w:r w:rsidR="00DE7514">
        <w:rPr>
          <w:lang w:bidi="sl-SI"/>
        </w:rPr>
        <w:t xml:space="preserve"> ter postavitev začasnega objekta. </w:t>
      </w:r>
      <w:r w:rsidRPr="00BC4865">
        <w:t xml:space="preserve">Za </w:t>
      </w:r>
      <w:r w:rsidR="00BC4865" w:rsidRPr="00BC4865">
        <w:t>obravnavano</w:t>
      </w:r>
      <w:r w:rsidRPr="00BC4865">
        <w:t xml:space="preserve"> investicijo</w:t>
      </w:r>
      <w:r w:rsidR="00BC4865" w:rsidRPr="00BC4865">
        <w:t xml:space="preserve"> gradbenega dovoljenja </w:t>
      </w:r>
      <w:r w:rsidR="007329F7" w:rsidRPr="00BC4865">
        <w:t xml:space="preserve">ni </w:t>
      </w:r>
      <w:r w:rsidRPr="00BC4865">
        <w:t>potrebno pridobiti.</w:t>
      </w:r>
      <w:r w:rsidR="00A148E4" w:rsidRPr="00BC4865">
        <w:t xml:space="preserve"> </w:t>
      </w:r>
    </w:p>
    <w:p w14:paraId="0C6A18B2" w14:textId="77777777" w:rsidR="00DE7514" w:rsidRDefault="00DE7514" w:rsidP="00A148E4"/>
    <w:p w14:paraId="4BE14C09" w14:textId="272D451D" w:rsidR="00DE7514" w:rsidRDefault="00DE7514" w:rsidP="005D2FF3">
      <w:r w:rsidRPr="00DE7514">
        <w:t>Skladno z določili Gradben</w:t>
      </w:r>
      <w:r w:rsidR="007F0B38">
        <w:t>ega</w:t>
      </w:r>
      <w:r w:rsidRPr="00DE7514">
        <w:t xml:space="preserve"> zakon</w:t>
      </w:r>
      <w:r w:rsidR="007F0B38">
        <w:t>a</w:t>
      </w:r>
      <w:r w:rsidRPr="00DE7514">
        <w:t xml:space="preserve"> (GZ-1) je objekt začasni objekt, če je narejen v</w:t>
      </w:r>
      <w:r>
        <w:t xml:space="preserve"> </w:t>
      </w:r>
      <w:r w:rsidRPr="00DE7514">
        <w:t>montažni izvedbi ali je objekt proizvod. Predvideni membranski konstrukciji se</w:t>
      </w:r>
      <w:r>
        <w:t xml:space="preserve"> </w:t>
      </w:r>
      <w:r w:rsidRPr="00DE7514">
        <w:t>obravnavata kot objekt proizvod s certifikatom, izdelan v montažni izvedbi, brez</w:t>
      </w:r>
      <w:r>
        <w:t xml:space="preserve"> </w:t>
      </w:r>
      <w:r w:rsidRPr="00DE7514">
        <w:t>trajne vezave na tla.</w:t>
      </w:r>
      <w:r>
        <w:t xml:space="preserve"> </w:t>
      </w:r>
      <w:r w:rsidRPr="00DE7514">
        <w:t>Skladno z Uredbo o razvrščanju objektov se takšni objekti razvrščajo med začasne</w:t>
      </w:r>
      <w:r>
        <w:t xml:space="preserve"> </w:t>
      </w:r>
      <w:r w:rsidRPr="00DE7514">
        <w:t>objekte, za katere ob izpolnjevanju pogojev gradbeno dovoljenje ni potrebno. Dodatno</w:t>
      </w:r>
      <w:r>
        <w:t xml:space="preserve"> </w:t>
      </w:r>
      <w:r w:rsidRPr="00DE7514">
        <w:t>se upoštevajo določila Pravilnik</w:t>
      </w:r>
      <w:r w:rsidR="006907B2">
        <w:t>a</w:t>
      </w:r>
      <w:r w:rsidRPr="00DE7514">
        <w:t xml:space="preserve"> o začasnih objektih. Predvideni poseg izpolnjuje pogoje</w:t>
      </w:r>
      <w:r>
        <w:t xml:space="preserve"> </w:t>
      </w:r>
      <w:r w:rsidRPr="00DE7514">
        <w:t>pravilnika, saj gre za montažni objekt – objekt proizvod s certifikatom, ki ne zahteva</w:t>
      </w:r>
      <w:r>
        <w:t xml:space="preserve"> </w:t>
      </w:r>
      <w:r w:rsidRPr="00DE7514">
        <w:t>izvedbe zidarskih ali betonskih del</w:t>
      </w:r>
      <w:r w:rsidR="00AE7107">
        <w:t xml:space="preserve"> in</w:t>
      </w:r>
      <w:r w:rsidRPr="00DE7514">
        <w:t xml:space="preserve"> je namenjen začasni (sezonski) postavitvi ter se po</w:t>
      </w:r>
      <w:r>
        <w:t xml:space="preserve"> </w:t>
      </w:r>
      <w:r w:rsidRPr="00DE7514">
        <w:t>prenehanju uporabe odstrani.</w:t>
      </w:r>
      <w:r>
        <w:t xml:space="preserve"> </w:t>
      </w:r>
    </w:p>
    <w:p w14:paraId="0AE59D76" w14:textId="77777777" w:rsidR="00DE7514" w:rsidRDefault="00DE7514" w:rsidP="00DE7514"/>
    <w:p w14:paraId="301F0D45" w14:textId="4DF43E99" w:rsidR="007C3F96" w:rsidRPr="00DE7514" w:rsidRDefault="000C3FDD" w:rsidP="007C3F96">
      <w:pPr>
        <w:pStyle w:val="Naslov2"/>
      </w:pPr>
      <w:bookmarkStart w:id="61" w:name="_Toc223011534"/>
      <w:r w:rsidRPr="00DE7514">
        <w:t>Opis investicijsko vzdrževalnih del</w:t>
      </w:r>
      <w:bookmarkEnd w:id="61"/>
      <w:r w:rsidRPr="00DE7514">
        <w:t xml:space="preserve"> </w:t>
      </w:r>
    </w:p>
    <w:p w14:paraId="65AE95EE" w14:textId="463C5CDE" w:rsidR="00EB6611" w:rsidRDefault="00EB6611" w:rsidP="00EB6611">
      <w:pPr>
        <w:pStyle w:val="Naslov3"/>
      </w:pPr>
      <w:bookmarkStart w:id="62" w:name="_Toc223011535"/>
      <w:r>
        <w:t>Arhitekturna zasnova</w:t>
      </w:r>
      <w:bookmarkEnd w:id="62"/>
    </w:p>
    <w:p w14:paraId="2F1A32C3" w14:textId="77777777" w:rsidR="00EB6611" w:rsidRDefault="00EB6611" w:rsidP="00EB6611"/>
    <w:p w14:paraId="58E7C8A6" w14:textId="2C9EC9DD" w:rsidR="00EB6611" w:rsidRDefault="00EB6611" w:rsidP="00EB6611">
      <w:r>
        <w:t>Teniški center obsega šest igrišč, od katerih so štiri izvedena s peščeno podlago, dve pa s plastično podlago. Obstoječa umetna podlaga se odstrani ter nadomesti z akrilnim premazom, izvedenim na asfaltni podlagi. Peščena igrišča se sezonsko prekrivajo z nadtlačnima membranskima dvoranama. Med obema dvoranama se obnovi dostopna ploščad, na kateri je predvidena umestitev pripadajoče ventilacijske in ogrevalne strojne opreme. Na peščenih igriščih se izvede namakalni sistem za zagotavljanje ustreznih pogojev uporabe in vzdrževanja igralne površine. V sklopu ureditve je predvidena tudi zamenjava vse dotrajane oziroma neustrezne opreme, ki ne izpolnjuje več funkcionalnih in varnostnih zahtev, in sicer:</w:t>
      </w:r>
    </w:p>
    <w:p w14:paraId="4F09739A" w14:textId="06F06E73" w:rsidR="00EB6611" w:rsidRDefault="00EB6611" w:rsidP="00EB6611">
      <w:pPr>
        <w:pStyle w:val="Odstavekseznama"/>
        <w:numPr>
          <w:ilvl w:val="0"/>
          <w:numId w:val="43"/>
        </w:numPr>
      </w:pPr>
      <w:r>
        <w:t>betonskih podstavkov stebrov teniških mrež,</w:t>
      </w:r>
    </w:p>
    <w:p w14:paraId="38A4B8FB" w14:textId="6B057073" w:rsidR="00EB6611" w:rsidRDefault="00EB6611" w:rsidP="00EB6611">
      <w:pPr>
        <w:pStyle w:val="Odstavekseznama"/>
        <w:numPr>
          <w:ilvl w:val="0"/>
          <w:numId w:val="43"/>
        </w:numPr>
      </w:pPr>
      <w:r>
        <w:t>obstoječih ograj z dotrajanimi temelji,</w:t>
      </w:r>
    </w:p>
    <w:p w14:paraId="22594D74" w14:textId="04D84A72" w:rsidR="00EB6611" w:rsidRDefault="00EB6611" w:rsidP="00EB6611">
      <w:pPr>
        <w:pStyle w:val="Odstavekseznama"/>
        <w:numPr>
          <w:ilvl w:val="0"/>
          <w:numId w:val="43"/>
        </w:numPr>
      </w:pPr>
      <w:r>
        <w:t>umetne teniške podlage na površini cca. 1.300 m²,</w:t>
      </w:r>
    </w:p>
    <w:p w14:paraId="55803472" w14:textId="65E042E0" w:rsidR="00EB6611" w:rsidRPr="00EB6611" w:rsidRDefault="00EB6611" w:rsidP="00EB6611">
      <w:pPr>
        <w:pStyle w:val="Odstavekseznama"/>
        <w:numPr>
          <w:ilvl w:val="0"/>
          <w:numId w:val="43"/>
        </w:numPr>
      </w:pPr>
      <w:r>
        <w:t>obstoječe nadtlačne dvorane.</w:t>
      </w:r>
    </w:p>
    <w:p w14:paraId="41318164" w14:textId="77777777" w:rsidR="00EB6611" w:rsidRDefault="00EB6611" w:rsidP="00BC4865">
      <w:pPr>
        <w:rPr>
          <w:bCs/>
          <w:iCs/>
        </w:rPr>
      </w:pPr>
    </w:p>
    <w:p w14:paraId="2AB749DF" w14:textId="4170C072" w:rsidR="00EB6611" w:rsidRDefault="00EB6611" w:rsidP="00EB6611">
      <w:pPr>
        <w:pStyle w:val="Naslov3"/>
      </w:pPr>
      <w:bookmarkStart w:id="63" w:name="_Toc223011536"/>
      <w:r>
        <w:t>Postavitev nadtlačnih membranskih dvoran (balonov)</w:t>
      </w:r>
      <w:bookmarkEnd w:id="63"/>
    </w:p>
    <w:p w14:paraId="47972CB0" w14:textId="77777777" w:rsidR="00EB6611" w:rsidRPr="00EB6611" w:rsidRDefault="00EB6611" w:rsidP="00EB6611"/>
    <w:p w14:paraId="5FDC8A6C" w14:textId="38D296AF" w:rsidR="00EB6611" w:rsidRDefault="00EB6611" w:rsidP="00EB6611">
      <w:pPr>
        <w:rPr>
          <w:bCs/>
          <w:iCs/>
        </w:rPr>
      </w:pPr>
      <w:r w:rsidRPr="00EB6611">
        <w:rPr>
          <w:bCs/>
          <w:iCs/>
        </w:rPr>
        <w:t>Predvidena je dobava in montaža dveh nadtlačnih membranskih dvoran dimenzij 36,5 ×</w:t>
      </w:r>
      <w:r>
        <w:rPr>
          <w:bCs/>
          <w:iCs/>
        </w:rPr>
        <w:t xml:space="preserve"> </w:t>
      </w:r>
      <w:r w:rsidRPr="00EB6611">
        <w:rPr>
          <w:bCs/>
          <w:iCs/>
        </w:rPr>
        <w:t>36,5 m. Dvorani sta namenjeni pokrivanju igrišč v zimskem obdobju ter v času</w:t>
      </w:r>
      <w:r>
        <w:rPr>
          <w:bCs/>
          <w:iCs/>
        </w:rPr>
        <w:t xml:space="preserve"> </w:t>
      </w:r>
      <w:r w:rsidRPr="00EB6611">
        <w:rPr>
          <w:bCs/>
          <w:iCs/>
        </w:rPr>
        <w:t>neugodnih vremenskih razmer.</w:t>
      </w:r>
      <w:r>
        <w:rPr>
          <w:bCs/>
          <w:iCs/>
        </w:rPr>
        <w:t xml:space="preserve"> </w:t>
      </w:r>
      <w:r w:rsidRPr="00EB6611">
        <w:rPr>
          <w:bCs/>
          <w:iCs/>
        </w:rPr>
        <w:t>Vsaka nadtlačna dvorana (balon) je opremljena z lastno hibridno ventilacijsko enoto, ki</w:t>
      </w:r>
      <w:r>
        <w:rPr>
          <w:bCs/>
          <w:iCs/>
        </w:rPr>
        <w:t xml:space="preserve"> </w:t>
      </w:r>
      <w:r w:rsidRPr="00EB6611">
        <w:rPr>
          <w:bCs/>
          <w:iCs/>
        </w:rPr>
        <w:t>zagotavlja vzdrževanje potrebnega nadtlaka za stabilnost konstrukcije (napihovanje in</w:t>
      </w:r>
      <w:r>
        <w:rPr>
          <w:bCs/>
          <w:iCs/>
        </w:rPr>
        <w:t xml:space="preserve"> </w:t>
      </w:r>
      <w:r w:rsidRPr="00EB6611">
        <w:rPr>
          <w:bCs/>
          <w:iCs/>
        </w:rPr>
        <w:t>ohranjanje oblike). Sistem omogoča tudi ogrevanje vpihanega zraka preko</w:t>
      </w:r>
      <w:r>
        <w:rPr>
          <w:bCs/>
          <w:iCs/>
        </w:rPr>
        <w:t xml:space="preserve"> </w:t>
      </w:r>
      <w:r w:rsidRPr="00EB6611">
        <w:rPr>
          <w:bCs/>
          <w:iCs/>
        </w:rPr>
        <w:t>toplovodnega registra, priključenega na toplovodno omrežje, ki predstavlja osnovni vir</w:t>
      </w:r>
      <w:r>
        <w:rPr>
          <w:bCs/>
          <w:iCs/>
        </w:rPr>
        <w:t xml:space="preserve"> </w:t>
      </w:r>
      <w:r w:rsidRPr="00EB6611">
        <w:rPr>
          <w:bCs/>
          <w:iCs/>
        </w:rPr>
        <w:t>ogrevanja.</w:t>
      </w:r>
      <w:r>
        <w:rPr>
          <w:bCs/>
          <w:iCs/>
        </w:rPr>
        <w:t xml:space="preserve"> </w:t>
      </w:r>
      <w:r w:rsidRPr="00EB6611">
        <w:rPr>
          <w:bCs/>
          <w:iCs/>
        </w:rPr>
        <w:t xml:space="preserve">Dodatno je predvideno ogrevanje preko plinskega gorilnika, ki deluje kot dopolnilni </w:t>
      </w:r>
      <w:r w:rsidRPr="00EB6611">
        <w:rPr>
          <w:bCs/>
          <w:iCs/>
        </w:rPr>
        <w:lastRenderedPageBreak/>
        <w:t>vir</w:t>
      </w:r>
      <w:r>
        <w:rPr>
          <w:bCs/>
          <w:iCs/>
        </w:rPr>
        <w:t xml:space="preserve"> </w:t>
      </w:r>
      <w:r w:rsidRPr="00EB6611">
        <w:rPr>
          <w:bCs/>
          <w:iCs/>
        </w:rPr>
        <w:t>ogrevanja v ekstremnih vremenskih pogojih oziroma kot rezervni vir v primeru izpada</w:t>
      </w:r>
      <w:r>
        <w:rPr>
          <w:bCs/>
          <w:iCs/>
        </w:rPr>
        <w:t xml:space="preserve"> </w:t>
      </w:r>
      <w:r w:rsidRPr="00EB6611">
        <w:rPr>
          <w:bCs/>
          <w:iCs/>
        </w:rPr>
        <w:t>osnovnega sistema.</w:t>
      </w:r>
    </w:p>
    <w:p w14:paraId="46C5EF34" w14:textId="77777777" w:rsidR="00EB6611" w:rsidRDefault="00EB6611" w:rsidP="00EB6611">
      <w:pPr>
        <w:rPr>
          <w:bCs/>
          <w:iCs/>
        </w:rPr>
      </w:pPr>
    </w:p>
    <w:p w14:paraId="786C4A29" w14:textId="7BA7FD1B" w:rsidR="00EB6611" w:rsidRPr="00EB6611" w:rsidRDefault="00EB6611" w:rsidP="00EB6611">
      <w:pPr>
        <w:rPr>
          <w:bCs/>
          <w:iCs/>
        </w:rPr>
      </w:pPr>
      <w:r w:rsidRPr="00EB6611">
        <w:rPr>
          <w:bCs/>
          <w:iCs/>
        </w:rPr>
        <w:t>Konstrukcija in material membrane</w:t>
      </w:r>
      <w:r>
        <w:rPr>
          <w:bCs/>
          <w:iCs/>
        </w:rPr>
        <w:t>:</w:t>
      </w:r>
    </w:p>
    <w:p w14:paraId="6D65F004" w14:textId="5A4CC06B" w:rsidR="00EB6611" w:rsidRPr="00EB6611" w:rsidRDefault="00EB6611" w:rsidP="00EB6611">
      <w:pPr>
        <w:pStyle w:val="Odstavekseznama"/>
        <w:numPr>
          <w:ilvl w:val="0"/>
          <w:numId w:val="44"/>
        </w:numPr>
        <w:rPr>
          <w:bCs/>
          <w:iCs/>
        </w:rPr>
      </w:pPr>
      <w:r w:rsidRPr="00EB6611">
        <w:rPr>
          <w:bCs/>
          <w:iCs/>
        </w:rPr>
        <w:t>dvojna membrana, zunanja in notranja plast z zračno režo,</w:t>
      </w:r>
    </w:p>
    <w:p w14:paraId="7AB5C3A8" w14:textId="1114D0AF" w:rsidR="00EB6611" w:rsidRPr="00EB6611" w:rsidRDefault="00EB6611" w:rsidP="00EB6611">
      <w:pPr>
        <w:pStyle w:val="Odstavekseznama"/>
        <w:numPr>
          <w:ilvl w:val="0"/>
          <w:numId w:val="44"/>
        </w:numPr>
        <w:rPr>
          <w:bCs/>
          <w:iCs/>
        </w:rPr>
      </w:pPr>
      <w:r w:rsidRPr="00EB6611">
        <w:rPr>
          <w:bCs/>
          <w:iCs/>
        </w:rPr>
        <w:t>U-vrednost 1,74 W/m²K (odlična toplotna izolacija za balon),</w:t>
      </w:r>
    </w:p>
    <w:p w14:paraId="2A200E20" w14:textId="3916CD10" w:rsidR="00EB6611" w:rsidRPr="00EB6611" w:rsidRDefault="00EB6611" w:rsidP="00EB6611">
      <w:pPr>
        <w:pStyle w:val="Odstavekseznama"/>
        <w:numPr>
          <w:ilvl w:val="0"/>
          <w:numId w:val="44"/>
        </w:numPr>
        <w:rPr>
          <w:bCs/>
          <w:iCs/>
        </w:rPr>
      </w:pPr>
      <w:r w:rsidRPr="00EB6611">
        <w:rPr>
          <w:bCs/>
          <w:iCs/>
        </w:rPr>
        <w:t>notranja membrana tip 0, 500 g/m², akrilni premaz, lakirana, bela,</w:t>
      </w:r>
    </w:p>
    <w:p w14:paraId="2ACAB279" w14:textId="4F0D278C" w:rsidR="00EB6611" w:rsidRPr="00EB6611" w:rsidRDefault="00EB6611" w:rsidP="00EB6611">
      <w:pPr>
        <w:pStyle w:val="Odstavekseznama"/>
        <w:numPr>
          <w:ilvl w:val="0"/>
          <w:numId w:val="44"/>
        </w:numPr>
        <w:rPr>
          <w:bCs/>
          <w:iCs/>
        </w:rPr>
      </w:pPr>
      <w:r w:rsidRPr="00EB6611">
        <w:rPr>
          <w:bCs/>
          <w:iCs/>
        </w:rPr>
        <w:t>zunanja membrana tip 2, 900 g G/m², bela (odporna na UV in vremenske vplive),</w:t>
      </w:r>
    </w:p>
    <w:p w14:paraId="32D38A9E" w14:textId="77777777" w:rsidR="00EB6611" w:rsidRPr="00EB6611" w:rsidRDefault="00EB6611" w:rsidP="00EB6611">
      <w:pPr>
        <w:pStyle w:val="Odstavekseznama"/>
        <w:numPr>
          <w:ilvl w:val="0"/>
          <w:numId w:val="44"/>
        </w:numPr>
        <w:rPr>
          <w:bCs/>
          <w:iCs/>
        </w:rPr>
      </w:pPr>
      <w:r w:rsidRPr="00EB6611">
        <w:rPr>
          <w:bCs/>
          <w:iCs/>
        </w:rPr>
        <w:t>požarni certifikat B2 (DIN 4102) težko vnetljivo,</w:t>
      </w:r>
    </w:p>
    <w:p w14:paraId="1B2FF56E" w14:textId="7879AB7B" w:rsidR="00EB6611" w:rsidRPr="00EB6611" w:rsidRDefault="00EB6611" w:rsidP="00EB6611">
      <w:pPr>
        <w:pStyle w:val="Odstavekseznama"/>
        <w:numPr>
          <w:ilvl w:val="0"/>
          <w:numId w:val="44"/>
        </w:numPr>
        <w:rPr>
          <w:bCs/>
          <w:iCs/>
        </w:rPr>
      </w:pPr>
      <w:r w:rsidRPr="00EB6611">
        <w:rPr>
          <w:bCs/>
          <w:iCs/>
        </w:rPr>
        <w:t>temperaturna odpornost 40°C do +70°C,</w:t>
      </w:r>
    </w:p>
    <w:p w14:paraId="19E74498" w14:textId="33BB2171" w:rsidR="00EB6611" w:rsidRPr="00EB6611" w:rsidRDefault="00EB6611" w:rsidP="00EB6611">
      <w:pPr>
        <w:pStyle w:val="Odstavekseznama"/>
        <w:numPr>
          <w:ilvl w:val="0"/>
          <w:numId w:val="44"/>
        </w:numPr>
        <w:rPr>
          <w:bCs/>
          <w:iCs/>
        </w:rPr>
      </w:pPr>
      <w:r w:rsidRPr="00EB6611">
        <w:rPr>
          <w:bCs/>
          <w:iCs/>
        </w:rPr>
        <w:t>odpornost proti UV, umazaniji, glivam in plesni.</w:t>
      </w:r>
    </w:p>
    <w:p w14:paraId="561478AA" w14:textId="77777777" w:rsidR="00EB6611" w:rsidRDefault="00EB6611" w:rsidP="00EB6611">
      <w:pPr>
        <w:rPr>
          <w:bCs/>
          <w:iCs/>
        </w:rPr>
      </w:pPr>
    </w:p>
    <w:p w14:paraId="583F4792" w14:textId="6A65E8E6" w:rsidR="00EB6611" w:rsidRPr="00EB6611" w:rsidRDefault="00EB6611" w:rsidP="00EB6611">
      <w:pPr>
        <w:rPr>
          <w:bCs/>
          <w:iCs/>
        </w:rPr>
      </w:pPr>
      <w:r w:rsidRPr="00EB6611">
        <w:rPr>
          <w:bCs/>
          <w:iCs/>
        </w:rPr>
        <w:t>Ogrevanje in ventilacija</w:t>
      </w:r>
      <w:r>
        <w:rPr>
          <w:bCs/>
          <w:iCs/>
        </w:rPr>
        <w:t>:</w:t>
      </w:r>
    </w:p>
    <w:p w14:paraId="0EA98967" w14:textId="352B1ACA" w:rsidR="00EB6611" w:rsidRPr="00EB6611" w:rsidRDefault="00EB6611" w:rsidP="00EB6611">
      <w:pPr>
        <w:pStyle w:val="Odstavekseznama"/>
        <w:numPr>
          <w:ilvl w:val="0"/>
          <w:numId w:val="45"/>
        </w:numPr>
        <w:rPr>
          <w:bCs/>
          <w:iCs/>
        </w:rPr>
      </w:pPr>
      <w:r w:rsidRPr="00EB6611">
        <w:rPr>
          <w:bCs/>
          <w:iCs/>
        </w:rPr>
        <w:t>primarna enota, pretok zraka 18.400 m³/h,</w:t>
      </w:r>
    </w:p>
    <w:p w14:paraId="1908F456" w14:textId="51AF9857" w:rsidR="00EB6611" w:rsidRPr="00EB6611" w:rsidRDefault="00EB6611" w:rsidP="00EB6611">
      <w:pPr>
        <w:pStyle w:val="Odstavekseznama"/>
        <w:numPr>
          <w:ilvl w:val="0"/>
          <w:numId w:val="45"/>
        </w:numPr>
        <w:rPr>
          <w:bCs/>
          <w:iCs/>
        </w:rPr>
      </w:pPr>
      <w:r w:rsidRPr="00EB6611">
        <w:rPr>
          <w:bCs/>
          <w:iCs/>
        </w:rPr>
        <w:t>primarna enota, moč motorja 7,5 kW,</w:t>
      </w:r>
    </w:p>
    <w:p w14:paraId="07923866" w14:textId="58742898" w:rsidR="00EB6611" w:rsidRPr="00EB6611" w:rsidRDefault="00EB6611" w:rsidP="00EB6611">
      <w:pPr>
        <w:pStyle w:val="Odstavekseznama"/>
        <w:numPr>
          <w:ilvl w:val="0"/>
          <w:numId w:val="45"/>
        </w:numPr>
        <w:rPr>
          <w:bCs/>
          <w:iCs/>
        </w:rPr>
      </w:pPr>
      <w:r w:rsidRPr="00EB6611">
        <w:rPr>
          <w:bCs/>
          <w:iCs/>
        </w:rPr>
        <w:t>primarna enota, grelna moč 248 kW (ogrevanje na zemeljski plin in toplovod),</w:t>
      </w:r>
    </w:p>
    <w:p w14:paraId="0F8A5A87" w14:textId="7B462F6C" w:rsidR="00EB6611" w:rsidRPr="00EB6611" w:rsidRDefault="00EB6611" w:rsidP="00EB6611">
      <w:pPr>
        <w:pStyle w:val="Odstavekseznama"/>
        <w:numPr>
          <w:ilvl w:val="0"/>
          <w:numId w:val="45"/>
        </w:numPr>
        <w:rPr>
          <w:bCs/>
          <w:iCs/>
        </w:rPr>
      </w:pPr>
      <w:r w:rsidRPr="00EB6611">
        <w:rPr>
          <w:bCs/>
          <w:iCs/>
        </w:rPr>
        <w:t>pomožna enota, pretok zraka 25.000 m³/h,</w:t>
      </w:r>
    </w:p>
    <w:p w14:paraId="49BFACBB" w14:textId="4E964B21" w:rsidR="00EB6611" w:rsidRPr="00EB6611" w:rsidRDefault="00EB6611" w:rsidP="00EB6611">
      <w:pPr>
        <w:pStyle w:val="Odstavekseznama"/>
        <w:numPr>
          <w:ilvl w:val="0"/>
          <w:numId w:val="45"/>
        </w:numPr>
        <w:rPr>
          <w:bCs/>
          <w:iCs/>
        </w:rPr>
      </w:pPr>
      <w:r w:rsidRPr="00EB6611">
        <w:rPr>
          <w:bCs/>
          <w:iCs/>
        </w:rPr>
        <w:t>avtomatika, regulacija nadtlaka, zaščita pred močnim vetrom, alarmi,</w:t>
      </w:r>
    </w:p>
    <w:p w14:paraId="59526AE8" w14:textId="76CD056E" w:rsidR="00EB6611" w:rsidRPr="00EB6611" w:rsidRDefault="00EB6611" w:rsidP="00EB6611">
      <w:pPr>
        <w:pStyle w:val="Odstavekseznama"/>
        <w:numPr>
          <w:ilvl w:val="0"/>
          <w:numId w:val="45"/>
        </w:numPr>
        <w:rPr>
          <w:bCs/>
          <w:iCs/>
        </w:rPr>
      </w:pPr>
      <w:r w:rsidRPr="00EB6611">
        <w:rPr>
          <w:bCs/>
          <w:iCs/>
        </w:rPr>
        <w:t>senzor za veter do 180 km/h (samodejni izklop ob prekomernem vetru),</w:t>
      </w:r>
    </w:p>
    <w:p w14:paraId="49DC327A" w14:textId="610986D7" w:rsidR="00EB6611" w:rsidRPr="00EB6611" w:rsidRDefault="00EB6611" w:rsidP="00EB6611">
      <w:pPr>
        <w:pStyle w:val="Odstavekseznama"/>
        <w:numPr>
          <w:ilvl w:val="0"/>
          <w:numId w:val="45"/>
        </w:numPr>
        <w:rPr>
          <w:bCs/>
          <w:iCs/>
        </w:rPr>
      </w:pPr>
      <w:r w:rsidRPr="00EB6611">
        <w:rPr>
          <w:bCs/>
          <w:iCs/>
        </w:rPr>
        <w:t>visokotlačna zaščita (preprečuje prenapihovanje)</w:t>
      </w:r>
      <w:r>
        <w:rPr>
          <w:bCs/>
          <w:iCs/>
        </w:rPr>
        <w:t>.</w:t>
      </w:r>
    </w:p>
    <w:p w14:paraId="610A98F0" w14:textId="77777777" w:rsidR="00EB6611" w:rsidRDefault="00EB6611" w:rsidP="00EB6611">
      <w:pPr>
        <w:rPr>
          <w:bCs/>
          <w:iCs/>
        </w:rPr>
      </w:pPr>
    </w:p>
    <w:p w14:paraId="1F895740" w14:textId="6E9A1649" w:rsidR="00EB6611" w:rsidRPr="00EB6611" w:rsidRDefault="00EB6611" w:rsidP="00EB6611">
      <w:pPr>
        <w:rPr>
          <w:bCs/>
          <w:iCs/>
        </w:rPr>
      </w:pPr>
      <w:r w:rsidRPr="00EB6611">
        <w:rPr>
          <w:bCs/>
          <w:iCs/>
        </w:rPr>
        <w:t>Elektro instalacije</w:t>
      </w:r>
      <w:r>
        <w:rPr>
          <w:bCs/>
          <w:iCs/>
        </w:rPr>
        <w:t>:</w:t>
      </w:r>
    </w:p>
    <w:p w14:paraId="062F85DD" w14:textId="39AB98C4" w:rsidR="00EB6611" w:rsidRPr="00332A17" w:rsidRDefault="00EB6611" w:rsidP="00332A17">
      <w:pPr>
        <w:pStyle w:val="Odstavekseznama"/>
        <w:numPr>
          <w:ilvl w:val="0"/>
          <w:numId w:val="46"/>
        </w:numPr>
        <w:rPr>
          <w:bCs/>
          <w:iCs/>
        </w:rPr>
      </w:pPr>
      <w:r w:rsidRPr="00332A17">
        <w:rPr>
          <w:bCs/>
          <w:iCs/>
        </w:rPr>
        <w:t>direktna LED razsvetljava, jakost 500 lux (primerno za tenis, televizijske prenose nižjega ranga). Vključuje električno omarico in kablovod</w:t>
      </w:r>
    </w:p>
    <w:p w14:paraId="6E5343C8" w14:textId="36746E3E" w:rsidR="00EB6611" w:rsidRPr="00332A17" w:rsidRDefault="00EB6611" w:rsidP="00332A17">
      <w:pPr>
        <w:pStyle w:val="Odstavekseznama"/>
        <w:numPr>
          <w:ilvl w:val="0"/>
          <w:numId w:val="46"/>
        </w:numPr>
        <w:rPr>
          <w:bCs/>
          <w:iCs/>
        </w:rPr>
      </w:pPr>
      <w:r w:rsidRPr="00332A17">
        <w:rPr>
          <w:bCs/>
          <w:iCs/>
        </w:rPr>
        <w:t>elektronski nadzorni sistem balona (tlak, temperatura, alarmi) + anemometer za</w:t>
      </w:r>
      <w:r w:rsidR="00332A17" w:rsidRPr="00332A17">
        <w:rPr>
          <w:bCs/>
          <w:iCs/>
        </w:rPr>
        <w:t xml:space="preserve">, </w:t>
      </w:r>
      <w:r w:rsidRPr="00332A17">
        <w:rPr>
          <w:bCs/>
          <w:iCs/>
        </w:rPr>
        <w:t>kontrolo vetra</w:t>
      </w:r>
      <w:r w:rsidR="00332A17" w:rsidRPr="00332A17">
        <w:rPr>
          <w:bCs/>
          <w:iCs/>
        </w:rPr>
        <w:t>,</w:t>
      </w:r>
    </w:p>
    <w:p w14:paraId="0B5C4A8B" w14:textId="2BB6084E" w:rsidR="00EB6611" w:rsidRPr="00332A17" w:rsidRDefault="00EB6611" w:rsidP="00332A17">
      <w:pPr>
        <w:pStyle w:val="Odstavekseznama"/>
        <w:numPr>
          <w:ilvl w:val="0"/>
          <w:numId w:val="46"/>
        </w:numPr>
        <w:rPr>
          <w:bCs/>
          <w:iCs/>
        </w:rPr>
      </w:pPr>
      <w:r w:rsidRPr="00332A17">
        <w:rPr>
          <w:bCs/>
          <w:iCs/>
        </w:rPr>
        <w:t>dovod in glavni razdelilec</w:t>
      </w:r>
      <w:r w:rsidR="00332A17" w:rsidRPr="00332A17">
        <w:rPr>
          <w:bCs/>
          <w:iCs/>
        </w:rPr>
        <w:t>,</w:t>
      </w:r>
    </w:p>
    <w:p w14:paraId="6EA465C6" w14:textId="09508B2A" w:rsidR="00EB6611" w:rsidRPr="00332A17" w:rsidRDefault="00EB6611" w:rsidP="00332A17">
      <w:pPr>
        <w:pStyle w:val="Odstavekseznama"/>
        <w:numPr>
          <w:ilvl w:val="0"/>
          <w:numId w:val="46"/>
        </w:numPr>
        <w:rPr>
          <w:bCs/>
          <w:iCs/>
        </w:rPr>
      </w:pPr>
      <w:r w:rsidRPr="00332A17">
        <w:rPr>
          <w:bCs/>
          <w:iCs/>
        </w:rPr>
        <w:t>podrazdelilnica E-B1</w:t>
      </w:r>
      <w:r w:rsidR="00332A17" w:rsidRPr="00332A17">
        <w:rPr>
          <w:bCs/>
          <w:iCs/>
        </w:rPr>
        <w:t>,</w:t>
      </w:r>
    </w:p>
    <w:p w14:paraId="7A528BDB" w14:textId="3DE76F3F" w:rsidR="00EB6611" w:rsidRDefault="00EB6611" w:rsidP="00332A17">
      <w:pPr>
        <w:pStyle w:val="Odstavekseznama"/>
        <w:numPr>
          <w:ilvl w:val="0"/>
          <w:numId w:val="46"/>
        </w:numPr>
        <w:rPr>
          <w:bCs/>
          <w:iCs/>
        </w:rPr>
      </w:pPr>
      <w:r w:rsidRPr="00332A17">
        <w:rPr>
          <w:bCs/>
          <w:iCs/>
        </w:rPr>
        <w:t>strelovod</w:t>
      </w:r>
      <w:r w:rsidR="00332A17" w:rsidRPr="00332A17">
        <w:rPr>
          <w:bCs/>
          <w:iCs/>
        </w:rPr>
        <w:t>.</w:t>
      </w:r>
    </w:p>
    <w:p w14:paraId="5D691A79" w14:textId="77777777" w:rsidR="00332A17" w:rsidRDefault="00332A17" w:rsidP="00332A17">
      <w:pPr>
        <w:rPr>
          <w:bCs/>
          <w:iCs/>
        </w:rPr>
      </w:pPr>
    </w:p>
    <w:p w14:paraId="718F3EBE" w14:textId="1A6C52BA" w:rsidR="00332A17" w:rsidRDefault="00332A17" w:rsidP="00332A17">
      <w:pPr>
        <w:pStyle w:val="Naslov3"/>
      </w:pPr>
      <w:bookmarkStart w:id="64" w:name="_Toc223011537"/>
      <w:r>
        <w:t>Sestave tlakov</w:t>
      </w:r>
      <w:bookmarkEnd w:id="64"/>
    </w:p>
    <w:p w14:paraId="66119190" w14:textId="77777777" w:rsidR="00332A17" w:rsidRDefault="00332A17" w:rsidP="00332A17"/>
    <w:p w14:paraId="4F5AAABB" w14:textId="3D5673BB" w:rsidR="00332A17" w:rsidRPr="00332A17" w:rsidRDefault="00332A17" w:rsidP="00332A17">
      <w:r w:rsidRPr="00332A17">
        <w:t xml:space="preserve">Akrilna podlaga (Hard Court) </w:t>
      </w:r>
      <w:r>
        <w:t>-</w:t>
      </w:r>
      <w:r w:rsidRPr="00332A17">
        <w:t xml:space="preserve"> 2 igrišči</w:t>
      </w:r>
      <w:r>
        <w:t>:</w:t>
      </w:r>
    </w:p>
    <w:p w14:paraId="6454ABD0" w14:textId="6F955894" w:rsidR="00332A17" w:rsidRPr="00332A17" w:rsidRDefault="00332A17" w:rsidP="009B1D26">
      <w:pPr>
        <w:pStyle w:val="Odstavekseznama"/>
        <w:numPr>
          <w:ilvl w:val="0"/>
          <w:numId w:val="48"/>
        </w:numPr>
      </w:pPr>
      <w:r w:rsidRPr="00332A17">
        <w:t>Temeljni premaz: MAPECOAT TNS PROFESIONAL ali enakovreden</w:t>
      </w:r>
      <w:r>
        <w:t>,</w:t>
      </w:r>
    </w:p>
    <w:p w14:paraId="614C2CAF" w14:textId="073A6105" w:rsidR="00332A17" w:rsidRPr="00332A17" w:rsidRDefault="00332A17" w:rsidP="009B1D26">
      <w:pPr>
        <w:pStyle w:val="Odstavekseznama"/>
        <w:numPr>
          <w:ilvl w:val="0"/>
          <w:numId w:val="48"/>
        </w:numPr>
      </w:pPr>
      <w:r w:rsidRPr="00332A17">
        <w:t>2 x izravnalni sloj TNS White base coat</w:t>
      </w:r>
      <w:r w:rsidR="005D2FF3">
        <w:t>,</w:t>
      </w:r>
      <w:r w:rsidRPr="00332A17">
        <w:t xml:space="preserve"> zapiranje por asfalta in izravnava mikro</w:t>
      </w:r>
      <w:r w:rsidR="005D2FF3">
        <w:t xml:space="preserve"> </w:t>
      </w:r>
      <w:r w:rsidRPr="00332A17">
        <w:t>neravnin</w:t>
      </w:r>
      <w:r w:rsidR="009B1D26">
        <w:t>,</w:t>
      </w:r>
    </w:p>
    <w:p w14:paraId="425B0FA3" w14:textId="0A4A05B2" w:rsidR="00332A17" w:rsidRPr="00332A17" w:rsidRDefault="00332A17" w:rsidP="009B1D26">
      <w:pPr>
        <w:pStyle w:val="Odstavekseznama"/>
        <w:numPr>
          <w:ilvl w:val="0"/>
          <w:numId w:val="48"/>
        </w:numPr>
      </w:pPr>
      <w:r w:rsidRPr="00332A17">
        <w:t>2 x sloj TNS Finish – oblikovanje končne teksture (hitrost igre)</w:t>
      </w:r>
      <w:r w:rsidR="009B1D26">
        <w:t>,</w:t>
      </w:r>
    </w:p>
    <w:p w14:paraId="3A73C6CB" w14:textId="54C9430C" w:rsidR="00332A17" w:rsidRPr="00332A17" w:rsidRDefault="00332A17" w:rsidP="009B1D26">
      <w:pPr>
        <w:pStyle w:val="Odstavekseznama"/>
        <w:numPr>
          <w:ilvl w:val="0"/>
          <w:numId w:val="48"/>
        </w:numPr>
      </w:pPr>
      <w:r w:rsidRPr="00332A17">
        <w:t>1 x barvni sloj TNS Colour – končna barva igrišča (običajno zelena ali modra)</w:t>
      </w:r>
      <w:r w:rsidR="009B1D26">
        <w:t>,</w:t>
      </w:r>
    </w:p>
    <w:p w14:paraId="069E26C7" w14:textId="481E04D7" w:rsidR="00332A17" w:rsidRPr="00332A17" w:rsidRDefault="00332A17" w:rsidP="009B1D26">
      <w:pPr>
        <w:pStyle w:val="Odstavekseznama"/>
        <w:numPr>
          <w:ilvl w:val="0"/>
          <w:numId w:val="48"/>
        </w:numPr>
      </w:pPr>
      <w:r w:rsidRPr="00332A17">
        <w:t>Izris linij za tenis (bele črte, natančno po pravilih ITF)</w:t>
      </w:r>
      <w:r w:rsidR="009B1D26">
        <w:t>.</w:t>
      </w:r>
    </w:p>
    <w:p w14:paraId="716A31C3" w14:textId="77777777" w:rsidR="009B1D26" w:rsidRDefault="009B1D26" w:rsidP="00332A17"/>
    <w:p w14:paraId="7C424947" w14:textId="59C1DBE5" w:rsidR="00332A17" w:rsidRPr="00332A17" w:rsidRDefault="00332A17" w:rsidP="00332A17">
      <w:r w:rsidRPr="00332A17">
        <w:t>Peščena podlaga – 2 igrišči</w:t>
      </w:r>
      <w:r w:rsidR="00DE7514">
        <w:t>:</w:t>
      </w:r>
    </w:p>
    <w:p w14:paraId="16021059" w14:textId="0C8A479E" w:rsidR="00332A17" w:rsidRPr="00332A17" w:rsidRDefault="00332A17" w:rsidP="009B1D26">
      <w:pPr>
        <w:pStyle w:val="Odstavekseznama"/>
        <w:numPr>
          <w:ilvl w:val="0"/>
          <w:numId w:val="47"/>
        </w:numPr>
      </w:pPr>
      <w:r w:rsidRPr="00332A17">
        <w:t>granulacija peska: 0–3 mm (optimalna za tenis)</w:t>
      </w:r>
      <w:r w:rsidR="009B1D26">
        <w:t>,</w:t>
      </w:r>
    </w:p>
    <w:p w14:paraId="6839DB01" w14:textId="482E84B1" w:rsidR="00332A17" w:rsidRPr="00332A17" w:rsidRDefault="00332A17" w:rsidP="009B1D26">
      <w:pPr>
        <w:pStyle w:val="Odstavekseznama"/>
        <w:numPr>
          <w:ilvl w:val="0"/>
          <w:numId w:val="47"/>
        </w:numPr>
      </w:pPr>
      <w:r w:rsidRPr="00332A17">
        <w:t>nanos novega peska v ustrezni debelini</w:t>
      </w:r>
      <w:r w:rsidR="009B1D26">
        <w:t>,</w:t>
      </w:r>
    </w:p>
    <w:p w14:paraId="0E93A9CE" w14:textId="4E523501" w:rsidR="00332A17" w:rsidRPr="00332A17" w:rsidRDefault="00332A17" w:rsidP="009B1D26">
      <w:pPr>
        <w:pStyle w:val="Odstavekseznama"/>
        <w:numPr>
          <w:ilvl w:val="0"/>
          <w:numId w:val="47"/>
        </w:numPr>
      </w:pPr>
      <w:r w:rsidRPr="00332A17">
        <w:t>izravnava in utrjevanje</w:t>
      </w:r>
      <w:r w:rsidR="009B1D26">
        <w:t>,</w:t>
      </w:r>
    </w:p>
    <w:p w14:paraId="5EA66E7E" w14:textId="164C6725" w:rsidR="00332A17" w:rsidRDefault="00332A17" w:rsidP="009B1D26">
      <w:pPr>
        <w:pStyle w:val="Odstavekseznama"/>
        <w:numPr>
          <w:ilvl w:val="0"/>
          <w:numId w:val="47"/>
        </w:numPr>
      </w:pPr>
      <w:r w:rsidRPr="00332A17">
        <w:t>izris novih belih črt za tenis</w:t>
      </w:r>
      <w:r w:rsidR="009B1D26">
        <w:t>.</w:t>
      </w:r>
    </w:p>
    <w:p w14:paraId="4B6ABE45" w14:textId="77777777" w:rsidR="009B1D26" w:rsidRDefault="009B1D26" w:rsidP="009B1D26"/>
    <w:p w14:paraId="64F07F71" w14:textId="091D0331" w:rsidR="009B1D26" w:rsidRDefault="00B74AF9" w:rsidP="009B1D26">
      <w:pPr>
        <w:pStyle w:val="Naslov3"/>
      </w:pPr>
      <w:bookmarkStart w:id="65" w:name="_Toc223011538"/>
      <w:r>
        <w:lastRenderedPageBreak/>
        <w:t>Tehnične značilnosti predvidene gradnje</w:t>
      </w:r>
      <w:bookmarkEnd w:id="65"/>
    </w:p>
    <w:p w14:paraId="0F4F0145" w14:textId="77777777" w:rsidR="009B1D26" w:rsidRPr="00332A17" w:rsidRDefault="009B1D26" w:rsidP="009B1D26"/>
    <w:p w14:paraId="63EB0D10" w14:textId="69FB6DE7" w:rsidR="00DE7514" w:rsidRPr="00DE7514" w:rsidRDefault="00DE7514" w:rsidP="00DE7514">
      <w:r w:rsidRPr="00DE7514">
        <w:t>Membranska dvorana na igrišču 1 in 2</w:t>
      </w:r>
      <w:r>
        <w:t>:</w:t>
      </w:r>
    </w:p>
    <w:p w14:paraId="4B610756" w14:textId="571406DC" w:rsidR="00DE7514" w:rsidRPr="00766A60" w:rsidRDefault="00DE7514" w:rsidP="00766A60">
      <w:pPr>
        <w:pStyle w:val="Odstavekseznama"/>
        <w:numPr>
          <w:ilvl w:val="0"/>
          <w:numId w:val="47"/>
        </w:numPr>
      </w:pPr>
      <w:r w:rsidRPr="00766A60">
        <w:t>horizontalni gabarit 36,5m x 36,5m,</w:t>
      </w:r>
    </w:p>
    <w:p w14:paraId="646356FD" w14:textId="52E2D56D" w:rsidR="00DE7514" w:rsidRPr="00766A60" w:rsidRDefault="00DE7514" w:rsidP="00766A60">
      <w:pPr>
        <w:pStyle w:val="Odstavekseznama"/>
        <w:numPr>
          <w:ilvl w:val="0"/>
          <w:numId w:val="47"/>
        </w:numPr>
      </w:pPr>
      <w:r w:rsidRPr="00766A60">
        <w:t>površina 1</w:t>
      </w:r>
      <w:r w:rsidR="001377E4">
        <w:t>.</w:t>
      </w:r>
      <w:r w:rsidRPr="00766A60">
        <w:t>332,25 m</w:t>
      </w:r>
      <w:r w:rsidRPr="00766A60">
        <w:rPr>
          <w:vertAlign w:val="superscript"/>
        </w:rPr>
        <w:t>2</w:t>
      </w:r>
      <w:r w:rsidRPr="00766A60">
        <w:t>.</w:t>
      </w:r>
    </w:p>
    <w:p w14:paraId="7B533338" w14:textId="77777777" w:rsidR="00766A60" w:rsidRDefault="00766A60" w:rsidP="00DE7514"/>
    <w:p w14:paraId="520D2590" w14:textId="3244252E" w:rsidR="00DE7514" w:rsidRPr="00DE7514" w:rsidRDefault="00DE7514" w:rsidP="00DE7514">
      <w:r w:rsidRPr="00DE7514">
        <w:t>Membranska dvorana na igrišču 4 in 5</w:t>
      </w:r>
      <w:r>
        <w:t>:</w:t>
      </w:r>
    </w:p>
    <w:p w14:paraId="5D66F69A" w14:textId="6D28FD66" w:rsidR="00DE7514" w:rsidRPr="00766A60" w:rsidRDefault="00DE7514" w:rsidP="00766A60">
      <w:pPr>
        <w:pStyle w:val="Odstavekseznama"/>
        <w:numPr>
          <w:ilvl w:val="0"/>
          <w:numId w:val="47"/>
        </w:numPr>
      </w:pPr>
      <w:r w:rsidRPr="00766A60">
        <w:t>horizontalni gabarit 36,5m x 36,5m,</w:t>
      </w:r>
    </w:p>
    <w:p w14:paraId="520F645C" w14:textId="6322A770" w:rsidR="00DE7514" w:rsidRPr="00766A60" w:rsidRDefault="00DE7514" w:rsidP="00766A60">
      <w:pPr>
        <w:pStyle w:val="Odstavekseznama"/>
        <w:numPr>
          <w:ilvl w:val="0"/>
          <w:numId w:val="47"/>
        </w:numPr>
      </w:pPr>
      <w:r w:rsidRPr="00766A60">
        <w:t>površina 1</w:t>
      </w:r>
      <w:r w:rsidR="001377E4">
        <w:t>.</w:t>
      </w:r>
      <w:r w:rsidRPr="00766A60">
        <w:t>332,25 m</w:t>
      </w:r>
      <w:r w:rsidRPr="00766A60">
        <w:rPr>
          <w:vertAlign w:val="superscript"/>
        </w:rPr>
        <w:t>2</w:t>
      </w:r>
      <w:r w:rsidR="00766A60">
        <w:t>,</w:t>
      </w:r>
    </w:p>
    <w:p w14:paraId="6AED404C" w14:textId="77777777" w:rsidR="00766A60" w:rsidRDefault="00766A60" w:rsidP="00DE7514"/>
    <w:p w14:paraId="338A0546" w14:textId="41E0DF8F" w:rsidR="00DE7514" w:rsidRPr="00DE7514" w:rsidRDefault="00DE7514" w:rsidP="00DE7514">
      <w:r w:rsidRPr="00DE7514">
        <w:t>Nova športna podlaga (Hard Court) na igrišču 3 in 6</w:t>
      </w:r>
      <w:r>
        <w:t>:</w:t>
      </w:r>
    </w:p>
    <w:p w14:paraId="50F91ED4" w14:textId="588E334E" w:rsidR="00DE7514" w:rsidRPr="00766A60" w:rsidRDefault="00DE7514" w:rsidP="00766A60">
      <w:pPr>
        <w:pStyle w:val="Odstavekseznama"/>
        <w:numPr>
          <w:ilvl w:val="0"/>
          <w:numId w:val="47"/>
        </w:numPr>
      </w:pPr>
      <w:r w:rsidRPr="00766A60">
        <w:t>horizontalni gabarit 18m x 72,9m,</w:t>
      </w:r>
    </w:p>
    <w:p w14:paraId="0020810A" w14:textId="437E62A8" w:rsidR="00DE7514" w:rsidRPr="00766A60" w:rsidRDefault="00DE7514" w:rsidP="00766A60">
      <w:pPr>
        <w:pStyle w:val="Odstavekseznama"/>
        <w:numPr>
          <w:ilvl w:val="0"/>
          <w:numId w:val="47"/>
        </w:numPr>
      </w:pPr>
      <w:r w:rsidRPr="00766A60">
        <w:t>površina 1</w:t>
      </w:r>
      <w:r w:rsidR="001377E4">
        <w:t>.</w:t>
      </w:r>
      <w:r w:rsidRPr="00766A60">
        <w:t>312,20 m</w:t>
      </w:r>
      <w:r w:rsidRPr="00766A60">
        <w:rPr>
          <w:vertAlign w:val="superscript"/>
        </w:rPr>
        <w:t>2</w:t>
      </w:r>
      <w:r w:rsidR="00766A60" w:rsidRPr="00766A60">
        <w:t>.</w:t>
      </w:r>
    </w:p>
    <w:p w14:paraId="6A8F7EEE" w14:textId="77777777" w:rsidR="00766A60" w:rsidRDefault="00766A60" w:rsidP="00DE7514"/>
    <w:p w14:paraId="7A02FDD3" w14:textId="2AC88B29" w:rsidR="00DE7514" w:rsidRPr="00DE7514" w:rsidRDefault="00DE7514" w:rsidP="00DE7514">
      <w:r w:rsidRPr="00DE7514">
        <w:t>Dostopna ploščad</w:t>
      </w:r>
      <w:r>
        <w:t>:</w:t>
      </w:r>
    </w:p>
    <w:p w14:paraId="234672C2" w14:textId="726B2EE6" w:rsidR="00766A60" w:rsidRPr="00766A60" w:rsidRDefault="00DE7514" w:rsidP="00766A60">
      <w:pPr>
        <w:pStyle w:val="Odstavekseznama"/>
        <w:numPr>
          <w:ilvl w:val="0"/>
          <w:numId w:val="47"/>
        </w:numPr>
      </w:pPr>
      <w:r w:rsidRPr="00766A60">
        <w:t>horizontalni gabarit 36,5m x 4,75m</w:t>
      </w:r>
      <w:r w:rsidR="00766A60" w:rsidRPr="00766A60">
        <w:t>,</w:t>
      </w:r>
      <w:r w:rsidRPr="00766A60">
        <w:t xml:space="preserve"> </w:t>
      </w:r>
    </w:p>
    <w:p w14:paraId="54CDADBE" w14:textId="14F330FB" w:rsidR="00332A17" w:rsidRDefault="00DE7514" w:rsidP="00766A60">
      <w:pPr>
        <w:pStyle w:val="Odstavekseznama"/>
        <w:numPr>
          <w:ilvl w:val="0"/>
          <w:numId w:val="47"/>
        </w:numPr>
      </w:pPr>
      <w:r w:rsidRPr="00766A60">
        <w:t>površina 173,38 m</w:t>
      </w:r>
      <w:r w:rsidRPr="00766A60">
        <w:rPr>
          <w:vertAlign w:val="superscript"/>
        </w:rPr>
        <w:t>2</w:t>
      </w:r>
      <w:r w:rsidR="00766A60" w:rsidRPr="00766A60">
        <w:t>.</w:t>
      </w:r>
    </w:p>
    <w:p w14:paraId="7A9E0F15" w14:textId="77777777" w:rsidR="00766A60" w:rsidRDefault="00766A60" w:rsidP="00766A60"/>
    <w:p w14:paraId="3FA9D4EA" w14:textId="3FC76CBB" w:rsidR="00766A60" w:rsidRDefault="00766A60" w:rsidP="00766A60">
      <w:pPr>
        <w:pStyle w:val="Naslov3"/>
      </w:pPr>
      <w:bookmarkStart w:id="66" w:name="_Toc223011539"/>
      <w:r>
        <w:t>Športna oprema</w:t>
      </w:r>
      <w:bookmarkEnd w:id="66"/>
    </w:p>
    <w:p w14:paraId="681D1B36" w14:textId="77777777" w:rsidR="00766A60" w:rsidRPr="00766A60" w:rsidRDefault="00766A60" w:rsidP="00766A60"/>
    <w:p w14:paraId="0D504AB2" w14:textId="7A30E48B" w:rsidR="00766A60" w:rsidRPr="00766A60" w:rsidRDefault="00766A60" w:rsidP="00766A60">
      <w:pPr>
        <w:rPr>
          <w:bCs/>
          <w:iCs/>
        </w:rPr>
      </w:pPr>
      <w:r w:rsidRPr="00766A60">
        <w:rPr>
          <w:bCs/>
          <w:iCs/>
        </w:rPr>
        <w:t>Predvidena je dobava in vgradnja športne opreme, primerne za izvedbo tekmovanj</w:t>
      </w:r>
      <w:r>
        <w:rPr>
          <w:bCs/>
          <w:iCs/>
        </w:rPr>
        <w:t xml:space="preserve"> </w:t>
      </w:r>
      <w:r w:rsidRPr="00766A60">
        <w:rPr>
          <w:bCs/>
          <w:iCs/>
        </w:rPr>
        <w:t>najvišjega ranga. Oprema združuje visoko stopnjo funkcionalnosti, vzdržljivosti in varnosti</w:t>
      </w:r>
      <w:r>
        <w:rPr>
          <w:bCs/>
          <w:iCs/>
        </w:rPr>
        <w:t xml:space="preserve"> </w:t>
      </w:r>
      <w:r w:rsidRPr="00766A60">
        <w:rPr>
          <w:bCs/>
          <w:iCs/>
        </w:rPr>
        <w:t>ter je skladna z veljavnimi standardi in certifikati mednarodnih panožnih zvez.</w:t>
      </w:r>
    </w:p>
    <w:p w14:paraId="216FA377" w14:textId="77777777" w:rsidR="00766A60" w:rsidRDefault="00766A60" w:rsidP="00766A60">
      <w:pPr>
        <w:rPr>
          <w:bCs/>
          <w:iCs/>
        </w:rPr>
      </w:pPr>
    </w:p>
    <w:p w14:paraId="2FCA4C85" w14:textId="3680444F" w:rsidR="00766A60" w:rsidRDefault="00766A60" w:rsidP="00766A60">
      <w:pPr>
        <w:rPr>
          <w:bCs/>
          <w:iCs/>
        </w:rPr>
      </w:pPr>
      <w:r w:rsidRPr="00766A60">
        <w:rPr>
          <w:b/>
          <w:iCs/>
        </w:rPr>
        <w:t>Teniški stebri</w:t>
      </w:r>
      <w:r>
        <w:rPr>
          <w:bCs/>
          <w:iCs/>
        </w:rPr>
        <w:t xml:space="preserve">: </w:t>
      </w:r>
      <w:r w:rsidRPr="00766A60">
        <w:rPr>
          <w:bCs/>
          <w:iCs/>
        </w:rPr>
        <w:t xml:space="preserve">Za vsako teniško igrišče </w:t>
      </w:r>
      <w:r w:rsidR="009F5003">
        <w:rPr>
          <w:bCs/>
          <w:iCs/>
        </w:rPr>
        <w:t>je predvidena dobava</w:t>
      </w:r>
      <w:r w:rsidR="005D2FF3">
        <w:rPr>
          <w:bCs/>
          <w:iCs/>
        </w:rPr>
        <w:t xml:space="preserve"> </w:t>
      </w:r>
      <w:r w:rsidRPr="00766A60">
        <w:rPr>
          <w:bCs/>
          <w:iCs/>
        </w:rPr>
        <w:t>kakovostn</w:t>
      </w:r>
      <w:r w:rsidR="009F5003">
        <w:rPr>
          <w:bCs/>
          <w:iCs/>
        </w:rPr>
        <w:t>ih</w:t>
      </w:r>
      <w:r w:rsidRPr="00766A60">
        <w:rPr>
          <w:bCs/>
          <w:iCs/>
        </w:rPr>
        <w:t xml:space="preserve"> tenišk</w:t>
      </w:r>
      <w:r w:rsidR="009F5003">
        <w:rPr>
          <w:bCs/>
          <w:iCs/>
        </w:rPr>
        <w:t>ih</w:t>
      </w:r>
      <w:r w:rsidRPr="00766A60">
        <w:rPr>
          <w:bCs/>
          <w:iCs/>
        </w:rPr>
        <w:t xml:space="preserve"> stebr</w:t>
      </w:r>
      <w:r w:rsidR="009F5003">
        <w:rPr>
          <w:bCs/>
          <w:iCs/>
        </w:rPr>
        <w:t>ov</w:t>
      </w:r>
      <w:r w:rsidRPr="00766A60">
        <w:rPr>
          <w:bCs/>
          <w:iCs/>
        </w:rPr>
        <w:t>, ki</w:t>
      </w:r>
      <w:r>
        <w:rPr>
          <w:bCs/>
          <w:iCs/>
        </w:rPr>
        <w:t xml:space="preserve"> </w:t>
      </w:r>
      <w:r w:rsidRPr="00766A60">
        <w:rPr>
          <w:bCs/>
          <w:iCs/>
        </w:rPr>
        <w:t>predstavljajo osnovni element sistema za napenjanje mreže. Izbrani so stebri iz</w:t>
      </w:r>
      <w:r>
        <w:rPr>
          <w:bCs/>
          <w:iCs/>
        </w:rPr>
        <w:t xml:space="preserve"> </w:t>
      </w:r>
      <w:r w:rsidRPr="00766A60">
        <w:rPr>
          <w:bCs/>
          <w:iCs/>
        </w:rPr>
        <w:t>ojačanih aluminijastih (ALU) profilov, ki zagotavljajo dolgo življenjsko dobo,</w:t>
      </w:r>
      <w:r>
        <w:rPr>
          <w:bCs/>
          <w:iCs/>
        </w:rPr>
        <w:t xml:space="preserve"> </w:t>
      </w:r>
      <w:r w:rsidRPr="00766A60">
        <w:rPr>
          <w:bCs/>
          <w:iCs/>
        </w:rPr>
        <w:t>konstrukcijsko stabilnost in enostavno uporabo. Vgrajen notranji napenjalni mehanizem</w:t>
      </w:r>
      <w:r>
        <w:rPr>
          <w:bCs/>
          <w:iCs/>
        </w:rPr>
        <w:t xml:space="preserve"> </w:t>
      </w:r>
      <w:r w:rsidRPr="00766A60">
        <w:rPr>
          <w:bCs/>
          <w:iCs/>
        </w:rPr>
        <w:t>omogoča natančno nastavitev napetosti mreže ter je ustrezno zaščiten pred</w:t>
      </w:r>
      <w:r>
        <w:rPr>
          <w:bCs/>
          <w:iCs/>
        </w:rPr>
        <w:t xml:space="preserve"> </w:t>
      </w:r>
      <w:r w:rsidRPr="00766A60">
        <w:rPr>
          <w:bCs/>
          <w:iCs/>
        </w:rPr>
        <w:t>vremenskimi vplivi. Talne puše se vgradijo v predhodno pripravljene betonske temelje in</w:t>
      </w:r>
      <w:r>
        <w:rPr>
          <w:bCs/>
          <w:iCs/>
        </w:rPr>
        <w:t xml:space="preserve"> </w:t>
      </w:r>
      <w:r w:rsidRPr="00766A60">
        <w:rPr>
          <w:bCs/>
          <w:iCs/>
        </w:rPr>
        <w:t>omogočajo enostavno montažo ter demontažo stebrov.</w:t>
      </w:r>
    </w:p>
    <w:p w14:paraId="07BE9C11" w14:textId="77777777" w:rsidR="00766A60" w:rsidRPr="00766A60" w:rsidRDefault="00766A60" w:rsidP="00766A60">
      <w:pPr>
        <w:rPr>
          <w:bCs/>
          <w:iCs/>
        </w:rPr>
      </w:pPr>
    </w:p>
    <w:p w14:paraId="12FF2CDC" w14:textId="4853FB77" w:rsidR="00766A60" w:rsidRPr="00766A60" w:rsidRDefault="00766A60" w:rsidP="00766A60">
      <w:pPr>
        <w:rPr>
          <w:bCs/>
          <w:iCs/>
        </w:rPr>
      </w:pPr>
      <w:r w:rsidRPr="00766A60">
        <w:rPr>
          <w:b/>
          <w:iCs/>
        </w:rPr>
        <w:t>Teniške mreže</w:t>
      </w:r>
      <w:r>
        <w:rPr>
          <w:bCs/>
          <w:iCs/>
        </w:rPr>
        <w:t xml:space="preserve">: </w:t>
      </w:r>
      <w:r w:rsidRPr="00766A60">
        <w:rPr>
          <w:bCs/>
          <w:iCs/>
        </w:rPr>
        <w:t>Predvidena je dobava vrhunskih teniških mrež tipa Delux 5.0 ali enakovrednih, ki</w:t>
      </w:r>
      <w:r>
        <w:rPr>
          <w:bCs/>
          <w:iCs/>
        </w:rPr>
        <w:t xml:space="preserve"> </w:t>
      </w:r>
      <w:r w:rsidRPr="00766A60">
        <w:rPr>
          <w:bCs/>
          <w:iCs/>
        </w:rPr>
        <w:t>izpolnjujejo zahteve za izvedbo tekmovanj najvišjega ranga (ITF, ATP, WTA).</w:t>
      </w:r>
    </w:p>
    <w:p w14:paraId="138ABD69" w14:textId="77777777" w:rsidR="00766A60" w:rsidRDefault="00766A60" w:rsidP="00766A60">
      <w:pPr>
        <w:rPr>
          <w:bCs/>
          <w:iCs/>
        </w:rPr>
      </w:pPr>
    </w:p>
    <w:p w14:paraId="36A9D6BB" w14:textId="67D0B69E" w:rsidR="00766A60" w:rsidRPr="00766A60" w:rsidRDefault="00766A60" w:rsidP="00766A60">
      <w:pPr>
        <w:rPr>
          <w:bCs/>
          <w:iCs/>
        </w:rPr>
      </w:pPr>
      <w:r w:rsidRPr="00766A60">
        <w:rPr>
          <w:b/>
          <w:iCs/>
        </w:rPr>
        <w:t>Predelne mreže</w:t>
      </w:r>
      <w:r>
        <w:rPr>
          <w:bCs/>
          <w:iCs/>
        </w:rPr>
        <w:t xml:space="preserve">: </w:t>
      </w:r>
      <w:r w:rsidRPr="00766A60">
        <w:rPr>
          <w:bCs/>
          <w:iCs/>
        </w:rPr>
        <w:t>Na lokacijah, kjer so igrišča medsebojno prostorsko približana, je predvidena dobava in</w:t>
      </w:r>
      <w:r>
        <w:rPr>
          <w:bCs/>
          <w:iCs/>
        </w:rPr>
        <w:t xml:space="preserve"> </w:t>
      </w:r>
      <w:r w:rsidRPr="00766A60">
        <w:rPr>
          <w:bCs/>
          <w:iCs/>
        </w:rPr>
        <w:t>namestitev predelnih mrež. Te preprečujejo prehajanje žogic na sosednja igrišča ter</w:t>
      </w:r>
      <w:r>
        <w:rPr>
          <w:bCs/>
          <w:iCs/>
        </w:rPr>
        <w:t xml:space="preserve"> </w:t>
      </w:r>
      <w:r w:rsidRPr="00766A60">
        <w:rPr>
          <w:bCs/>
          <w:iCs/>
        </w:rPr>
        <w:t>omogočajo sočasno in nemoteno uporabo več igrišč.</w:t>
      </w:r>
    </w:p>
    <w:p w14:paraId="14DF1C37" w14:textId="77777777" w:rsidR="00766A60" w:rsidRDefault="00766A60" w:rsidP="00766A60">
      <w:pPr>
        <w:rPr>
          <w:bCs/>
          <w:iCs/>
        </w:rPr>
      </w:pPr>
    </w:p>
    <w:p w14:paraId="1473DE99" w14:textId="0901D64F" w:rsidR="00766A60" w:rsidRPr="00766A60" w:rsidRDefault="00766A60" w:rsidP="00766A60">
      <w:pPr>
        <w:rPr>
          <w:bCs/>
          <w:iCs/>
        </w:rPr>
      </w:pPr>
      <w:r w:rsidRPr="00766A60">
        <w:rPr>
          <w:b/>
          <w:iCs/>
        </w:rPr>
        <w:t>Klopi</w:t>
      </w:r>
      <w:r>
        <w:rPr>
          <w:bCs/>
          <w:iCs/>
        </w:rPr>
        <w:t xml:space="preserve">: </w:t>
      </w:r>
      <w:r w:rsidRPr="00766A60">
        <w:rPr>
          <w:bCs/>
          <w:iCs/>
        </w:rPr>
        <w:t xml:space="preserve">Ob robovih igrišč </w:t>
      </w:r>
      <w:r w:rsidR="009F5003">
        <w:rPr>
          <w:bCs/>
          <w:iCs/>
        </w:rPr>
        <w:t>je predvidena postavitev</w:t>
      </w:r>
      <w:r w:rsidRPr="00766A60">
        <w:rPr>
          <w:bCs/>
          <w:iCs/>
        </w:rPr>
        <w:t xml:space="preserve"> klopi za igralce in gledalce. Izbrane so</w:t>
      </w:r>
      <w:r>
        <w:rPr>
          <w:bCs/>
          <w:iCs/>
        </w:rPr>
        <w:t xml:space="preserve"> </w:t>
      </w:r>
      <w:r w:rsidRPr="00766A60">
        <w:rPr>
          <w:bCs/>
          <w:iCs/>
        </w:rPr>
        <w:t>plastične klopi, namenjene uporabi na športnih objektih, ki so UV-odporne, vremensko</w:t>
      </w:r>
      <w:r>
        <w:rPr>
          <w:bCs/>
          <w:iCs/>
        </w:rPr>
        <w:t xml:space="preserve"> </w:t>
      </w:r>
      <w:r w:rsidRPr="00766A60">
        <w:rPr>
          <w:bCs/>
          <w:iCs/>
        </w:rPr>
        <w:t>obstojne ter zaradi lahke konstrukcije omogočajo enostavno prestavljanje glede na</w:t>
      </w:r>
      <w:r>
        <w:rPr>
          <w:bCs/>
          <w:iCs/>
        </w:rPr>
        <w:t xml:space="preserve"> </w:t>
      </w:r>
      <w:r w:rsidRPr="00766A60">
        <w:rPr>
          <w:bCs/>
          <w:iCs/>
        </w:rPr>
        <w:t>potrebe uporabe.</w:t>
      </w:r>
    </w:p>
    <w:p w14:paraId="1B673027" w14:textId="77777777" w:rsidR="00766A60" w:rsidRDefault="00766A60" w:rsidP="00766A60">
      <w:pPr>
        <w:rPr>
          <w:bCs/>
          <w:iCs/>
        </w:rPr>
      </w:pPr>
    </w:p>
    <w:p w14:paraId="7699ADB9" w14:textId="2527B45F" w:rsidR="00EB6611" w:rsidRDefault="00766A60" w:rsidP="00766A60">
      <w:pPr>
        <w:rPr>
          <w:bCs/>
          <w:iCs/>
        </w:rPr>
      </w:pPr>
      <w:r w:rsidRPr="00766A60">
        <w:rPr>
          <w:b/>
          <w:iCs/>
        </w:rPr>
        <w:t>Sodniški stol</w:t>
      </w:r>
      <w:r>
        <w:rPr>
          <w:bCs/>
          <w:iCs/>
        </w:rPr>
        <w:t xml:space="preserve">: </w:t>
      </w:r>
      <w:r w:rsidRPr="00766A60">
        <w:rPr>
          <w:bCs/>
          <w:iCs/>
        </w:rPr>
        <w:t>Za igrišča, na katerih se predvideva izvajanje tekmovanj, je predvidena dobava</w:t>
      </w:r>
      <w:r>
        <w:rPr>
          <w:bCs/>
          <w:iCs/>
        </w:rPr>
        <w:t xml:space="preserve"> </w:t>
      </w:r>
      <w:r w:rsidRPr="00766A60">
        <w:rPr>
          <w:bCs/>
          <w:iCs/>
        </w:rPr>
        <w:t>sodniških stolov. Konstrukcija je aluminijasta, kar zagotavlja majhno lastno težo, visoko</w:t>
      </w:r>
      <w:r>
        <w:rPr>
          <w:bCs/>
          <w:iCs/>
        </w:rPr>
        <w:t xml:space="preserve"> </w:t>
      </w:r>
      <w:r w:rsidRPr="00766A60">
        <w:rPr>
          <w:bCs/>
          <w:iCs/>
        </w:rPr>
        <w:lastRenderedPageBreak/>
        <w:t>odpornost proti koroziji in dolgo življenjsko dobo. Višinska zasnova stola sodniku</w:t>
      </w:r>
      <w:r>
        <w:rPr>
          <w:bCs/>
          <w:iCs/>
        </w:rPr>
        <w:t xml:space="preserve"> </w:t>
      </w:r>
      <w:r w:rsidRPr="00766A60">
        <w:rPr>
          <w:bCs/>
          <w:iCs/>
        </w:rPr>
        <w:t>omogoča optimalen pregled nad celotno igralno površino.</w:t>
      </w:r>
    </w:p>
    <w:p w14:paraId="2FAC4638" w14:textId="77777777" w:rsidR="009F5003" w:rsidRDefault="009F5003" w:rsidP="00766A60">
      <w:pPr>
        <w:rPr>
          <w:bCs/>
          <w:iCs/>
        </w:rPr>
      </w:pPr>
    </w:p>
    <w:p w14:paraId="14B3B43F" w14:textId="2BDC254E" w:rsidR="005D2FF3" w:rsidRDefault="005D2FF3" w:rsidP="00766A60">
      <w:pPr>
        <w:rPr>
          <w:bCs/>
          <w:iCs/>
        </w:rPr>
      </w:pPr>
      <w:r w:rsidRPr="005D2FF3">
        <w:rPr>
          <w:bCs/>
          <w:iCs/>
          <w:noProof/>
        </w:rPr>
        <w:drawing>
          <wp:inline distT="0" distB="0" distL="0" distR="0" wp14:anchorId="378FE2F9" wp14:editId="421FBD40">
            <wp:extent cx="5760000" cy="7200000"/>
            <wp:effectExtent l="0" t="0" r="0" b="1270"/>
            <wp:docPr id="1948533714"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8533714" name=""/>
                    <pic:cNvPicPr preferRelativeResize="0"/>
                  </pic:nvPicPr>
                  <pic:blipFill>
                    <a:blip r:embed="rId20"/>
                    <a:stretch>
                      <a:fillRect/>
                    </a:stretch>
                  </pic:blipFill>
                  <pic:spPr>
                    <a:xfrm>
                      <a:off x="0" y="0"/>
                      <a:ext cx="5760000" cy="7200000"/>
                    </a:xfrm>
                    <a:prstGeom prst="rect">
                      <a:avLst/>
                    </a:prstGeom>
                  </pic:spPr>
                </pic:pic>
              </a:graphicData>
            </a:graphic>
          </wp:inline>
        </w:drawing>
      </w:r>
    </w:p>
    <w:p w14:paraId="3EADDD38" w14:textId="2EFC394F" w:rsidR="009F5003" w:rsidRPr="00DA5893" w:rsidRDefault="009F5003" w:rsidP="009F5003">
      <w:pPr>
        <w:rPr>
          <w:rFonts w:eastAsia="Times New Roman" w:cs="Tahoma"/>
          <w:lang w:eastAsia="sl-SI"/>
        </w:rPr>
      </w:pPr>
      <w:bookmarkStart w:id="67" w:name="_Toc223011583"/>
      <w:r w:rsidRPr="009A4932">
        <w:rPr>
          <w:rFonts w:cs="Tahoma"/>
          <w:bCs/>
        </w:rPr>
        <w:t xml:space="preserve">Slika </w:t>
      </w:r>
      <w:r w:rsidRPr="009A4932">
        <w:rPr>
          <w:rFonts w:cs="Tahoma"/>
          <w:bCs/>
        </w:rPr>
        <w:fldChar w:fldCharType="begin"/>
      </w:r>
      <w:r w:rsidRPr="009A4932">
        <w:rPr>
          <w:rFonts w:cs="Tahoma"/>
          <w:bCs/>
        </w:rPr>
        <w:instrText xml:space="preserve"> SEQ Slika \* ARABIC </w:instrText>
      </w:r>
      <w:r w:rsidRPr="009A4932">
        <w:rPr>
          <w:rFonts w:cs="Tahoma"/>
          <w:bCs/>
        </w:rPr>
        <w:fldChar w:fldCharType="separate"/>
      </w:r>
      <w:r>
        <w:rPr>
          <w:rFonts w:cs="Tahoma"/>
          <w:bCs/>
          <w:noProof/>
        </w:rPr>
        <w:t>10</w:t>
      </w:r>
      <w:r w:rsidRPr="009A4932">
        <w:rPr>
          <w:rFonts w:cs="Tahoma"/>
          <w:bCs/>
        </w:rPr>
        <w:fldChar w:fldCharType="end"/>
      </w:r>
      <w:r>
        <w:rPr>
          <w:rFonts w:cs="Tahoma"/>
          <w:bCs/>
        </w:rPr>
        <w:t>: Situacija</w:t>
      </w:r>
      <w:r>
        <w:rPr>
          <w:rFonts w:eastAsia="Times New Roman" w:cs="Tahoma"/>
          <w:lang w:eastAsia="sl-SI"/>
        </w:rPr>
        <w:t xml:space="preserve">, </w:t>
      </w:r>
      <w:r w:rsidRPr="00F72B51">
        <w:rPr>
          <w:rFonts w:eastAsia="Times New Roman" w:cs="Tahoma"/>
          <w:i/>
          <w:iCs/>
          <w:sz w:val="20"/>
          <w:szCs w:val="20"/>
          <w:lang w:eastAsia="sl-SI"/>
        </w:rPr>
        <w:t>(Vir:</w:t>
      </w:r>
      <w:r w:rsidRPr="00F72B51">
        <w:rPr>
          <w:rFonts w:cs="Tahoma"/>
          <w:i/>
          <w:iCs/>
          <w:color w:val="000000" w:themeColor="text1"/>
          <w:sz w:val="20"/>
          <w:szCs w:val="20"/>
          <w:lang w:bidi="sl-SI"/>
        </w:rPr>
        <w:t xml:space="preserve"> </w:t>
      </w:r>
      <w:r>
        <w:rPr>
          <w:rFonts w:eastAsia="Times New Roman" w:cs="Tahoma"/>
          <w:i/>
          <w:iCs/>
          <w:sz w:val="20"/>
          <w:szCs w:val="20"/>
          <w:lang w:eastAsia="sl-SI" w:bidi="sl-SI"/>
        </w:rPr>
        <w:t>Tehnično poročilo, Urad d.o.o.</w:t>
      </w:r>
      <w:r w:rsidRPr="00F72B51">
        <w:rPr>
          <w:rFonts w:eastAsia="Times New Roman" w:cs="Tahoma"/>
          <w:i/>
          <w:iCs/>
          <w:sz w:val="20"/>
          <w:szCs w:val="20"/>
          <w:lang w:eastAsia="sl-SI" w:bidi="sl-SI"/>
        </w:rPr>
        <w:t>)</w:t>
      </w:r>
      <w:bookmarkEnd w:id="67"/>
    </w:p>
    <w:p w14:paraId="2429ADC1" w14:textId="77777777" w:rsidR="005D2FF3" w:rsidRDefault="005D2FF3" w:rsidP="00766A60">
      <w:pPr>
        <w:rPr>
          <w:bCs/>
          <w:iCs/>
        </w:rPr>
      </w:pPr>
    </w:p>
    <w:p w14:paraId="21ED4BBE" w14:textId="6D01FAE6" w:rsidR="00BC085B" w:rsidRPr="00F47CC7" w:rsidRDefault="00EC47BB" w:rsidP="00BC085B">
      <w:pPr>
        <w:pStyle w:val="Naslov2"/>
      </w:pPr>
      <w:bookmarkStart w:id="68" w:name="_Toc223011540"/>
      <w:r w:rsidRPr="00F47CC7">
        <w:t>Ocena investicijskih stroškov</w:t>
      </w:r>
      <w:bookmarkEnd w:id="68"/>
    </w:p>
    <w:p w14:paraId="277F801B" w14:textId="77777777" w:rsidR="00BC085B" w:rsidRPr="00F47CC7" w:rsidRDefault="00BC085B" w:rsidP="00BC085B">
      <w:pPr>
        <w:rPr>
          <w:rFonts w:cs="Tahoma"/>
          <w:color w:val="000000" w:themeColor="text1"/>
        </w:rPr>
      </w:pPr>
    </w:p>
    <w:p w14:paraId="1561344F" w14:textId="67DD74E3" w:rsidR="00F47CC7" w:rsidRPr="00F47CC7" w:rsidRDefault="00F47CC7" w:rsidP="002257ED">
      <w:pPr>
        <w:rPr>
          <w:rFonts w:cs="Tahoma"/>
          <w:color w:val="000000" w:themeColor="text1"/>
        </w:rPr>
      </w:pPr>
      <w:r w:rsidRPr="00F47CC7">
        <w:rPr>
          <w:rFonts w:cs="Tahoma"/>
          <w:color w:val="000000" w:themeColor="text1"/>
        </w:rPr>
        <w:t xml:space="preserve">V nadaljevanju je prikazana ocena </w:t>
      </w:r>
      <w:r w:rsidR="00977F3C">
        <w:rPr>
          <w:rFonts w:cs="Tahoma"/>
          <w:color w:val="000000" w:themeColor="text1"/>
        </w:rPr>
        <w:t>stroškov</w:t>
      </w:r>
      <w:r w:rsidRPr="00F47CC7">
        <w:rPr>
          <w:rFonts w:cs="Tahoma"/>
          <w:color w:val="000000" w:themeColor="text1"/>
        </w:rPr>
        <w:t xml:space="preserve"> za izvedbo </w:t>
      </w:r>
      <w:r w:rsidR="00977F3C">
        <w:rPr>
          <w:rFonts w:cs="Tahoma"/>
          <w:color w:val="000000" w:themeColor="text1"/>
        </w:rPr>
        <w:t xml:space="preserve">izbrane variante </w:t>
      </w:r>
      <w:r w:rsidRPr="00F47CC7">
        <w:rPr>
          <w:rFonts w:cs="Tahoma"/>
          <w:color w:val="000000" w:themeColor="text1"/>
        </w:rPr>
        <w:t>investicijskega projekta.</w:t>
      </w:r>
      <w:r w:rsidR="00644AA1">
        <w:rPr>
          <w:rFonts w:cs="Tahoma"/>
          <w:color w:val="000000" w:themeColor="text1"/>
        </w:rPr>
        <w:t xml:space="preserve"> </w:t>
      </w:r>
      <w:r w:rsidRPr="00F47CC7">
        <w:rPr>
          <w:rFonts w:cs="Tahoma"/>
          <w:color w:val="000000" w:themeColor="text1"/>
        </w:rPr>
        <w:t>V oceni vrednosti investicijskega projekta smo upoštevali naslednje vrste stroškov:</w:t>
      </w:r>
    </w:p>
    <w:p w14:paraId="3267BE30" w14:textId="54CD7B98" w:rsidR="004C577D" w:rsidRPr="009F5003" w:rsidRDefault="00F47CC7" w:rsidP="009F5003">
      <w:pPr>
        <w:numPr>
          <w:ilvl w:val="0"/>
          <w:numId w:val="9"/>
        </w:numPr>
        <w:rPr>
          <w:rFonts w:cs="Tahoma"/>
          <w:color w:val="000000" w:themeColor="text1"/>
        </w:rPr>
      </w:pPr>
      <w:r w:rsidRPr="00F47CC7">
        <w:rPr>
          <w:rFonts w:cs="Tahoma"/>
          <w:color w:val="000000" w:themeColor="text1"/>
        </w:rPr>
        <w:lastRenderedPageBreak/>
        <w:t>stroške izvedbe GOI del</w:t>
      </w:r>
      <w:r w:rsidR="002257ED">
        <w:rPr>
          <w:rFonts w:cs="Tahoma"/>
          <w:color w:val="000000" w:themeColor="text1"/>
        </w:rPr>
        <w:t>,</w:t>
      </w:r>
    </w:p>
    <w:p w14:paraId="7238845A" w14:textId="7CA3361C" w:rsidR="00D32F5E" w:rsidRDefault="00D32F5E">
      <w:pPr>
        <w:numPr>
          <w:ilvl w:val="0"/>
          <w:numId w:val="9"/>
        </w:numPr>
        <w:rPr>
          <w:rFonts w:cs="Tahoma"/>
          <w:color w:val="000000" w:themeColor="text1"/>
        </w:rPr>
      </w:pPr>
      <w:r>
        <w:rPr>
          <w:rFonts w:cs="Tahoma"/>
          <w:color w:val="000000" w:themeColor="text1"/>
        </w:rPr>
        <w:t xml:space="preserve">stroške nabave </w:t>
      </w:r>
      <w:r w:rsidR="00FF69CF">
        <w:rPr>
          <w:rFonts w:cs="Tahoma"/>
          <w:color w:val="000000" w:themeColor="text1"/>
        </w:rPr>
        <w:t>in montaže športne opreme</w:t>
      </w:r>
      <w:r>
        <w:rPr>
          <w:rFonts w:cs="Tahoma"/>
          <w:color w:val="000000" w:themeColor="text1"/>
        </w:rPr>
        <w:t>,</w:t>
      </w:r>
    </w:p>
    <w:p w14:paraId="761C6B2C" w14:textId="678715D3" w:rsidR="00D32F5E" w:rsidRDefault="00D32F5E">
      <w:pPr>
        <w:numPr>
          <w:ilvl w:val="0"/>
          <w:numId w:val="9"/>
        </w:numPr>
        <w:rPr>
          <w:rFonts w:cs="Tahoma"/>
          <w:color w:val="000000" w:themeColor="text1"/>
        </w:rPr>
      </w:pPr>
      <w:r>
        <w:rPr>
          <w:rFonts w:cs="Tahoma"/>
          <w:color w:val="000000" w:themeColor="text1"/>
        </w:rPr>
        <w:t>stroški strokovnega gradbenega nadzora,</w:t>
      </w:r>
    </w:p>
    <w:p w14:paraId="4ACCF9C4" w14:textId="1A72138A" w:rsidR="00D32F5E" w:rsidRDefault="00D32F5E">
      <w:pPr>
        <w:numPr>
          <w:ilvl w:val="0"/>
          <w:numId w:val="9"/>
        </w:numPr>
        <w:rPr>
          <w:rFonts w:cs="Tahoma"/>
          <w:color w:val="000000" w:themeColor="text1"/>
        </w:rPr>
      </w:pPr>
      <w:r>
        <w:rPr>
          <w:rFonts w:cs="Tahoma"/>
          <w:color w:val="000000" w:themeColor="text1"/>
        </w:rPr>
        <w:t xml:space="preserve">stroški za izdelavo </w:t>
      </w:r>
      <w:r w:rsidR="002F124B">
        <w:rPr>
          <w:rFonts w:cs="Tahoma"/>
          <w:color w:val="000000" w:themeColor="text1"/>
        </w:rPr>
        <w:t>projektne</w:t>
      </w:r>
      <w:r>
        <w:rPr>
          <w:rFonts w:cs="Tahoma"/>
          <w:color w:val="000000" w:themeColor="text1"/>
        </w:rPr>
        <w:t xml:space="preserve"> dokumentacije,</w:t>
      </w:r>
    </w:p>
    <w:p w14:paraId="4E19ABFC" w14:textId="01359E91" w:rsidR="009F5003" w:rsidRPr="009F5003" w:rsidRDefault="009F5003" w:rsidP="009F5003">
      <w:pPr>
        <w:numPr>
          <w:ilvl w:val="0"/>
          <w:numId w:val="9"/>
        </w:numPr>
        <w:rPr>
          <w:rFonts w:cs="Tahoma"/>
          <w:color w:val="000000" w:themeColor="text1"/>
        </w:rPr>
      </w:pPr>
      <w:r>
        <w:rPr>
          <w:rFonts w:cs="Tahoma"/>
          <w:color w:val="000000" w:themeColor="text1"/>
        </w:rPr>
        <w:t>stroški za izdelavo investicijske dokumentacije,</w:t>
      </w:r>
    </w:p>
    <w:p w14:paraId="1F712B2A" w14:textId="1B53456E" w:rsidR="00FF69CF" w:rsidRDefault="00FF69CF">
      <w:pPr>
        <w:numPr>
          <w:ilvl w:val="0"/>
          <w:numId w:val="9"/>
        </w:numPr>
        <w:rPr>
          <w:rFonts w:cs="Tahoma"/>
          <w:color w:val="000000" w:themeColor="text1"/>
        </w:rPr>
      </w:pPr>
      <w:r>
        <w:rPr>
          <w:rFonts w:cs="Tahoma"/>
          <w:color w:val="000000" w:themeColor="text1"/>
        </w:rPr>
        <w:t>ostali stroški zunanjih izvajalcev (varnost in koordinacija VZD,</w:t>
      </w:r>
      <w:r w:rsidR="004C577D">
        <w:rPr>
          <w:rFonts w:cs="Tahoma"/>
          <w:color w:val="000000" w:themeColor="text1"/>
        </w:rPr>
        <w:t xml:space="preserve"> zaključevanje investicijskega projekta</w:t>
      </w:r>
      <w:r>
        <w:rPr>
          <w:rFonts w:cs="Tahoma"/>
          <w:color w:val="000000" w:themeColor="text1"/>
        </w:rPr>
        <w:t>)</w:t>
      </w:r>
    </w:p>
    <w:p w14:paraId="4B6A20A1" w14:textId="77777777" w:rsidR="00F47CC7" w:rsidRPr="00F47CC7" w:rsidRDefault="00F47CC7">
      <w:pPr>
        <w:numPr>
          <w:ilvl w:val="0"/>
          <w:numId w:val="9"/>
        </w:numPr>
        <w:rPr>
          <w:rFonts w:cs="Tahoma"/>
          <w:color w:val="000000" w:themeColor="text1"/>
        </w:rPr>
      </w:pPr>
      <w:r w:rsidRPr="00F47CC7">
        <w:rPr>
          <w:rFonts w:cs="Tahoma"/>
          <w:color w:val="000000" w:themeColor="text1"/>
        </w:rPr>
        <w:t>davek na dodano vrednost.</w:t>
      </w:r>
    </w:p>
    <w:p w14:paraId="4172A438" w14:textId="77777777" w:rsidR="00F47CC7" w:rsidRPr="00F47CC7" w:rsidRDefault="00F47CC7" w:rsidP="00F47CC7">
      <w:pPr>
        <w:rPr>
          <w:rFonts w:cs="Tahoma"/>
          <w:color w:val="000000" w:themeColor="text1"/>
        </w:rPr>
      </w:pPr>
    </w:p>
    <w:p w14:paraId="41768299" w14:textId="08835041" w:rsidR="00D32F5E" w:rsidRDefault="00D32F5E" w:rsidP="00D32F5E">
      <w:r w:rsidRPr="00FF69CF">
        <w:rPr>
          <w:rFonts w:cs="Tahoma"/>
          <w:color w:val="000000" w:themeColor="text1"/>
        </w:rPr>
        <w:t xml:space="preserve">Vrednost investicijskega projekta je prikazana v stalnih in tekočih cenah, saj terminski plan izvajanja investicije predvideva časovni razpon izvedbe investicije daljši od enega leta. Predvidoma se bo investicija fizično izvajala </w:t>
      </w:r>
      <w:r w:rsidR="002F124B">
        <w:rPr>
          <w:rFonts w:cs="Tahoma"/>
          <w:color w:val="000000" w:themeColor="text1"/>
        </w:rPr>
        <w:t>avgusta</w:t>
      </w:r>
      <w:r w:rsidR="002F124B" w:rsidRPr="00FF69CF">
        <w:rPr>
          <w:rFonts w:cs="Tahoma"/>
          <w:color w:val="000000" w:themeColor="text1"/>
        </w:rPr>
        <w:t xml:space="preserve"> 2026 do </w:t>
      </w:r>
      <w:r w:rsidR="002F124B">
        <w:rPr>
          <w:rFonts w:cs="Tahoma"/>
          <w:color w:val="000000" w:themeColor="text1"/>
        </w:rPr>
        <w:t xml:space="preserve">julija </w:t>
      </w:r>
      <w:r w:rsidR="002F124B" w:rsidRPr="00FF69CF">
        <w:rPr>
          <w:rFonts w:cs="Tahoma"/>
          <w:color w:val="000000" w:themeColor="text1"/>
        </w:rPr>
        <w:t xml:space="preserve">2027. Priprava projektne in investicijske dokumentacije poteka v </w:t>
      </w:r>
      <w:r w:rsidR="002F124B">
        <w:rPr>
          <w:rFonts w:cs="Tahoma"/>
          <w:color w:val="000000" w:themeColor="text1"/>
        </w:rPr>
        <w:t>letu 2026</w:t>
      </w:r>
      <w:r w:rsidRPr="00FF69CF">
        <w:rPr>
          <w:rFonts w:cs="Tahoma"/>
          <w:color w:val="000000" w:themeColor="text1"/>
        </w:rPr>
        <w:t xml:space="preserve">. </w:t>
      </w:r>
      <w:r w:rsidRPr="00FF69CF">
        <w:t xml:space="preserve">Stalne cene izvedbe investicije so podane za </w:t>
      </w:r>
      <w:r w:rsidR="00FF69CF" w:rsidRPr="00FF69CF">
        <w:t>februar</w:t>
      </w:r>
      <w:r w:rsidRPr="00FF69CF">
        <w:t xml:space="preserve"> 202</w:t>
      </w:r>
      <w:r w:rsidR="00FF69CF" w:rsidRPr="00FF69CF">
        <w:t>6</w:t>
      </w:r>
      <w:r w:rsidRPr="00FF69CF">
        <w:t>.</w:t>
      </w:r>
      <w:r w:rsidRPr="00540D1E">
        <w:t xml:space="preserve"> </w:t>
      </w:r>
    </w:p>
    <w:p w14:paraId="79BA5664" w14:textId="77777777" w:rsidR="00852480" w:rsidRDefault="00852480" w:rsidP="00F47CC7">
      <w:pPr>
        <w:rPr>
          <w:rFonts w:cs="Tahoma"/>
          <w:color w:val="000000" w:themeColor="text1"/>
        </w:rPr>
      </w:pPr>
    </w:p>
    <w:p w14:paraId="7C913A01" w14:textId="77777777" w:rsidR="00852480" w:rsidRDefault="00852480" w:rsidP="00852480">
      <w:pPr>
        <w:pStyle w:val="Naslov3"/>
      </w:pPr>
      <w:bookmarkStart w:id="69" w:name="_Toc167692977"/>
      <w:bookmarkStart w:id="70" w:name="_Toc223011541"/>
      <w:r w:rsidRPr="00852480">
        <w:t xml:space="preserve">Ocena investicijskih stroškov in dinamika investiranja investicijskega projekta </w:t>
      </w:r>
      <w:r>
        <w:t>v</w:t>
      </w:r>
      <w:r w:rsidRPr="00852480">
        <w:t xml:space="preserve"> stalnih cenah</w:t>
      </w:r>
      <w:bookmarkEnd w:id="69"/>
      <w:bookmarkEnd w:id="70"/>
    </w:p>
    <w:p w14:paraId="6A6B25FB" w14:textId="77777777" w:rsidR="006C2872" w:rsidRDefault="006C2872" w:rsidP="006C2872"/>
    <w:p w14:paraId="262C6212" w14:textId="77777777" w:rsidR="009F5003" w:rsidRPr="00A41AAE" w:rsidRDefault="009F5003" w:rsidP="009F5003">
      <w:pPr>
        <w:rPr>
          <w:rFonts w:cs="Tahoma"/>
          <w:color w:val="000000" w:themeColor="text1"/>
        </w:rPr>
      </w:pPr>
      <w:r w:rsidRPr="00A41AAE">
        <w:rPr>
          <w:rFonts w:cs="Tahoma"/>
          <w:color w:val="000000" w:themeColor="text1"/>
        </w:rPr>
        <w:t>V tabeli v nadaljevanju je predstavljena ocenjena vrednost investicijskega projekta po posameznih vrstah stroškov v stalnih cenah.</w:t>
      </w:r>
    </w:p>
    <w:p w14:paraId="5805A7AF" w14:textId="77777777" w:rsidR="009F5003" w:rsidRDefault="009F5003" w:rsidP="00BC085B">
      <w:pPr>
        <w:rPr>
          <w:rFonts w:cs="Tahoma"/>
          <w:bCs/>
          <w:color w:val="000000" w:themeColor="text1"/>
          <w:highlight w:val="yellow"/>
        </w:rPr>
      </w:pPr>
    </w:p>
    <w:p w14:paraId="56525609" w14:textId="4CE401B5" w:rsidR="00BC085B" w:rsidRPr="007C1C97" w:rsidRDefault="00BC085B" w:rsidP="00BC085B">
      <w:pPr>
        <w:rPr>
          <w:rFonts w:cs="Tahoma"/>
          <w:bCs/>
          <w:color w:val="000000" w:themeColor="text1"/>
        </w:rPr>
      </w:pPr>
      <w:bookmarkStart w:id="71" w:name="_Toc223011565"/>
      <w:r w:rsidRPr="007C1C97">
        <w:rPr>
          <w:rFonts w:cs="Tahoma"/>
          <w:bCs/>
          <w:color w:val="000000" w:themeColor="text1"/>
        </w:rPr>
        <w:t xml:space="preserve">Tabela </w:t>
      </w:r>
      <w:r w:rsidRPr="007C1C97">
        <w:rPr>
          <w:rFonts w:cs="Tahoma"/>
          <w:color w:val="000000" w:themeColor="text1"/>
        </w:rPr>
        <w:fldChar w:fldCharType="begin"/>
      </w:r>
      <w:r w:rsidRPr="007C1C97">
        <w:rPr>
          <w:rFonts w:cs="Tahoma"/>
          <w:bCs/>
          <w:color w:val="000000" w:themeColor="text1"/>
        </w:rPr>
        <w:instrText xml:space="preserve"> STYLEREF 1 \s </w:instrText>
      </w:r>
      <w:r w:rsidRPr="007C1C97">
        <w:rPr>
          <w:rFonts w:cs="Tahoma"/>
          <w:color w:val="000000" w:themeColor="text1"/>
        </w:rPr>
        <w:fldChar w:fldCharType="separate"/>
      </w:r>
      <w:r w:rsidR="004902C0" w:rsidRPr="007C1C97">
        <w:rPr>
          <w:rFonts w:cs="Tahoma"/>
          <w:bCs/>
          <w:noProof/>
          <w:color w:val="000000" w:themeColor="text1"/>
        </w:rPr>
        <w:t>6</w:t>
      </w:r>
      <w:r w:rsidRPr="007C1C97">
        <w:rPr>
          <w:rFonts w:cs="Tahoma"/>
          <w:color w:val="000000" w:themeColor="text1"/>
        </w:rPr>
        <w:fldChar w:fldCharType="end"/>
      </w:r>
      <w:r w:rsidRPr="007C1C97">
        <w:rPr>
          <w:rFonts w:cs="Tahoma"/>
          <w:bCs/>
          <w:color w:val="000000" w:themeColor="text1"/>
        </w:rPr>
        <w:t>.</w:t>
      </w:r>
      <w:r w:rsidRPr="007C1C97">
        <w:rPr>
          <w:rFonts w:cs="Tahoma"/>
          <w:color w:val="000000" w:themeColor="text1"/>
        </w:rPr>
        <w:fldChar w:fldCharType="begin"/>
      </w:r>
      <w:r w:rsidRPr="007C1C97">
        <w:rPr>
          <w:rFonts w:cs="Tahoma"/>
          <w:bCs/>
          <w:color w:val="000000" w:themeColor="text1"/>
        </w:rPr>
        <w:instrText xml:space="preserve"> SEQ Tabela \* ARABIC \s 1 </w:instrText>
      </w:r>
      <w:r w:rsidRPr="007C1C97">
        <w:rPr>
          <w:rFonts w:cs="Tahoma"/>
          <w:color w:val="000000" w:themeColor="text1"/>
        </w:rPr>
        <w:fldChar w:fldCharType="separate"/>
      </w:r>
      <w:r w:rsidR="004902C0" w:rsidRPr="007C1C97">
        <w:rPr>
          <w:rFonts w:cs="Tahoma"/>
          <w:bCs/>
          <w:noProof/>
          <w:color w:val="000000" w:themeColor="text1"/>
        </w:rPr>
        <w:t>1</w:t>
      </w:r>
      <w:r w:rsidRPr="007C1C97">
        <w:rPr>
          <w:rFonts w:cs="Tahoma"/>
          <w:color w:val="000000" w:themeColor="text1"/>
        </w:rPr>
        <w:fldChar w:fldCharType="end"/>
      </w:r>
      <w:r w:rsidRPr="007C1C97">
        <w:rPr>
          <w:rFonts w:cs="Tahoma"/>
          <w:color w:val="000000" w:themeColor="text1"/>
        </w:rPr>
        <w:t>:</w:t>
      </w:r>
      <w:r w:rsidRPr="007C1C97">
        <w:rPr>
          <w:rFonts w:cs="Tahoma"/>
          <w:bCs/>
          <w:color w:val="000000" w:themeColor="text1"/>
        </w:rPr>
        <w:t xml:space="preserve"> </w:t>
      </w:r>
      <w:r w:rsidR="00BB0372" w:rsidRPr="007C1C97">
        <w:rPr>
          <w:rFonts w:cs="Tahoma"/>
          <w:bCs/>
          <w:color w:val="000000" w:themeColor="text1"/>
        </w:rPr>
        <w:t>Ocena skupnih stroškov investicije v stalnih cenah Varianta 1</w:t>
      </w:r>
      <w:bookmarkEnd w:id="71"/>
    </w:p>
    <w:tbl>
      <w:tblPr>
        <w:tblW w:w="5000" w:type="pct"/>
        <w:tblCellMar>
          <w:left w:w="70" w:type="dxa"/>
          <w:right w:w="70" w:type="dxa"/>
        </w:tblCellMar>
        <w:tblLook w:val="04A0" w:firstRow="1" w:lastRow="0" w:firstColumn="1" w:lastColumn="0" w:noHBand="0" w:noVBand="1"/>
      </w:tblPr>
      <w:tblGrid>
        <w:gridCol w:w="5107"/>
        <w:gridCol w:w="1337"/>
        <w:gridCol w:w="1337"/>
        <w:gridCol w:w="1280"/>
      </w:tblGrid>
      <w:tr w:rsidR="009F5003" w:rsidRPr="009F5003" w14:paraId="3EC2BB44" w14:textId="77777777" w:rsidTr="009F5003">
        <w:trPr>
          <w:trHeight w:val="571"/>
        </w:trPr>
        <w:tc>
          <w:tcPr>
            <w:tcW w:w="2898" w:type="pct"/>
            <w:tcBorders>
              <w:top w:val="single" w:sz="4" w:space="0" w:color="auto"/>
              <w:left w:val="single" w:sz="4" w:space="0" w:color="auto"/>
              <w:bottom w:val="nil"/>
              <w:right w:val="single" w:sz="4" w:space="0" w:color="auto"/>
            </w:tcBorders>
            <w:shd w:val="clear" w:color="000000" w:fill="C5D9F1"/>
            <w:noWrap/>
            <w:vAlign w:val="center"/>
            <w:hideMark/>
          </w:tcPr>
          <w:p w14:paraId="261B6669" w14:textId="77777777" w:rsidR="009F5003" w:rsidRPr="009F5003" w:rsidRDefault="009F5003" w:rsidP="009F5003">
            <w:pPr>
              <w:spacing w:line="240" w:lineRule="auto"/>
              <w:jc w:val="left"/>
              <w:rPr>
                <w:rFonts w:eastAsia="Times New Roman" w:cs="Tahoma"/>
                <w:b/>
                <w:bCs/>
                <w:color w:val="000000"/>
                <w:sz w:val="18"/>
                <w:szCs w:val="18"/>
                <w:lang w:eastAsia="sl-SI"/>
              </w:rPr>
            </w:pPr>
            <w:r w:rsidRPr="009F5003">
              <w:rPr>
                <w:rFonts w:eastAsia="Times New Roman" w:cs="Tahoma"/>
                <w:b/>
                <w:bCs/>
                <w:color w:val="000000"/>
                <w:sz w:val="18"/>
                <w:szCs w:val="18"/>
                <w:lang w:eastAsia="sl-SI"/>
              </w:rPr>
              <w:t>VRSTA DEL</w:t>
            </w:r>
          </w:p>
        </w:tc>
        <w:tc>
          <w:tcPr>
            <w:tcW w:w="724" w:type="pct"/>
            <w:tcBorders>
              <w:top w:val="single" w:sz="4" w:space="0" w:color="auto"/>
              <w:left w:val="nil"/>
              <w:bottom w:val="nil"/>
              <w:right w:val="single" w:sz="4" w:space="0" w:color="auto"/>
            </w:tcBorders>
            <w:shd w:val="clear" w:color="000000" w:fill="C5D9F1"/>
            <w:noWrap/>
            <w:vAlign w:val="center"/>
            <w:hideMark/>
          </w:tcPr>
          <w:p w14:paraId="0434A26A" w14:textId="77777777" w:rsidR="009F5003" w:rsidRPr="009F5003" w:rsidRDefault="009F5003" w:rsidP="009F5003">
            <w:pPr>
              <w:spacing w:line="240" w:lineRule="auto"/>
              <w:jc w:val="center"/>
              <w:rPr>
                <w:rFonts w:eastAsia="Times New Roman" w:cs="Tahoma"/>
                <w:b/>
                <w:bCs/>
                <w:color w:val="000000"/>
                <w:sz w:val="18"/>
                <w:szCs w:val="18"/>
                <w:lang w:eastAsia="sl-SI"/>
              </w:rPr>
            </w:pPr>
            <w:r w:rsidRPr="009F5003">
              <w:rPr>
                <w:rFonts w:eastAsia="Times New Roman" w:cs="Tahoma"/>
                <w:b/>
                <w:bCs/>
                <w:color w:val="000000"/>
                <w:sz w:val="18"/>
                <w:szCs w:val="18"/>
                <w:lang w:eastAsia="sl-SI"/>
              </w:rPr>
              <w:t>VREDNOST</w:t>
            </w:r>
          </w:p>
        </w:tc>
        <w:tc>
          <w:tcPr>
            <w:tcW w:w="646" w:type="pct"/>
            <w:tcBorders>
              <w:top w:val="single" w:sz="4" w:space="0" w:color="auto"/>
              <w:left w:val="nil"/>
              <w:bottom w:val="single" w:sz="4" w:space="0" w:color="auto"/>
              <w:right w:val="single" w:sz="4" w:space="0" w:color="auto"/>
            </w:tcBorders>
            <w:shd w:val="clear" w:color="000000" w:fill="C5D9F1"/>
            <w:vAlign w:val="center"/>
            <w:hideMark/>
          </w:tcPr>
          <w:p w14:paraId="72476EEF" w14:textId="77777777" w:rsidR="009F5003" w:rsidRPr="009F5003" w:rsidRDefault="009F5003" w:rsidP="009F5003">
            <w:pPr>
              <w:spacing w:line="240" w:lineRule="auto"/>
              <w:jc w:val="center"/>
              <w:rPr>
                <w:rFonts w:eastAsia="Times New Roman" w:cs="Tahoma"/>
                <w:b/>
                <w:bCs/>
                <w:color w:val="000000"/>
                <w:sz w:val="18"/>
                <w:szCs w:val="18"/>
                <w:lang w:eastAsia="sl-SI"/>
              </w:rPr>
            </w:pPr>
            <w:r w:rsidRPr="009F5003">
              <w:rPr>
                <w:rFonts w:eastAsia="Times New Roman" w:cs="Tahoma"/>
                <w:b/>
                <w:bCs/>
                <w:color w:val="000000"/>
                <w:sz w:val="18"/>
                <w:szCs w:val="18"/>
                <w:lang w:eastAsia="sl-SI"/>
              </w:rPr>
              <w:t xml:space="preserve">UPRAVIČENI STROŠKI </w:t>
            </w:r>
          </w:p>
        </w:tc>
        <w:tc>
          <w:tcPr>
            <w:tcW w:w="732" w:type="pct"/>
            <w:tcBorders>
              <w:top w:val="single" w:sz="4" w:space="0" w:color="auto"/>
              <w:left w:val="nil"/>
              <w:bottom w:val="single" w:sz="4" w:space="0" w:color="auto"/>
              <w:right w:val="single" w:sz="4" w:space="0" w:color="auto"/>
            </w:tcBorders>
            <w:shd w:val="clear" w:color="000000" w:fill="C5D9F1"/>
            <w:vAlign w:val="center"/>
            <w:hideMark/>
          </w:tcPr>
          <w:p w14:paraId="3977AA08" w14:textId="28B834A0" w:rsidR="009F5003" w:rsidRPr="009F5003" w:rsidRDefault="009F5003" w:rsidP="009F5003">
            <w:pPr>
              <w:spacing w:line="240" w:lineRule="auto"/>
              <w:jc w:val="center"/>
              <w:rPr>
                <w:rFonts w:eastAsia="Times New Roman" w:cs="Tahoma"/>
                <w:b/>
                <w:bCs/>
                <w:color w:val="000000"/>
                <w:sz w:val="18"/>
                <w:szCs w:val="18"/>
                <w:lang w:eastAsia="sl-SI"/>
              </w:rPr>
            </w:pPr>
            <w:r w:rsidRPr="009F5003">
              <w:rPr>
                <w:rFonts w:eastAsia="Times New Roman" w:cs="Tahoma"/>
                <w:b/>
                <w:bCs/>
                <w:color w:val="000000"/>
                <w:sz w:val="18"/>
                <w:szCs w:val="18"/>
                <w:lang w:eastAsia="sl-SI"/>
              </w:rPr>
              <w:t>NEUPRAVIČ</w:t>
            </w:r>
            <w:r>
              <w:rPr>
                <w:rFonts w:eastAsia="Times New Roman" w:cs="Tahoma"/>
                <w:b/>
                <w:bCs/>
                <w:color w:val="000000"/>
                <w:sz w:val="18"/>
                <w:szCs w:val="18"/>
                <w:lang w:eastAsia="sl-SI"/>
              </w:rPr>
              <w:t>.</w:t>
            </w:r>
            <w:r w:rsidRPr="009F5003">
              <w:rPr>
                <w:rFonts w:eastAsia="Times New Roman" w:cs="Tahoma"/>
                <w:b/>
                <w:bCs/>
                <w:color w:val="000000"/>
                <w:sz w:val="18"/>
                <w:szCs w:val="18"/>
                <w:lang w:eastAsia="sl-SI"/>
              </w:rPr>
              <w:t xml:space="preserve"> STROŠKI </w:t>
            </w:r>
          </w:p>
        </w:tc>
      </w:tr>
      <w:tr w:rsidR="009F5003" w:rsidRPr="009F5003" w14:paraId="047FAC29" w14:textId="77777777" w:rsidTr="009F5003">
        <w:trPr>
          <w:trHeight w:val="276"/>
        </w:trPr>
        <w:tc>
          <w:tcPr>
            <w:tcW w:w="28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6E8AF" w14:textId="77777777" w:rsidR="009F5003" w:rsidRPr="009F5003" w:rsidRDefault="009F5003" w:rsidP="009F5003">
            <w:pPr>
              <w:spacing w:line="240" w:lineRule="auto"/>
              <w:jc w:val="left"/>
              <w:rPr>
                <w:rFonts w:eastAsia="Times New Roman" w:cs="Tahoma"/>
                <w:b/>
                <w:bCs/>
                <w:color w:val="000000"/>
                <w:sz w:val="18"/>
                <w:szCs w:val="18"/>
                <w:lang w:eastAsia="sl-SI"/>
              </w:rPr>
            </w:pPr>
            <w:r w:rsidRPr="009F5003">
              <w:rPr>
                <w:rFonts w:eastAsia="Times New Roman" w:cs="Tahoma"/>
                <w:b/>
                <w:bCs/>
                <w:color w:val="000000"/>
                <w:sz w:val="18"/>
                <w:szCs w:val="18"/>
                <w:lang w:eastAsia="sl-SI"/>
              </w:rPr>
              <w:t>GOI DELA IN OPREMA</w:t>
            </w:r>
          </w:p>
        </w:tc>
        <w:tc>
          <w:tcPr>
            <w:tcW w:w="724" w:type="pct"/>
            <w:tcBorders>
              <w:top w:val="single" w:sz="4" w:space="0" w:color="auto"/>
              <w:left w:val="nil"/>
              <w:bottom w:val="single" w:sz="4" w:space="0" w:color="auto"/>
              <w:right w:val="single" w:sz="4" w:space="0" w:color="auto"/>
            </w:tcBorders>
            <w:noWrap/>
            <w:vAlign w:val="bottom"/>
            <w:hideMark/>
          </w:tcPr>
          <w:p w14:paraId="6B695844"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c>
          <w:tcPr>
            <w:tcW w:w="646" w:type="pct"/>
            <w:tcBorders>
              <w:top w:val="nil"/>
              <w:left w:val="nil"/>
              <w:bottom w:val="single" w:sz="4" w:space="0" w:color="auto"/>
              <w:right w:val="single" w:sz="4" w:space="0" w:color="auto"/>
            </w:tcBorders>
            <w:noWrap/>
            <w:vAlign w:val="bottom"/>
            <w:hideMark/>
          </w:tcPr>
          <w:p w14:paraId="436C089D"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c>
          <w:tcPr>
            <w:tcW w:w="732" w:type="pct"/>
            <w:tcBorders>
              <w:top w:val="nil"/>
              <w:left w:val="nil"/>
              <w:bottom w:val="single" w:sz="4" w:space="0" w:color="auto"/>
              <w:right w:val="single" w:sz="4" w:space="0" w:color="auto"/>
            </w:tcBorders>
            <w:noWrap/>
            <w:vAlign w:val="bottom"/>
            <w:hideMark/>
          </w:tcPr>
          <w:p w14:paraId="229335B2"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7F0AFE93" w14:textId="77777777" w:rsidTr="009F5003">
        <w:trPr>
          <w:trHeight w:val="276"/>
        </w:trPr>
        <w:tc>
          <w:tcPr>
            <w:tcW w:w="2898" w:type="pct"/>
            <w:tcBorders>
              <w:top w:val="nil"/>
              <w:left w:val="single" w:sz="4" w:space="0" w:color="auto"/>
              <w:bottom w:val="single" w:sz="4" w:space="0" w:color="auto"/>
              <w:right w:val="single" w:sz="4" w:space="0" w:color="auto"/>
            </w:tcBorders>
            <w:shd w:val="clear" w:color="000000" w:fill="FFFFFF"/>
            <w:noWrap/>
            <w:vAlign w:val="bottom"/>
            <w:hideMark/>
          </w:tcPr>
          <w:p w14:paraId="30FC40BE"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GOI dela</w:t>
            </w:r>
          </w:p>
        </w:tc>
        <w:tc>
          <w:tcPr>
            <w:tcW w:w="724" w:type="pct"/>
            <w:tcBorders>
              <w:top w:val="nil"/>
              <w:left w:val="nil"/>
              <w:bottom w:val="single" w:sz="4" w:space="0" w:color="auto"/>
              <w:right w:val="single" w:sz="4" w:space="0" w:color="auto"/>
            </w:tcBorders>
            <w:noWrap/>
            <w:vAlign w:val="bottom"/>
            <w:hideMark/>
          </w:tcPr>
          <w:p w14:paraId="584C7411"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265.178,12 €</w:t>
            </w:r>
          </w:p>
        </w:tc>
        <w:tc>
          <w:tcPr>
            <w:tcW w:w="646" w:type="pct"/>
            <w:tcBorders>
              <w:top w:val="nil"/>
              <w:left w:val="nil"/>
              <w:bottom w:val="single" w:sz="4" w:space="0" w:color="auto"/>
              <w:right w:val="single" w:sz="4" w:space="0" w:color="auto"/>
            </w:tcBorders>
            <w:noWrap/>
            <w:vAlign w:val="bottom"/>
            <w:hideMark/>
          </w:tcPr>
          <w:p w14:paraId="080D8F1D"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265.178,12 €</w:t>
            </w:r>
          </w:p>
        </w:tc>
        <w:tc>
          <w:tcPr>
            <w:tcW w:w="732" w:type="pct"/>
            <w:tcBorders>
              <w:top w:val="nil"/>
              <w:left w:val="nil"/>
              <w:bottom w:val="single" w:sz="4" w:space="0" w:color="auto"/>
              <w:right w:val="single" w:sz="4" w:space="0" w:color="auto"/>
            </w:tcBorders>
            <w:noWrap/>
            <w:vAlign w:val="bottom"/>
            <w:hideMark/>
          </w:tcPr>
          <w:p w14:paraId="0B380456"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46CDAA81" w14:textId="77777777" w:rsidTr="009F5003">
        <w:trPr>
          <w:trHeight w:val="276"/>
        </w:trPr>
        <w:tc>
          <w:tcPr>
            <w:tcW w:w="2898" w:type="pct"/>
            <w:tcBorders>
              <w:top w:val="nil"/>
              <w:left w:val="single" w:sz="4" w:space="0" w:color="auto"/>
              <w:bottom w:val="single" w:sz="4" w:space="0" w:color="auto"/>
              <w:right w:val="single" w:sz="4" w:space="0" w:color="auto"/>
            </w:tcBorders>
            <w:shd w:val="clear" w:color="000000" w:fill="FFFFFF"/>
            <w:noWrap/>
            <w:vAlign w:val="bottom"/>
            <w:hideMark/>
          </w:tcPr>
          <w:p w14:paraId="63D55B77"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Strojne instalacije</w:t>
            </w:r>
          </w:p>
        </w:tc>
        <w:tc>
          <w:tcPr>
            <w:tcW w:w="724" w:type="pct"/>
            <w:tcBorders>
              <w:top w:val="nil"/>
              <w:left w:val="nil"/>
              <w:bottom w:val="single" w:sz="4" w:space="0" w:color="auto"/>
              <w:right w:val="single" w:sz="4" w:space="0" w:color="auto"/>
            </w:tcBorders>
            <w:noWrap/>
            <w:vAlign w:val="bottom"/>
            <w:hideMark/>
          </w:tcPr>
          <w:p w14:paraId="0B22CD0F"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140.000,00 €</w:t>
            </w:r>
          </w:p>
        </w:tc>
        <w:tc>
          <w:tcPr>
            <w:tcW w:w="646" w:type="pct"/>
            <w:tcBorders>
              <w:top w:val="nil"/>
              <w:left w:val="nil"/>
              <w:bottom w:val="single" w:sz="4" w:space="0" w:color="auto"/>
              <w:right w:val="single" w:sz="4" w:space="0" w:color="auto"/>
            </w:tcBorders>
            <w:noWrap/>
            <w:vAlign w:val="bottom"/>
            <w:hideMark/>
          </w:tcPr>
          <w:p w14:paraId="51217058"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140.000,00 €</w:t>
            </w:r>
          </w:p>
        </w:tc>
        <w:tc>
          <w:tcPr>
            <w:tcW w:w="732" w:type="pct"/>
            <w:tcBorders>
              <w:top w:val="nil"/>
              <w:left w:val="nil"/>
              <w:bottom w:val="single" w:sz="4" w:space="0" w:color="auto"/>
              <w:right w:val="single" w:sz="4" w:space="0" w:color="auto"/>
            </w:tcBorders>
            <w:noWrap/>
            <w:vAlign w:val="bottom"/>
            <w:hideMark/>
          </w:tcPr>
          <w:p w14:paraId="0ADFCD25"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0A191C51" w14:textId="77777777" w:rsidTr="009F5003">
        <w:trPr>
          <w:trHeight w:val="276"/>
        </w:trPr>
        <w:tc>
          <w:tcPr>
            <w:tcW w:w="2898" w:type="pct"/>
            <w:tcBorders>
              <w:top w:val="nil"/>
              <w:left w:val="single" w:sz="4" w:space="0" w:color="auto"/>
              <w:bottom w:val="single" w:sz="4" w:space="0" w:color="auto"/>
              <w:right w:val="single" w:sz="4" w:space="0" w:color="auto"/>
            </w:tcBorders>
            <w:shd w:val="clear" w:color="000000" w:fill="FFFFFF"/>
            <w:noWrap/>
            <w:vAlign w:val="bottom"/>
            <w:hideMark/>
          </w:tcPr>
          <w:p w14:paraId="5B12FB31"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Elektro instalacije</w:t>
            </w:r>
          </w:p>
        </w:tc>
        <w:tc>
          <w:tcPr>
            <w:tcW w:w="724" w:type="pct"/>
            <w:tcBorders>
              <w:top w:val="nil"/>
              <w:left w:val="nil"/>
              <w:bottom w:val="single" w:sz="4" w:space="0" w:color="auto"/>
              <w:right w:val="single" w:sz="4" w:space="0" w:color="auto"/>
            </w:tcBorders>
            <w:noWrap/>
            <w:vAlign w:val="bottom"/>
            <w:hideMark/>
          </w:tcPr>
          <w:p w14:paraId="023B68F6"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15.000,00 €</w:t>
            </w:r>
          </w:p>
        </w:tc>
        <w:tc>
          <w:tcPr>
            <w:tcW w:w="646" w:type="pct"/>
            <w:tcBorders>
              <w:top w:val="nil"/>
              <w:left w:val="nil"/>
              <w:bottom w:val="single" w:sz="4" w:space="0" w:color="auto"/>
              <w:right w:val="single" w:sz="4" w:space="0" w:color="auto"/>
            </w:tcBorders>
            <w:noWrap/>
            <w:vAlign w:val="bottom"/>
            <w:hideMark/>
          </w:tcPr>
          <w:p w14:paraId="3C3656E5"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15.000,00 €</w:t>
            </w:r>
          </w:p>
        </w:tc>
        <w:tc>
          <w:tcPr>
            <w:tcW w:w="732" w:type="pct"/>
            <w:tcBorders>
              <w:top w:val="nil"/>
              <w:left w:val="nil"/>
              <w:bottom w:val="single" w:sz="4" w:space="0" w:color="auto"/>
              <w:right w:val="single" w:sz="4" w:space="0" w:color="auto"/>
            </w:tcBorders>
            <w:noWrap/>
            <w:vAlign w:val="bottom"/>
            <w:hideMark/>
          </w:tcPr>
          <w:p w14:paraId="0BB06B82"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49059271" w14:textId="77777777" w:rsidTr="009F5003">
        <w:trPr>
          <w:trHeight w:val="276"/>
        </w:trPr>
        <w:tc>
          <w:tcPr>
            <w:tcW w:w="2898" w:type="pct"/>
            <w:tcBorders>
              <w:top w:val="nil"/>
              <w:left w:val="single" w:sz="4" w:space="0" w:color="auto"/>
              <w:bottom w:val="single" w:sz="4" w:space="0" w:color="auto"/>
              <w:right w:val="single" w:sz="4" w:space="0" w:color="auto"/>
            </w:tcBorders>
            <w:shd w:val="clear" w:color="000000" w:fill="FFFFFF"/>
            <w:noWrap/>
            <w:vAlign w:val="bottom"/>
            <w:hideMark/>
          </w:tcPr>
          <w:p w14:paraId="00600AD9"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Balon</w:t>
            </w:r>
          </w:p>
        </w:tc>
        <w:tc>
          <w:tcPr>
            <w:tcW w:w="724" w:type="pct"/>
            <w:tcBorders>
              <w:top w:val="nil"/>
              <w:left w:val="nil"/>
              <w:bottom w:val="single" w:sz="4" w:space="0" w:color="auto"/>
              <w:right w:val="single" w:sz="4" w:space="0" w:color="auto"/>
            </w:tcBorders>
            <w:noWrap/>
            <w:vAlign w:val="bottom"/>
            <w:hideMark/>
          </w:tcPr>
          <w:p w14:paraId="7F8CDBE1"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272.000,00 €</w:t>
            </w:r>
          </w:p>
        </w:tc>
        <w:tc>
          <w:tcPr>
            <w:tcW w:w="646" w:type="pct"/>
            <w:tcBorders>
              <w:top w:val="nil"/>
              <w:left w:val="nil"/>
              <w:bottom w:val="single" w:sz="4" w:space="0" w:color="auto"/>
              <w:right w:val="single" w:sz="4" w:space="0" w:color="auto"/>
            </w:tcBorders>
            <w:noWrap/>
            <w:vAlign w:val="bottom"/>
            <w:hideMark/>
          </w:tcPr>
          <w:p w14:paraId="59DC37A8"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272.000,00 €</w:t>
            </w:r>
          </w:p>
        </w:tc>
        <w:tc>
          <w:tcPr>
            <w:tcW w:w="732" w:type="pct"/>
            <w:tcBorders>
              <w:top w:val="nil"/>
              <w:left w:val="nil"/>
              <w:bottom w:val="single" w:sz="4" w:space="0" w:color="auto"/>
              <w:right w:val="single" w:sz="4" w:space="0" w:color="auto"/>
            </w:tcBorders>
            <w:noWrap/>
            <w:vAlign w:val="bottom"/>
            <w:hideMark/>
          </w:tcPr>
          <w:p w14:paraId="70500610"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285BF232" w14:textId="77777777" w:rsidTr="009F5003">
        <w:trPr>
          <w:trHeight w:val="276"/>
        </w:trPr>
        <w:tc>
          <w:tcPr>
            <w:tcW w:w="2898" w:type="pct"/>
            <w:tcBorders>
              <w:top w:val="nil"/>
              <w:left w:val="single" w:sz="4" w:space="0" w:color="auto"/>
              <w:bottom w:val="single" w:sz="4" w:space="0" w:color="auto"/>
              <w:right w:val="single" w:sz="4" w:space="0" w:color="auto"/>
            </w:tcBorders>
            <w:shd w:val="clear" w:color="000000" w:fill="FFFFFF"/>
            <w:noWrap/>
            <w:vAlign w:val="bottom"/>
            <w:hideMark/>
          </w:tcPr>
          <w:p w14:paraId="75CFD1FD"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Športna oprema</w:t>
            </w:r>
          </w:p>
        </w:tc>
        <w:tc>
          <w:tcPr>
            <w:tcW w:w="724" w:type="pct"/>
            <w:tcBorders>
              <w:top w:val="nil"/>
              <w:left w:val="nil"/>
              <w:bottom w:val="single" w:sz="4" w:space="0" w:color="auto"/>
              <w:right w:val="single" w:sz="4" w:space="0" w:color="auto"/>
            </w:tcBorders>
            <w:noWrap/>
            <w:vAlign w:val="bottom"/>
            <w:hideMark/>
          </w:tcPr>
          <w:p w14:paraId="40B7C80D"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11.420,00 €</w:t>
            </w:r>
          </w:p>
        </w:tc>
        <w:tc>
          <w:tcPr>
            <w:tcW w:w="646" w:type="pct"/>
            <w:tcBorders>
              <w:top w:val="nil"/>
              <w:left w:val="nil"/>
              <w:bottom w:val="single" w:sz="4" w:space="0" w:color="auto"/>
              <w:right w:val="single" w:sz="4" w:space="0" w:color="auto"/>
            </w:tcBorders>
            <w:noWrap/>
            <w:vAlign w:val="bottom"/>
            <w:hideMark/>
          </w:tcPr>
          <w:p w14:paraId="65827F59"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11.420,00 €</w:t>
            </w:r>
          </w:p>
        </w:tc>
        <w:tc>
          <w:tcPr>
            <w:tcW w:w="732" w:type="pct"/>
            <w:tcBorders>
              <w:top w:val="nil"/>
              <w:left w:val="nil"/>
              <w:bottom w:val="single" w:sz="4" w:space="0" w:color="auto"/>
              <w:right w:val="single" w:sz="4" w:space="0" w:color="auto"/>
            </w:tcBorders>
            <w:noWrap/>
            <w:vAlign w:val="bottom"/>
            <w:hideMark/>
          </w:tcPr>
          <w:p w14:paraId="5A5C775C"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006D7226" w14:textId="77777777" w:rsidTr="009F5003">
        <w:trPr>
          <w:trHeight w:val="276"/>
        </w:trPr>
        <w:tc>
          <w:tcPr>
            <w:tcW w:w="2898" w:type="pct"/>
            <w:tcBorders>
              <w:top w:val="nil"/>
              <w:left w:val="single" w:sz="4" w:space="0" w:color="auto"/>
              <w:bottom w:val="single" w:sz="4" w:space="0" w:color="auto"/>
              <w:right w:val="single" w:sz="4" w:space="0" w:color="auto"/>
            </w:tcBorders>
            <w:shd w:val="clear" w:color="000000" w:fill="FFFFFF"/>
            <w:noWrap/>
            <w:vAlign w:val="bottom"/>
            <w:hideMark/>
          </w:tcPr>
          <w:p w14:paraId="6A671F9C"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Nepredvidena dela 10 %</w:t>
            </w:r>
          </w:p>
        </w:tc>
        <w:tc>
          <w:tcPr>
            <w:tcW w:w="724" w:type="pct"/>
            <w:tcBorders>
              <w:top w:val="nil"/>
              <w:left w:val="nil"/>
              <w:bottom w:val="single" w:sz="4" w:space="0" w:color="auto"/>
              <w:right w:val="single" w:sz="4" w:space="0" w:color="auto"/>
            </w:tcBorders>
            <w:noWrap/>
            <w:vAlign w:val="bottom"/>
            <w:hideMark/>
          </w:tcPr>
          <w:p w14:paraId="11348D66"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70.359,81 €</w:t>
            </w:r>
          </w:p>
        </w:tc>
        <w:tc>
          <w:tcPr>
            <w:tcW w:w="646" w:type="pct"/>
            <w:tcBorders>
              <w:top w:val="nil"/>
              <w:left w:val="nil"/>
              <w:bottom w:val="single" w:sz="4" w:space="0" w:color="auto"/>
              <w:right w:val="single" w:sz="4" w:space="0" w:color="auto"/>
            </w:tcBorders>
            <w:noWrap/>
            <w:vAlign w:val="bottom"/>
            <w:hideMark/>
          </w:tcPr>
          <w:p w14:paraId="282140D9"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70.359,81 €</w:t>
            </w:r>
          </w:p>
        </w:tc>
        <w:tc>
          <w:tcPr>
            <w:tcW w:w="732" w:type="pct"/>
            <w:tcBorders>
              <w:top w:val="nil"/>
              <w:left w:val="nil"/>
              <w:bottom w:val="single" w:sz="4" w:space="0" w:color="auto"/>
              <w:right w:val="single" w:sz="4" w:space="0" w:color="auto"/>
            </w:tcBorders>
            <w:noWrap/>
            <w:vAlign w:val="bottom"/>
            <w:hideMark/>
          </w:tcPr>
          <w:p w14:paraId="1EC1808D"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5234FECE" w14:textId="77777777" w:rsidTr="009F5003">
        <w:trPr>
          <w:trHeight w:val="276"/>
        </w:trPr>
        <w:tc>
          <w:tcPr>
            <w:tcW w:w="2898" w:type="pct"/>
            <w:tcBorders>
              <w:top w:val="nil"/>
              <w:left w:val="single" w:sz="4" w:space="0" w:color="auto"/>
              <w:bottom w:val="single" w:sz="4" w:space="0" w:color="auto"/>
              <w:right w:val="single" w:sz="4" w:space="0" w:color="auto"/>
            </w:tcBorders>
            <w:shd w:val="clear" w:color="C0C0C0" w:fill="D9D9D9"/>
            <w:noWrap/>
            <w:vAlign w:val="bottom"/>
            <w:hideMark/>
          </w:tcPr>
          <w:p w14:paraId="01C0D5E1" w14:textId="77777777" w:rsidR="009F5003" w:rsidRPr="009F5003" w:rsidRDefault="009F5003" w:rsidP="009F5003">
            <w:pPr>
              <w:spacing w:line="240" w:lineRule="auto"/>
              <w:jc w:val="left"/>
              <w:rPr>
                <w:rFonts w:eastAsia="Times New Roman" w:cs="Tahoma"/>
                <w:b/>
                <w:bCs/>
                <w:sz w:val="18"/>
                <w:szCs w:val="18"/>
                <w:lang w:eastAsia="sl-SI"/>
              </w:rPr>
            </w:pPr>
            <w:r w:rsidRPr="009F5003">
              <w:rPr>
                <w:rFonts w:eastAsia="Times New Roman" w:cs="Tahoma"/>
                <w:b/>
                <w:bCs/>
                <w:sz w:val="18"/>
                <w:szCs w:val="18"/>
                <w:lang w:eastAsia="sl-SI"/>
              </w:rPr>
              <w:t>SKUPAJ GOI DELA IN OPREMA</w:t>
            </w:r>
          </w:p>
        </w:tc>
        <w:tc>
          <w:tcPr>
            <w:tcW w:w="724" w:type="pct"/>
            <w:tcBorders>
              <w:top w:val="nil"/>
              <w:left w:val="nil"/>
              <w:bottom w:val="single" w:sz="4" w:space="0" w:color="auto"/>
              <w:right w:val="single" w:sz="4" w:space="0" w:color="auto"/>
            </w:tcBorders>
            <w:shd w:val="clear" w:color="000000" w:fill="D9D9D9"/>
            <w:noWrap/>
            <w:vAlign w:val="bottom"/>
            <w:hideMark/>
          </w:tcPr>
          <w:p w14:paraId="5DD9C372"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773.957,93 €</w:t>
            </w:r>
          </w:p>
        </w:tc>
        <w:tc>
          <w:tcPr>
            <w:tcW w:w="646" w:type="pct"/>
            <w:tcBorders>
              <w:top w:val="nil"/>
              <w:left w:val="nil"/>
              <w:bottom w:val="single" w:sz="4" w:space="0" w:color="auto"/>
              <w:right w:val="single" w:sz="4" w:space="0" w:color="auto"/>
            </w:tcBorders>
            <w:shd w:val="clear" w:color="000000" w:fill="D9D9D9"/>
            <w:noWrap/>
            <w:vAlign w:val="bottom"/>
            <w:hideMark/>
          </w:tcPr>
          <w:p w14:paraId="062BE649"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773.957,93 €</w:t>
            </w:r>
          </w:p>
        </w:tc>
        <w:tc>
          <w:tcPr>
            <w:tcW w:w="732" w:type="pct"/>
            <w:tcBorders>
              <w:top w:val="nil"/>
              <w:left w:val="nil"/>
              <w:bottom w:val="single" w:sz="4" w:space="0" w:color="auto"/>
              <w:right w:val="single" w:sz="4" w:space="0" w:color="auto"/>
            </w:tcBorders>
            <w:shd w:val="clear" w:color="000000" w:fill="D9D9D9"/>
            <w:noWrap/>
            <w:vAlign w:val="bottom"/>
            <w:hideMark/>
          </w:tcPr>
          <w:p w14:paraId="5D2E3F08"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 €</w:t>
            </w:r>
          </w:p>
        </w:tc>
      </w:tr>
      <w:tr w:rsidR="009F5003" w:rsidRPr="009F5003" w14:paraId="238AB507" w14:textId="77777777" w:rsidTr="009F5003">
        <w:trPr>
          <w:trHeight w:val="276"/>
        </w:trPr>
        <w:tc>
          <w:tcPr>
            <w:tcW w:w="2898" w:type="pct"/>
            <w:tcBorders>
              <w:top w:val="nil"/>
              <w:left w:val="single" w:sz="4" w:space="0" w:color="auto"/>
              <w:bottom w:val="single" w:sz="4" w:space="0" w:color="auto"/>
              <w:right w:val="single" w:sz="4" w:space="0" w:color="auto"/>
            </w:tcBorders>
            <w:noWrap/>
            <w:vAlign w:val="bottom"/>
            <w:hideMark/>
          </w:tcPr>
          <w:p w14:paraId="56200A10" w14:textId="77777777" w:rsidR="009F5003" w:rsidRPr="009F5003" w:rsidRDefault="009F5003" w:rsidP="009F5003">
            <w:pPr>
              <w:spacing w:line="240" w:lineRule="auto"/>
              <w:jc w:val="left"/>
              <w:rPr>
                <w:rFonts w:eastAsia="Times New Roman" w:cs="Tahoma"/>
                <w:b/>
                <w:bCs/>
                <w:sz w:val="18"/>
                <w:szCs w:val="18"/>
                <w:lang w:eastAsia="sl-SI"/>
              </w:rPr>
            </w:pPr>
            <w:r w:rsidRPr="009F5003">
              <w:rPr>
                <w:rFonts w:eastAsia="Times New Roman" w:cs="Tahoma"/>
                <w:b/>
                <w:bCs/>
                <w:sz w:val="18"/>
                <w:szCs w:val="18"/>
                <w:lang w:eastAsia="sl-SI"/>
              </w:rPr>
              <w:t>STROŠKI STORITEV ZUNANJIH IZVAJALCEV</w:t>
            </w:r>
          </w:p>
        </w:tc>
        <w:tc>
          <w:tcPr>
            <w:tcW w:w="724" w:type="pct"/>
            <w:tcBorders>
              <w:top w:val="nil"/>
              <w:left w:val="nil"/>
              <w:bottom w:val="single" w:sz="4" w:space="0" w:color="auto"/>
              <w:right w:val="single" w:sz="4" w:space="0" w:color="auto"/>
            </w:tcBorders>
            <w:noWrap/>
            <w:vAlign w:val="bottom"/>
            <w:hideMark/>
          </w:tcPr>
          <w:p w14:paraId="262EF0DD"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c>
          <w:tcPr>
            <w:tcW w:w="646" w:type="pct"/>
            <w:tcBorders>
              <w:top w:val="nil"/>
              <w:left w:val="nil"/>
              <w:bottom w:val="single" w:sz="4" w:space="0" w:color="auto"/>
              <w:right w:val="single" w:sz="4" w:space="0" w:color="auto"/>
            </w:tcBorders>
            <w:noWrap/>
            <w:vAlign w:val="bottom"/>
            <w:hideMark/>
          </w:tcPr>
          <w:p w14:paraId="71DB1B15"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c>
          <w:tcPr>
            <w:tcW w:w="732" w:type="pct"/>
            <w:tcBorders>
              <w:top w:val="nil"/>
              <w:left w:val="nil"/>
              <w:bottom w:val="single" w:sz="4" w:space="0" w:color="auto"/>
              <w:right w:val="single" w:sz="4" w:space="0" w:color="auto"/>
            </w:tcBorders>
            <w:noWrap/>
            <w:vAlign w:val="bottom"/>
            <w:hideMark/>
          </w:tcPr>
          <w:p w14:paraId="7DAAFBCC"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0445A6C9" w14:textId="77777777" w:rsidTr="009F5003">
        <w:trPr>
          <w:trHeight w:val="276"/>
        </w:trPr>
        <w:tc>
          <w:tcPr>
            <w:tcW w:w="2898" w:type="pct"/>
            <w:tcBorders>
              <w:top w:val="nil"/>
              <w:left w:val="single" w:sz="4" w:space="0" w:color="auto"/>
              <w:bottom w:val="single" w:sz="4" w:space="0" w:color="auto"/>
              <w:right w:val="single" w:sz="4" w:space="0" w:color="auto"/>
            </w:tcBorders>
            <w:shd w:val="clear" w:color="C0C0C0" w:fill="FFFFFF"/>
            <w:noWrap/>
            <w:vAlign w:val="bottom"/>
            <w:hideMark/>
          </w:tcPr>
          <w:p w14:paraId="1B4F8105"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Projektna dokumentacija</w:t>
            </w:r>
          </w:p>
        </w:tc>
        <w:tc>
          <w:tcPr>
            <w:tcW w:w="724" w:type="pct"/>
            <w:tcBorders>
              <w:top w:val="nil"/>
              <w:left w:val="nil"/>
              <w:bottom w:val="single" w:sz="4" w:space="0" w:color="auto"/>
              <w:right w:val="single" w:sz="4" w:space="0" w:color="auto"/>
            </w:tcBorders>
            <w:noWrap/>
            <w:vAlign w:val="bottom"/>
            <w:hideMark/>
          </w:tcPr>
          <w:p w14:paraId="54156E7D"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14.000,00 €</w:t>
            </w:r>
          </w:p>
        </w:tc>
        <w:tc>
          <w:tcPr>
            <w:tcW w:w="646" w:type="pct"/>
            <w:tcBorders>
              <w:top w:val="nil"/>
              <w:left w:val="nil"/>
              <w:bottom w:val="single" w:sz="4" w:space="0" w:color="auto"/>
              <w:right w:val="single" w:sz="4" w:space="0" w:color="auto"/>
            </w:tcBorders>
            <w:noWrap/>
            <w:vAlign w:val="bottom"/>
            <w:hideMark/>
          </w:tcPr>
          <w:p w14:paraId="553C8ACC"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14.000,00 €</w:t>
            </w:r>
          </w:p>
        </w:tc>
        <w:tc>
          <w:tcPr>
            <w:tcW w:w="732" w:type="pct"/>
            <w:tcBorders>
              <w:top w:val="nil"/>
              <w:left w:val="nil"/>
              <w:bottom w:val="single" w:sz="4" w:space="0" w:color="auto"/>
              <w:right w:val="single" w:sz="4" w:space="0" w:color="auto"/>
            </w:tcBorders>
            <w:noWrap/>
            <w:vAlign w:val="bottom"/>
            <w:hideMark/>
          </w:tcPr>
          <w:p w14:paraId="0EA5A8B3"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12CB95F5" w14:textId="77777777" w:rsidTr="009F5003">
        <w:trPr>
          <w:trHeight w:val="276"/>
        </w:trPr>
        <w:tc>
          <w:tcPr>
            <w:tcW w:w="2898" w:type="pct"/>
            <w:tcBorders>
              <w:top w:val="nil"/>
              <w:left w:val="single" w:sz="4" w:space="0" w:color="auto"/>
              <w:bottom w:val="single" w:sz="4" w:space="0" w:color="auto"/>
              <w:right w:val="single" w:sz="4" w:space="0" w:color="auto"/>
            </w:tcBorders>
            <w:shd w:val="clear" w:color="C0C0C0" w:fill="FFFFFF"/>
            <w:noWrap/>
            <w:vAlign w:val="bottom"/>
            <w:hideMark/>
          </w:tcPr>
          <w:p w14:paraId="7F1C12A1"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 xml:space="preserve">Investicijska dokumentacija </w:t>
            </w:r>
          </w:p>
        </w:tc>
        <w:tc>
          <w:tcPr>
            <w:tcW w:w="724" w:type="pct"/>
            <w:tcBorders>
              <w:top w:val="nil"/>
              <w:left w:val="nil"/>
              <w:bottom w:val="single" w:sz="4" w:space="0" w:color="auto"/>
              <w:right w:val="single" w:sz="4" w:space="0" w:color="auto"/>
            </w:tcBorders>
            <w:noWrap/>
            <w:vAlign w:val="bottom"/>
            <w:hideMark/>
          </w:tcPr>
          <w:p w14:paraId="7303B1BB"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3.700,00 €</w:t>
            </w:r>
          </w:p>
        </w:tc>
        <w:tc>
          <w:tcPr>
            <w:tcW w:w="646" w:type="pct"/>
            <w:tcBorders>
              <w:top w:val="nil"/>
              <w:left w:val="nil"/>
              <w:bottom w:val="single" w:sz="4" w:space="0" w:color="auto"/>
              <w:right w:val="single" w:sz="4" w:space="0" w:color="auto"/>
            </w:tcBorders>
            <w:noWrap/>
            <w:vAlign w:val="bottom"/>
            <w:hideMark/>
          </w:tcPr>
          <w:p w14:paraId="6FC64DE3"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3.700,00 €</w:t>
            </w:r>
          </w:p>
        </w:tc>
        <w:tc>
          <w:tcPr>
            <w:tcW w:w="732" w:type="pct"/>
            <w:tcBorders>
              <w:top w:val="nil"/>
              <w:left w:val="nil"/>
              <w:bottom w:val="single" w:sz="4" w:space="0" w:color="auto"/>
              <w:right w:val="single" w:sz="4" w:space="0" w:color="auto"/>
            </w:tcBorders>
            <w:noWrap/>
            <w:vAlign w:val="bottom"/>
            <w:hideMark/>
          </w:tcPr>
          <w:p w14:paraId="25A70084"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r>
      <w:tr w:rsidR="009F5003" w:rsidRPr="009F5003" w14:paraId="228E86B9" w14:textId="77777777" w:rsidTr="009F5003">
        <w:trPr>
          <w:trHeight w:val="276"/>
        </w:trPr>
        <w:tc>
          <w:tcPr>
            <w:tcW w:w="2898" w:type="pct"/>
            <w:tcBorders>
              <w:top w:val="nil"/>
              <w:left w:val="single" w:sz="4" w:space="0" w:color="auto"/>
              <w:bottom w:val="single" w:sz="4" w:space="0" w:color="auto"/>
              <w:right w:val="single" w:sz="4" w:space="0" w:color="auto"/>
            </w:tcBorders>
            <w:shd w:val="clear" w:color="C0C0C0" w:fill="FFFFFF"/>
            <w:noWrap/>
            <w:vAlign w:val="bottom"/>
            <w:hideMark/>
          </w:tcPr>
          <w:p w14:paraId="27448EDA"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Strokovni gradbeni nadzor (2,5 %)</w:t>
            </w:r>
          </w:p>
        </w:tc>
        <w:tc>
          <w:tcPr>
            <w:tcW w:w="724" w:type="pct"/>
            <w:tcBorders>
              <w:top w:val="nil"/>
              <w:left w:val="nil"/>
              <w:bottom w:val="single" w:sz="4" w:space="0" w:color="auto"/>
              <w:right w:val="single" w:sz="4" w:space="0" w:color="auto"/>
            </w:tcBorders>
            <w:noWrap/>
            <w:vAlign w:val="bottom"/>
            <w:hideMark/>
          </w:tcPr>
          <w:p w14:paraId="0C29198A"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19.348,95 €</w:t>
            </w:r>
          </w:p>
        </w:tc>
        <w:tc>
          <w:tcPr>
            <w:tcW w:w="646" w:type="pct"/>
            <w:tcBorders>
              <w:top w:val="nil"/>
              <w:left w:val="nil"/>
              <w:bottom w:val="single" w:sz="4" w:space="0" w:color="auto"/>
              <w:right w:val="single" w:sz="4" w:space="0" w:color="auto"/>
            </w:tcBorders>
            <w:noWrap/>
            <w:vAlign w:val="bottom"/>
            <w:hideMark/>
          </w:tcPr>
          <w:p w14:paraId="1FC57C88"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c>
          <w:tcPr>
            <w:tcW w:w="732" w:type="pct"/>
            <w:tcBorders>
              <w:top w:val="nil"/>
              <w:left w:val="nil"/>
              <w:bottom w:val="single" w:sz="4" w:space="0" w:color="auto"/>
              <w:right w:val="single" w:sz="4" w:space="0" w:color="auto"/>
            </w:tcBorders>
            <w:noWrap/>
            <w:vAlign w:val="bottom"/>
            <w:hideMark/>
          </w:tcPr>
          <w:p w14:paraId="76472620"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19.348,95 €</w:t>
            </w:r>
          </w:p>
        </w:tc>
      </w:tr>
      <w:tr w:rsidR="009F5003" w:rsidRPr="009F5003" w14:paraId="58936920" w14:textId="77777777" w:rsidTr="009F5003">
        <w:trPr>
          <w:trHeight w:val="276"/>
        </w:trPr>
        <w:tc>
          <w:tcPr>
            <w:tcW w:w="2898" w:type="pct"/>
            <w:tcBorders>
              <w:top w:val="nil"/>
              <w:left w:val="single" w:sz="4" w:space="0" w:color="auto"/>
              <w:bottom w:val="single" w:sz="4" w:space="0" w:color="auto"/>
              <w:right w:val="single" w:sz="4" w:space="0" w:color="auto"/>
            </w:tcBorders>
            <w:shd w:val="clear" w:color="C0C0C0" w:fill="FFFFFF"/>
            <w:noWrap/>
            <w:vAlign w:val="bottom"/>
            <w:hideMark/>
          </w:tcPr>
          <w:p w14:paraId="50D32CAA" w14:textId="77777777" w:rsidR="009F5003" w:rsidRPr="009F5003" w:rsidRDefault="009F5003" w:rsidP="009F5003">
            <w:pPr>
              <w:spacing w:line="240" w:lineRule="auto"/>
              <w:jc w:val="left"/>
              <w:rPr>
                <w:rFonts w:eastAsia="Times New Roman" w:cs="Tahoma"/>
                <w:sz w:val="18"/>
                <w:szCs w:val="18"/>
                <w:lang w:eastAsia="sl-SI"/>
              </w:rPr>
            </w:pPr>
            <w:r w:rsidRPr="009F5003">
              <w:rPr>
                <w:rFonts w:eastAsia="Times New Roman" w:cs="Tahoma"/>
                <w:sz w:val="18"/>
                <w:szCs w:val="18"/>
                <w:lang w:eastAsia="sl-SI"/>
              </w:rPr>
              <w:t>Ostali stroški (varnost, JN)</w:t>
            </w:r>
          </w:p>
        </w:tc>
        <w:tc>
          <w:tcPr>
            <w:tcW w:w="724" w:type="pct"/>
            <w:tcBorders>
              <w:top w:val="nil"/>
              <w:left w:val="nil"/>
              <w:bottom w:val="single" w:sz="4" w:space="0" w:color="auto"/>
              <w:right w:val="single" w:sz="4" w:space="0" w:color="auto"/>
            </w:tcBorders>
            <w:noWrap/>
            <w:vAlign w:val="bottom"/>
            <w:hideMark/>
          </w:tcPr>
          <w:p w14:paraId="50655E35"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4.000,00 €</w:t>
            </w:r>
          </w:p>
        </w:tc>
        <w:tc>
          <w:tcPr>
            <w:tcW w:w="646" w:type="pct"/>
            <w:tcBorders>
              <w:top w:val="nil"/>
              <w:left w:val="nil"/>
              <w:bottom w:val="single" w:sz="4" w:space="0" w:color="auto"/>
              <w:right w:val="single" w:sz="4" w:space="0" w:color="auto"/>
            </w:tcBorders>
            <w:noWrap/>
            <w:vAlign w:val="bottom"/>
            <w:hideMark/>
          </w:tcPr>
          <w:p w14:paraId="5BDBF909"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 €</w:t>
            </w:r>
          </w:p>
        </w:tc>
        <w:tc>
          <w:tcPr>
            <w:tcW w:w="732" w:type="pct"/>
            <w:tcBorders>
              <w:top w:val="nil"/>
              <w:left w:val="nil"/>
              <w:bottom w:val="single" w:sz="4" w:space="0" w:color="auto"/>
              <w:right w:val="single" w:sz="4" w:space="0" w:color="auto"/>
            </w:tcBorders>
            <w:noWrap/>
            <w:vAlign w:val="bottom"/>
            <w:hideMark/>
          </w:tcPr>
          <w:p w14:paraId="20EDA9AF"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4.000,00 €</w:t>
            </w:r>
          </w:p>
        </w:tc>
      </w:tr>
      <w:tr w:rsidR="009F5003" w:rsidRPr="009F5003" w14:paraId="3ADEF639" w14:textId="77777777" w:rsidTr="009F5003">
        <w:trPr>
          <w:trHeight w:val="276"/>
        </w:trPr>
        <w:tc>
          <w:tcPr>
            <w:tcW w:w="2898" w:type="pct"/>
            <w:tcBorders>
              <w:top w:val="nil"/>
              <w:left w:val="single" w:sz="4" w:space="0" w:color="auto"/>
              <w:bottom w:val="single" w:sz="4" w:space="0" w:color="auto"/>
              <w:right w:val="single" w:sz="4" w:space="0" w:color="auto"/>
            </w:tcBorders>
            <w:shd w:val="clear" w:color="C0C0C0" w:fill="D9D9D9"/>
            <w:noWrap/>
            <w:vAlign w:val="bottom"/>
            <w:hideMark/>
          </w:tcPr>
          <w:p w14:paraId="2A34E690" w14:textId="77777777" w:rsidR="009F5003" w:rsidRPr="009F5003" w:rsidRDefault="009F5003" w:rsidP="009F5003">
            <w:pPr>
              <w:spacing w:line="240" w:lineRule="auto"/>
              <w:jc w:val="left"/>
              <w:rPr>
                <w:rFonts w:eastAsia="Times New Roman" w:cs="Tahoma"/>
                <w:b/>
                <w:bCs/>
                <w:sz w:val="18"/>
                <w:szCs w:val="18"/>
                <w:lang w:eastAsia="sl-SI"/>
              </w:rPr>
            </w:pPr>
            <w:r w:rsidRPr="009F5003">
              <w:rPr>
                <w:rFonts w:eastAsia="Times New Roman" w:cs="Tahoma"/>
                <w:b/>
                <w:bCs/>
                <w:sz w:val="18"/>
                <w:szCs w:val="18"/>
                <w:lang w:eastAsia="sl-SI"/>
              </w:rPr>
              <w:t>SKUPAJ STROŠKI STORITEV ZUNANJIH IZVAJALCEV</w:t>
            </w:r>
          </w:p>
        </w:tc>
        <w:tc>
          <w:tcPr>
            <w:tcW w:w="724" w:type="pct"/>
            <w:tcBorders>
              <w:top w:val="nil"/>
              <w:left w:val="nil"/>
              <w:bottom w:val="single" w:sz="4" w:space="0" w:color="auto"/>
              <w:right w:val="single" w:sz="4" w:space="0" w:color="auto"/>
            </w:tcBorders>
            <w:shd w:val="clear" w:color="000000" w:fill="D9D9D9"/>
            <w:noWrap/>
            <w:vAlign w:val="bottom"/>
            <w:hideMark/>
          </w:tcPr>
          <w:p w14:paraId="4A7DF868"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41.048,95 €</w:t>
            </w:r>
          </w:p>
        </w:tc>
        <w:tc>
          <w:tcPr>
            <w:tcW w:w="646" w:type="pct"/>
            <w:tcBorders>
              <w:top w:val="nil"/>
              <w:left w:val="nil"/>
              <w:bottom w:val="single" w:sz="4" w:space="0" w:color="auto"/>
              <w:right w:val="single" w:sz="4" w:space="0" w:color="auto"/>
            </w:tcBorders>
            <w:shd w:val="clear" w:color="000000" w:fill="D9D9D9"/>
            <w:noWrap/>
            <w:vAlign w:val="bottom"/>
            <w:hideMark/>
          </w:tcPr>
          <w:p w14:paraId="5DAF7C4E"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17.700,00 €</w:t>
            </w:r>
          </w:p>
        </w:tc>
        <w:tc>
          <w:tcPr>
            <w:tcW w:w="732" w:type="pct"/>
            <w:tcBorders>
              <w:top w:val="nil"/>
              <w:left w:val="nil"/>
              <w:bottom w:val="single" w:sz="4" w:space="0" w:color="auto"/>
              <w:right w:val="single" w:sz="4" w:space="0" w:color="auto"/>
            </w:tcBorders>
            <w:shd w:val="clear" w:color="000000" w:fill="D9D9D9"/>
            <w:noWrap/>
            <w:vAlign w:val="bottom"/>
            <w:hideMark/>
          </w:tcPr>
          <w:p w14:paraId="3040A3F7"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23.348,95 €</w:t>
            </w:r>
          </w:p>
        </w:tc>
      </w:tr>
      <w:tr w:rsidR="009F5003" w:rsidRPr="009F5003" w14:paraId="34743EEF" w14:textId="77777777" w:rsidTr="009F5003">
        <w:trPr>
          <w:trHeight w:val="276"/>
        </w:trPr>
        <w:tc>
          <w:tcPr>
            <w:tcW w:w="2898" w:type="pct"/>
            <w:tcBorders>
              <w:top w:val="nil"/>
              <w:left w:val="single" w:sz="4" w:space="0" w:color="auto"/>
              <w:bottom w:val="single" w:sz="4" w:space="0" w:color="auto"/>
              <w:right w:val="single" w:sz="4" w:space="0" w:color="auto"/>
            </w:tcBorders>
            <w:shd w:val="clear" w:color="000000" w:fill="C5D9F1"/>
            <w:noWrap/>
            <w:vAlign w:val="bottom"/>
            <w:hideMark/>
          </w:tcPr>
          <w:p w14:paraId="1698CB17" w14:textId="77777777" w:rsidR="009F5003" w:rsidRPr="009F5003" w:rsidRDefault="009F5003" w:rsidP="009F5003">
            <w:pPr>
              <w:spacing w:line="240" w:lineRule="auto"/>
              <w:jc w:val="left"/>
              <w:rPr>
                <w:rFonts w:eastAsia="Times New Roman" w:cs="Tahoma"/>
                <w:b/>
                <w:bCs/>
                <w:color w:val="000000"/>
                <w:sz w:val="18"/>
                <w:szCs w:val="18"/>
                <w:lang w:eastAsia="sl-SI"/>
              </w:rPr>
            </w:pPr>
            <w:r w:rsidRPr="009F5003">
              <w:rPr>
                <w:rFonts w:eastAsia="Times New Roman" w:cs="Tahoma"/>
                <w:b/>
                <w:bCs/>
                <w:color w:val="000000"/>
                <w:sz w:val="18"/>
                <w:szCs w:val="18"/>
                <w:lang w:eastAsia="sl-SI"/>
              </w:rPr>
              <w:t>VSE SKUPAJ BREZ DDV</w:t>
            </w:r>
          </w:p>
        </w:tc>
        <w:tc>
          <w:tcPr>
            <w:tcW w:w="724" w:type="pct"/>
            <w:tcBorders>
              <w:top w:val="nil"/>
              <w:left w:val="nil"/>
              <w:bottom w:val="single" w:sz="4" w:space="0" w:color="auto"/>
              <w:right w:val="single" w:sz="4" w:space="0" w:color="auto"/>
            </w:tcBorders>
            <w:shd w:val="clear" w:color="000000" w:fill="C5D9F1"/>
            <w:noWrap/>
            <w:vAlign w:val="bottom"/>
            <w:hideMark/>
          </w:tcPr>
          <w:p w14:paraId="7EB3F7C9"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815.006,88 €</w:t>
            </w:r>
          </w:p>
        </w:tc>
        <w:tc>
          <w:tcPr>
            <w:tcW w:w="646" w:type="pct"/>
            <w:tcBorders>
              <w:top w:val="nil"/>
              <w:left w:val="nil"/>
              <w:bottom w:val="single" w:sz="4" w:space="0" w:color="auto"/>
              <w:right w:val="single" w:sz="4" w:space="0" w:color="auto"/>
            </w:tcBorders>
            <w:shd w:val="clear" w:color="000000" w:fill="C5D9F1"/>
            <w:noWrap/>
            <w:vAlign w:val="bottom"/>
            <w:hideMark/>
          </w:tcPr>
          <w:p w14:paraId="5935D055"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791.657,93 €</w:t>
            </w:r>
          </w:p>
        </w:tc>
        <w:tc>
          <w:tcPr>
            <w:tcW w:w="732" w:type="pct"/>
            <w:tcBorders>
              <w:top w:val="nil"/>
              <w:left w:val="nil"/>
              <w:bottom w:val="single" w:sz="4" w:space="0" w:color="auto"/>
              <w:right w:val="single" w:sz="4" w:space="0" w:color="auto"/>
            </w:tcBorders>
            <w:shd w:val="clear" w:color="000000" w:fill="C5D9F1"/>
            <w:noWrap/>
            <w:vAlign w:val="bottom"/>
            <w:hideMark/>
          </w:tcPr>
          <w:p w14:paraId="00861F87"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23.348,95 €</w:t>
            </w:r>
          </w:p>
        </w:tc>
      </w:tr>
      <w:tr w:rsidR="009F5003" w:rsidRPr="009F5003" w14:paraId="5156E362" w14:textId="77777777" w:rsidTr="009F5003">
        <w:trPr>
          <w:trHeight w:val="276"/>
        </w:trPr>
        <w:tc>
          <w:tcPr>
            <w:tcW w:w="2898" w:type="pct"/>
            <w:tcBorders>
              <w:top w:val="nil"/>
              <w:left w:val="single" w:sz="4" w:space="0" w:color="auto"/>
              <w:bottom w:val="single" w:sz="4" w:space="0" w:color="auto"/>
              <w:right w:val="single" w:sz="4" w:space="0" w:color="auto"/>
            </w:tcBorders>
            <w:noWrap/>
            <w:vAlign w:val="bottom"/>
            <w:hideMark/>
          </w:tcPr>
          <w:p w14:paraId="6A9F15D6" w14:textId="77777777" w:rsidR="009F5003" w:rsidRPr="009F5003" w:rsidRDefault="009F5003" w:rsidP="009F5003">
            <w:pPr>
              <w:spacing w:line="240" w:lineRule="auto"/>
              <w:jc w:val="left"/>
              <w:rPr>
                <w:rFonts w:eastAsia="Times New Roman" w:cs="Tahoma"/>
                <w:color w:val="000000"/>
                <w:sz w:val="18"/>
                <w:szCs w:val="18"/>
                <w:lang w:eastAsia="sl-SI"/>
              </w:rPr>
            </w:pPr>
            <w:r w:rsidRPr="009F5003">
              <w:rPr>
                <w:rFonts w:eastAsia="Times New Roman" w:cs="Tahoma"/>
                <w:color w:val="000000"/>
                <w:sz w:val="18"/>
                <w:szCs w:val="18"/>
                <w:lang w:eastAsia="sl-SI"/>
              </w:rPr>
              <w:t>DDV 22 % - nepovračljivi</w:t>
            </w:r>
          </w:p>
        </w:tc>
        <w:tc>
          <w:tcPr>
            <w:tcW w:w="724" w:type="pct"/>
            <w:tcBorders>
              <w:top w:val="nil"/>
              <w:left w:val="nil"/>
              <w:bottom w:val="single" w:sz="4" w:space="0" w:color="auto"/>
              <w:right w:val="single" w:sz="4" w:space="0" w:color="auto"/>
            </w:tcBorders>
            <w:noWrap/>
            <w:vAlign w:val="bottom"/>
            <w:hideMark/>
          </w:tcPr>
          <w:p w14:paraId="7415B53A"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178.487,51 €</w:t>
            </w:r>
          </w:p>
        </w:tc>
        <w:tc>
          <w:tcPr>
            <w:tcW w:w="646" w:type="pct"/>
            <w:tcBorders>
              <w:top w:val="nil"/>
              <w:left w:val="nil"/>
              <w:bottom w:val="single" w:sz="4" w:space="0" w:color="auto"/>
              <w:right w:val="single" w:sz="4" w:space="0" w:color="auto"/>
            </w:tcBorders>
            <w:noWrap/>
            <w:vAlign w:val="bottom"/>
            <w:hideMark/>
          </w:tcPr>
          <w:p w14:paraId="7FD66B9A"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173.350,75 €</w:t>
            </w:r>
          </w:p>
        </w:tc>
        <w:tc>
          <w:tcPr>
            <w:tcW w:w="732" w:type="pct"/>
            <w:tcBorders>
              <w:top w:val="nil"/>
              <w:left w:val="nil"/>
              <w:bottom w:val="single" w:sz="4" w:space="0" w:color="auto"/>
              <w:right w:val="single" w:sz="4" w:space="0" w:color="auto"/>
            </w:tcBorders>
            <w:noWrap/>
            <w:vAlign w:val="bottom"/>
            <w:hideMark/>
          </w:tcPr>
          <w:p w14:paraId="5FEAE4C3" w14:textId="77777777" w:rsidR="009F5003" w:rsidRPr="009F5003" w:rsidRDefault="009F5003" w:rsidP="009F5003">
            <w:pPr>
              <w:spacing w:line="240" w:lineRule="auto"/>
              <w:jc w:val="right"/>
              <w:rPr>
                <w:rFonts w:eastAsia="Times New Roman" w:cs="Tahoma"/>
                <w:sz w:val="18"/>
                <w:szCs w:val="18"/>
                <w:lang w:eastAsia="sl-SI"/>
              </w:rPr>
            </w:pPr>
            <w:r w:rsidRPr="009F5003">
              <w:rPr>
                <w:rFonts w:eastAsia="Times New Roman" w:cs="Tahoma"/>
                <w:sz w:val="18"/>
                <w:szCs w:val="18"/>
                <w:lang w:eastAsia="sl-SI"/>
              </w:rPr>
              <w:t>5.136,77 €</w:t>
            </w:r>
          </w:p>
        </w:tc>
      </w:tr>
      <w:tr w:rsidR="009F5003" w:rsidRPr="009F5003" w14:paraId="02E7CC36" w14:textId="77777777" w:rsidTr="009F5003">
        <w:trPr>
          <w:trHeight w:val="276"/>
        </w:trPr>
        <w:tc>
          <w:tcPr>
            <w:tcW w:w="2898" w:type="pct"/>
            <w:tcBorders>
              <w:top w:val="nil"/>
              <w:left w:val="single" w:sz="4" w:space="0" w:color="auto"/>
              <w:bottom w:val="single" w:sz="4" w:space="0" w:color="auto"/>
              <w:right w:val="single" w:sz="4" w:space="0" w:color="auto"/>
            </w:tcBorders>
            <w:shd w:val="clear" w:color="000000" w:fill="C5D9F1"/>
            <w:noWrap/>
            <w:vAlign w:val="bottom"/>
            <w:hideMark/>
          </w:tcPr>
          <w:p w14:paraId="0D5DF894" w14:textId="77777777" w:rsidR="009F5003" w:rsidRPr="009F5003" w:rsidRDefault="009F5003" w:rsidP="009F5003">
            <w:pPr>
              <w:spacing w:line="240" w:lineRule="auto"/>
              <w:jc w:val="left"/>
              <w:rPr>
                <w:rFonts w:eastAsia="Times New Roman" w:cs="Tahoma"/>
                <w:b/>
                <w:bCs/>
                <w:color w:val="000000"/>
                <w:sz w:val="18"/>
                <w:szCs w:val="18"/>
                <w:lang w:eastAsia="sl-SI"/>
              </w:rPr>
            </w:pPr>
            <w:r w:rsidRPr="009F5003">
              <w:rPr>
                <w:rFonts w:eastAsia="Times New Roman" w:cs="Tahoma"/>
                <w:b/>
                <w:bCs/>
                <w:color w:val="000000"/>
                <w:sz w:val="18"/>
                <w:szCs w:val="18"/>
                <w:lang w:eastAsia="sl-SI"/>
              </w:rPr>
              <w:t>SKUPAJ Z NEPOVRAČLJIVIM DDV</w:t>
            </w:r>
          </w:p>
        </w:tc>
        <w:tc>
          <w:tcPr>
            <w:tcW w:w="724" w:type="pct"/>
            <w:tcBorders>
              <w:top w:val="nil"/>
              <w:left w:val="nil"/>
              <w:bottom w:val="single" w:sz="4" w:space="0" w:color="auto"/>
              <w:right w:val="single" w:sz="4" w:space="0" w:color="auto"/>
            </w:tcBorders>
            <w:shd w:val="clear" w:color="000000" w:fill="C5D9F1"/>
            <w:noWrap/>
            <w:vAlign w:val="bottom"/>
            <w:hideMark/>
          </w:tcPr>
          <w:p w14:paraId="6915EE4D"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993.494,39 €</w:t>
            </w:r>
          </w:p>
        </w:tc>
        <w:tc>
          <w:tcPr>
            <w:tcW w:w="646" w:type="pct"/>
            <w:tcBorders>
              <w:top w:val="nil"/>
              <w:left w:val="nil"/>
              <w:bottom w:val="single" w:sz="4" w:space="0" w:color="auto"/>
              <w:right w:val="single" w:sz="4" w:space="0" w:color="auto"/>
            </w:tcBorders>
            <w:shd w:val="clear" w:color="000000" w:fill="C5D9F1"/>
            <w:noWrap/>
            <w:vAlign w:val="bottom"/>
            <w:hideMark/>
          </w:tcPr>
          <w:p w14:paraId="0963E415"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965.008,68 €</w:t>
            </w:r>
          </w:p>
        </w:tc>
        <w:tc>
          <w:tcPr>
            <w:tcW w:w="732" w:type="pct"/>
            <w:tcBorders>
              <w:top w:val="nil"/>
              <w:left w:val="nil"/>
              <w:bottom w:val="single" w:sz="4" w:space="0" w:color="auto"/>
              <w:right w:val="single" w:sz="4" w:space="0" w:color="auto"/>
            </w:tcBorders>
            <w:shd w:val="clear" w:color="000000" w:fill="C5D9F1"/>
            <w:noWrap/>
            <w:vAlign w:val="bottom"/>
            <w:hideMark/>
          </w:tcPr>
          <w:p w14:paraId="5831A084" w14:textId="77777777" w:rsidR="009F5003" w:rsidRPr="009F5003" w:rsidRDefault="009F5003" w:rsidP="009F5003">
            <w:pPr>
              <w:spacing w:line="240" w:lineRule="auto"/>
              <w:jc w:val="right"/>
              <w:rPr>
                <w:rFonts w:eastAsia="Times New Roman" w:cs="Tahoma"/>
                <w:b/>
                <w:bCs/>
                <w:sz w:val="18"/>
                <w:szCs w:val="18"/>
                <w:lang w:eastAsia="sl-SI"/>
              </w:rPr>
            </w:pPr>
            <w:r w:rsidRPr="009F5003">
              <w:rPr>
                <w:rFonts w:eastAsia="Times New Roman" w:cs="Tahoma"/>
                <w:b/>
                <w:bCs/>
                <w:sz w:val="18"/>
                <w:szCs w:val="18"/>
                <w:lang w:eastAsia="sl-SI"/>
              </w:rPr>
              <w:t>28.485,72 €</w:t>
            </w:r>
          </w:p>
        </w:tc>
      </w:tr>
    </w:tbl>
    <w:p w14:paraId="2214A25F" w14:textId="77777777" w:rsidR="00BC085B" w:rsidRPr="007A2C31" w:rsidRDefault="00BC085B" w:rsidP="00BC085B">
      <w:pPr>
        <w:rPr>
          <w:rFonts w:cs="Calibri"/>
          <w:highlight w:val="yellow"/>
        </w:rPr>
      </w:pPr>
    </w:p>
    <w:p w14:paraId="1FF1CD1A" w14:textId="7C5DCB8D" w:rsidR="00E01EA6" w:rsidRPr="009F5003" w:rsidRDefault="00E01EA6" w:rsidP="00E01EA6">
      <w:pPr>
        <w:rPr>
          <w:rFonts w:cs="Tahoma"/>
          <w:bCs/>
        </w:rPr>
      </w:pPr>
      <w:r w:rsidRPr="009F5003">
        <w:rPr>
          <w:rFonts w:cs="Tahoma"/>
          <w:bCs/>
        </w:rPr>
        <w:t xml:space="preserve">Ocenjena vrednost investicijskega projekta v stalnih cenah brez DDV znaša </w:t>
      </w:r>
      <w:r w:rsidR="009F5003" w:rsidRPr="009F5003">
        <w:rPr>
          <w:rFonts w:cs="Tahoma"/>
          <w:bCs/>
        </w:rPr>
        <w:t>815.006,88</w:t>
      </w:r>
      <w:r w:rsidRPr="009F5003">
        <w:rPr>
          <w:rFonts w:cs="Tahoma"/>
          <w:bCs/>
        </w:rPr>
        <w:t xml:space="preserve"> EUR, z vključenim DDV pa </w:t>
      </w:r>
      <w:r w:rsidR="009F5003" w:rsidRPr="009F5003">
        <w:rPr>
          <w:rFonts w:cs="Tahoma"/>
          <w:bCs/>
        </w:rPr>
        <w:t>993.494,39</w:t>
      </w:r>
      <w:r w:rsidRPr="009F5003">
        <w:rPr>
          <w:rFonts w:cs="Tahoma"/>
          <w:bCs/>
        </w:rPr>
        <w:t xml:space="preserve"> EUR. Nepovračljivi DDV, ki bremeni investitorja znaša 1</w:t>
      </w:r>
      <w:r w:rsidR="009F5003" w:rsidRPr="009F5003">
        <w:rPr>
          <w:rFonts w:cs="Tahoma"/>
          <w:bCs/>
        </w:rPr>
        <w:t>78.487,51</w:t>
      </w:r>
      <w:r w:rsidRPr="009F5003">
        <w:rPr>
          <w:rFonts w:cs="Tahoma"/>
          <w:bCs/>
        </w:rPr>
        <w:t xml:space="preserve"> EUR.</w:t>
      </w:r>
    </w:p>
    <w:p w14:paraId="10880D48" w14:textId="77777777" w:rsidR="00196E75" w:rsidRPr="007A2C31" w:rsidRDefault="00196E75" w:rsidP="00BC085B">
      <w:pPr>
        <w:rPr>
          <w:rFonts w:cs="Calibri"/>
          <w:highlight w:val="yellow"/>
        </w:rPr>
      </w:pPr>
    </w:p>
    <w:p w14:paraId="3DE715D9" w14:textId="77777777" w:rsidR="009F5003" w:rsidRDefault="009F5003">
      <w:pPr>
        <w:spacing w:after="200"/>
        <w:jc w:val="left"/>
        <w:rPr>
          <w:rFonts w:cs="Tahoma"/>
          <w:bCs/>
          <w:color w:val="000000" w:themeColor="text1"/>
          <w:highlight w:val="yellow"/>
        </w:rPr>
      </w:pPr>
      <w:bookmarkStart w:id="72" w:name="_Toc221451137"/>
      <w:r>
        <w:rPr>
          <w:rFonts w:cs="Tahoma"/>
          <w:bCs/>
          <w:color w:val="000000" w:themeColor="text1"/>
          <w:highlight w:val="yellow"/>
        </w:rPr>
        <w:br w:type="page"/>
      </w:r>
    </w:p>
    <w:p w14:paraId="6BC13D82" w14:textId="1D2F629E" w:rsidR="00E01EA6" w:rsidRPr="009F5003" w:rsidRDefault="00E01EA6" w:rsidP="00E01EA6">
      <w:pPr>
        <w:rPr>
          <w:rFonts w:cs="Tahoma"/>
          <w:bCs/>
          <w:color w:val="000000" w:themeColor="text1"/>
        </w:rPr>
      </w:pPr>
      <w:bookmarkStart w:id="73" w:name="_Toc223011566"/>
      <w:r w:rsidRPr="009F5003">
        <w:rPr>
          <w:rFonts w:cs="Tahoma"/>
          <w:bCs/>
          <w:color w:val="000000" w:themeColor="text1"/>
        </w:rPr>
        <w:lastRenderedPageBreak/>
        <w:t xml:space="preserve">Tabela </w:t>
      </w:r>
      <w:r w:rsidRPr="009F5003">
        <w:rPr>
          <w:rFonts w:cs="Tahoma"/>
          <w:bCs/>
          <w:color w:val="000000" w:themeColor="text1"/>
        </w:rPr>
        <w:fldChar w:fldCharType="begin"/>
      </w:r>
      <w:r w:rsidRPr="009F5003">
        <w:rPr>
          <w:rFonts w:cs="Tahoma"/>
          <w:bCs/>
          <w:color w:val="000000" w:themeColor="text1"/>
        </w:rPr>
        <w:instrText xml:space="preserve"> STYLEREF 1 \s </w:instrText>
      </w:r>
      <w:r w:rsidRPr="009F5003">
        <w:rPr>
          <w:rFonts w:cs="Tahoma"/>
          <w:bCs/>
          <w:color w:val="000000" w:themeColor="text1"/>
        </w:rPr>
        <w:fldChar w:fldCharType="separate"/>
      </w:r>
      <w:r w:rsidRPr="009F5003">
        <w:rPr>
          <w:rFonts w:cs="Tahoma"/>
          <w:bCs/>
          <w:noProof/>
          <w:color w:val="000000" w:themeColor="text1"/>
        </w:rPr>
        <w:t>6</w:t>
      </w:r>
      <w:r w:rsidRPr="009F5003">
        <w:rPr>
          <w:rFonts w:cs="Tahoma"/>
          <w:bCs/>
          <w:color w:val="000000" w:themeColor="text1"/>
        </w:rPr>
        <w:fldChar w:fldCharType="end"/>
      </w:r>
      <w:r w:rsidRPr="009F5003">
        <w:rPr>
          <w:rFonts w:cs="Tahoma"/>
          <w:bCs/>
          <w:color w:val="000000" w:themeColor="text1"/>
        </w:rPr>
        <w:t>.</w:t>
      </w:r>
      <w:r w:rsidRPr="009F5003">
        <w:rPr>
          <w:rFonts w:cs="Tahoma"/>
          <w:bCs/>
          <w:color w:val="000000" w:themeColor="text1"/>
        </w:rPr>
        <w:fldChar w:fldCharType="begin"/>
      </w:r>
      <w:r w:rsidRPr="009F5003">
        <w:rPr>
          <w:rFonts w:cs="Tahoma"/>
          <w:bCs/>
          <w:color w:val="000000" w:themeColor="text1"/>
        </w:rPr>
        <w:instrText xml:space="preserve"> SEQ Tabela \* ARABIC \s 1 </w:instrText>
      </w:r>
      <w:r w:rsidRPr="009F5003">
        <w:rPr>
          <w:rFonts w:cs="Tahoma"/>
          <w:bCs/>
          <w:color w:val="000000" w:themeColor="text1"/>
        </w:rPr>
        <w:fldChar w:fldCharType="separate"/>
      </w:r>
      <w:r w:rsidRPr="009F5003">
        <w:rPr>
          <w:rFonts w:cs="Tahoma"/>
          <w:bCs/>
          <w:noProof/>
          <w:color w:val="000000" w:themeColor="text1"/>
        </w:rPr>
        <w:t>2</w:t>
      </w:r>
      <w:r w:rsidRPr="009F5003">
        <w:rPr>
          <w:rFonts w:cs="Tahoma"/>
          <w:bCs/>
          <w:color w:val="000000" w:themeColor="text1"/>
        </w:rPr>
        <w:fldChar w:fldCharType="end"/>
      </w:r>
      <w:r w:rsidRPr="009F5003">
        <w:rPr>
          <w:rFonts w:cs="Tahoma"/>
          <w:bCs/>
          <w:color w:val="000000" w:themeColor="text1"/>
        </w:rPr>
        <w:t>: Prikaz skupnih stroškov investicije po vrstah stroškov v stalnih cenah - Varianta 1</w:t>
      </w:r>
      <w:bookmarkEnd w:id="72"/>
      <w:bookmarkEnd w:id="73"/>
    </w:p>
    <w:tbl>
      <w:tblPr>
        <w:tblW w:w="5000" w:type="pct"/>
        <w:tblCellMar>
          <w:left w:w="70" w:type="dxa"/>
          <w:right w:w="70" w:type="dxa"/>
        </w:tblCellMar>
        <w:tblLook w:val="04A0" w:firstRow="1" w:lastRow="0" w:firstColumn="1" w:lastColumn="0" w:noHBand="0" w:noVBand="1"/>
      </w:tblPr>
      <w:tblGrid>
        <w:gridCol w:w="4019"/>
        <w:gridCol w:w="1680"/>
        <w:gridCol w:w="1682"/>
        <w:gridCol w:w="1680"/>
      </w:tblGrid>
      <w:tr w:rsidR="00E01EA6" w:rsidRPr="009F5003" w14:paraId="6AB23725" w14:textId="77777777" w:rsidTr="009F5003">
        <w:trPr>
          <w:trHeight w:val="276"/>
        </w:trPr>
        <w:tc>
          <w:tcPr>
            <w:tcW w:w="2218"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2F562132" w14:textId="77777777" w:rsidR="00E01EA6" w:rsidRPr="009F5003" w:rsidRDefault="00E01EA6" w:rsidP="00E01EA6">
            <w:pPr>
              <w:spacing w:line="240" w:lineRule="auto"/>
              <w:jc w:val="center"/>
              <w:rPr>
                <w:rFonts w:eastAsia="Times New Roman" w:cs="Tahoma"/>
                <w:sz w:val="20"/>
                <w:szCs w:val="20"/>
                <w:lang w:eastAsia="sl-SI"/>
              </w:rPr>
            </w:pPr>
            <w:r w:rsidRPr="009F5003">
              <w:rPr>
                <w:rFonts w:eastAsia="Times New Roman" w:cs="Tahoma"/>
                <w:sz w:val="20"/>
                <w:szCs w:val="20"/>
                <w:lang w:eastAsia="sl-SI"/>
              </w:rPr>
              <w:t>Investicijski stroški</w:t>
            </w:r>
          </w:p>
        </w:tc>
        <w:tc>
          <w:tcPr>
            <w:tcW w:w="927" w:type="pct"/>
            <w:tcBorders>
              <w:top w:val="single" w:sz="8" w:space="0" w:color="auto"/>
              <w:left w:val="nil"/>
              <w:bottom w:val="single" w:sz="4" w:space="0" w:color="auto"/>
              <w:right w:val="single" w:sz="4" w:space="0" w:color="auto"/>
            </w:tcBorders>
            <w:shd w:val="clear" w:color="000000" w:fill="C5D9F1"/>
            <w:vAlign w:val="bottom"/>
            <w:hideMark/>
          </w:tcPr>
          <w:p w14:paraId="164452FC" w14:textId="77777777" w:rsidR="00E01EA6" w:rsidRPr="009F5003" w:rsidRDefault="00E01EA6" w:rsidP="00E01EA6">
            <w:pPr>
              <w:spacing w:line="240" w:lineRule="auto"/>
              <w:jc w:val="center"/>
              <w:rPr>
                <w:rFonts w:eastAsia="Times New Roman" w:cs="Tahoma"/>
                <w:sz w:val="20"/>
                <w:szCs w:val="20"/>
                <w:lang w:eastAsia="sl-SI"/>
              </w:rPr>
            </w:pPr>
            <w:r w:rsidRPr="009F5003">
              <w:rPr>
                <w:rFonts w:eastAsia="Times New Roman" w:cs="Tahoma"/>
                <w:sz w:val="20"/>
                <w:szCs w:val="20"/>
                <w:lang w:eastAsia="sl-SI"/>
              </w:rPr>
              <w:t>VREDNOST</w:t>
            </w:r>
          </w:p>
        </w:tc>
        <w:tc>
          <w:tcPr>
            <w:tcW w:w="928" w:type="pct"/>
            <w:tcBorders>
              <w:top w:val="single" w:sz="8" w:space="0" w:color="auto"/>
              <w:left w:val="nil"/>
              <w:bottom w:val="single" w:sz="4" w:space="0" w:color="auto"/>
              <w:right w:val="nil"/>
            </w:tcBorders>
            <w:shd w:val="clear" w:color="000000" w:fill="C5D9F1"/>
            <w:vAlign w:val="bottom"/>
            <w:hideMark/>
          </w:tcPr>
          <w:p w14:paraId="56303C87" w14:textId="77777777" w:rsidR="00E01EA6" w:rsidRPr="009F5003" w:rsidRDefault="00E01EA6" w:rsidP="00E01EA6">
            <w:pPr>
              <w:spacing w:line="240" w:lineRule="auto"/>
              <w:jc w:val="center"/>
              <w:rPr>
                <w:rFonts w:eastAsia="Times New Roman" w:cs="Tahoma"/>
                <w:sz w:val="20"/>
                <w:szCs w:val="20"/>
                <w:lang w:eastAsia="sl-SI"/>
              </w:rPr>
            </w:pPr>
            <w:r w:rsidRPr="009F5003">
              <w:rPr>
                <w:rFonts w:eastAsia="Times New Roman" w:cs="Tahoma"/>
                <w:sz w:val="20"/>
                <w:szCs w:val="20"/>
                <w:lang w:eastAsia="sl-SI"/>
              </w:rPr>
              <w:t>DDV</w:t>
            </w:r>
          </w:p>
        </w:tc>
        <w:tc>
          <w:tcPr>
            <w:tcW w:w="927"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138EDC9D" w14:textId="77777777" w:rsidR="00E01EA6" w:rsidRPr="009F5003" w:rsidRDefault="00E01EA6" w:rsidP="00E01EA6">
            <w:pPr>
              <w:spacing w:line="240" w:lineRule="auto"/>
              <w:jc w:val="center"/>
              <w:rPr>
                <w:rFonts w:eastAsia="Times New Roman" w:cs="Tahoma"/>
                <w:sz w:val="20"/>
                <w:szCs w:val="20"/>
                <w:lang w:eastAsia="sl-SI"/>
              </w:rPr>
            </w:pPr>
            <w:r w:rsidRPr="009F5003">
              <w:rPr>
                <w:rFonts w:eastAsia="Times New Roman" w:cs="Tahoma"/>
                <w:sz w:val="20"/>
                <w:szCs w:val="20"/>
                <w:lang w:eastAsia="sl-SI"/>
              </w:rPr>
              <w:t>SKUPAJ</w:t>
            </w:r>
          </w:p>
        </w:tc>
      </w:tr>
      <w:tr w:rsidR="009F5003" w:rsidRPr="009F5003" w14:paraId="3149D583" w14:textId="77777777" w:rsidTr="009F5003">
        <w:trPr>
          <w:trHeight w:val="276"/>
        </w:trPr>
        <w:tc>
          <w:tcPr>
            <w:tcW w:w="2218" w:type="pct"/>
            <w:tcBorders>
              <w:top w:val="nil"/>
              <w:left w:val="single" w:sz="4" w:space="0" w:color="auto"/>
              <w:bottom w:val="single" w:sz="4" w:space="0" w:color="auto"/>
              <w:right w:val="single" w:sz="4" w:space="0" w:color="auto"/>
            </w:tcBorders>
            <w:vAlign w:val="bottom"/>
            <w:hideMark/>
          </w:tcPr>
          <w:p w14:paraId="51FA648D" w14:textId="77777777" w:rsidR="009F5003" w:rsidRPr="009F5003" w:rsidRDefault="009F5003" w:rsidP="009F5003">
            <w:pPr>
              <w:spacing w:line="240" w:lineRule="auto"/>
              <w:jc w:val="left"/>
              <w:rPr>
                <w:rFonts w:eastAsia="Times New Roman" w:cs="Tahoma"/>
                <w:b/>
                <w:bCs/>
                <w:sz w:val="20"/>
                <w:szCs w:val="20"/>
                <w:lang w:eastAsia="sl-SI"/>
              </w:rPr>
            </w:pPr>
            <w:r w:rsidRPr="009F5003">
              <w:rPr>
                <w:rFonts w:eastAsia="Times New Roman" w:cs="Tahoma"/>
                <w:b/>
                <w:bCs/>
                <w:sz w:val="20"/>
                <w:szCs w:val="20"/>
                <w:lang w:eastAsia="sl-SI"/>
              </w:rPr>
              <w:t>GOI DELA IN OPREMA</w:t>
            </w:r>
          </w:p>
        </w:tc>
        <w:tc>
          <w:tcPr>
            <w:tcW w:w="927" w:type="pct"/>
            <w:tcBorders>
              <w:top w:val="single" w:sz="4" w:space="0" w:color="auto"/>
              <w:left w:val="single" w:sz="4" w:space="0" w:color="auto"/>
              <w:bottom w:val="single" w:sz="4" w:space="0" w:color="auto"/>
              <w:right w:val="single" w:sz="4" w:space="0" w:color="auto"/>
            </w:tcBorders>
            <w:shd w:val="clear" w:color="C0C0C0" w:fill="FFFFFF"/>
            <w:noWrap/>
            <w:vAlign w:val="bottom"/>
            <w:hideMark/>
          </w:tcPr>
          <w:p w14:paraId="0DF05476" w14:textId="28C323D1"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773.957,93 €</w:t>
            </w:r>
          </w:p>
        </w:tc>
        <w:tc>
          <w:tcPr>
            <w:tcW w:w="928" w:type="pct"/>
            <w:tcBorders>
              <w:top w:val="single" w:sz="4" w:space="0" w:color="auto"/>
              <w:left w:val="nil"/>
              <w:bottom w:val="single" w:sz="4" w:space="0" w:color="auto"/>
              <w:right w:val="single" w:sz="4" w:space="0" w:color="auto"/>
            </w:tcBorders>
            <w:shd w:val="clear" w:color="C0C0C0" w:fill="FFFFFF"/>
            <w:noWrap/>
            <w:vAlign w:val="bottom"/>
            <w:hideMark/>
          </w:tcPr>
          <w:p w14:paraId="57E4E12C" w14:textId="34D6AB35"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170.270,75 €</w:t>
            </w:r>
          </w:p>
        </w:tc>
        <w:tc>
          <w:tcPr>
            <w:tcW w:w="927" w:type="pct"/>
            <w:tcBorders>
              <w:top w:val="single" w:sz="4" w:space="0" w:color="auto"/>
              <w:left w:val="nil"/>
              <w:bottom w:val="single" w:sz="4" w:space="0" w:color="auto"/>
              <w:right w:val="single" w:sz="4" w:space="0" w:color="auto"/>
            </w:tcBorders>
            <w:shd w:val="clear" w:color="C0C0C0" w:fill="FFFFFF"/>
            <w:noWrap/>
            <w:vAlign w:val="bottom"/>
            <w:hideMark/>
          </w:tcPr>
          <w:p w14:paraId="029F3891" w14:textId="14A576BD"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944.228,68 €</w:t>
            </w:r>
          </w:p>
        </w:tc>
      </w:tr>
      <w:tr w:rsidR="009F5003" w:rsidRPr="009F5003" w14:paraId="1E5D3713" w14:textId="77777777" w:rsidTr="009F5003">
        <w:trPr>
          <w:trHeight w:val="276"/>
        </w:trPr>
        <w:tc>
          <w:tcPr>
            <w:tcW w:w="2218" w:type="pct"/>
            <w:tcBorders>
              <w:top w:val="nil"/>
              <w:left w:val="single" w:sz="4" w:space="0" w:color="auto"/>
              <w:bottom w:val="single" w:sz="4" w:space="0" w:color="auto"/>
              <w:right w:val="single" w:sz="4" w:space="0" w:color="auto"/>
            </w:tcBorders>
            <w:vAlign w:val="bottom"/>
            <w:hideMark/>
          </w:tcPr>
          <w:p w14:paraId="7890DD54" w14:textId="77777777" w:rsidR="009F5003" w:rsidRPr="009F5003" w:rsidRDefault="009F5003" w:rsidP="009F5003">
            <w:pPr>
              <w:spacing w:line="240" w:lineRule="auto"/>
              <w:jc w:val="left"/>
              <w:rPr>
                <w:rFonts w:eastAsia="Times New Roman" w:cs="Tahoma"/>
                <w:sz w:val="20"/>
                <w:szCs w:val="20"/>
                <w:lang w:eastAsia="sl-SI"/>
              </w:rPr>
            </w:pPr>
            <w:r w:rsidRPr="009F5003">
              <w:rPr>
                <w:rFonts w:eastAsia="Times New Roman" w:cs="Tahoma"/>
                <w:sz w:val="20"/>
                <w:szCs w:val="20"/>
                <w:lang w:eastAsia="sl-SI"/>
              </w:rPr>
              <w:t>GOI dela</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6887CF15" w14:textId="7B3D7DD8"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462.195,93 €</w:t>
            </w:r>
          </w:p>
        </w:tc>
        <w:tc>
          <w:tcPr>
            <w:tcW w:w="928" w:type="pct"/>
            <w:tcBorders>
              <w:top w:val="nil"/>
              <w:left w:val="nil"/>
              <w:bottom w:val="single" w:sz="4" w:space="0" w:color="auto"/>
              <w:right w:val="single" w:sz="4" w:space="0" w:color="auto"/>
            </w:tcBorders>
            <w:shd w:val="clear" w:color="C0C0C0" w:fill="FFFFFF"/>
            <w:noWrap/>
            <w:vAlign w:val="bottom"/>
            <w:hideMark/>
          </w:tcPr>
          <w:p w14:paraId="3D20444D" w14:textId="220364C9"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101.683,11 €</w:t>
            </w:r>
          </w:p>
        </w:tc>
        <w:tc>
          <w:tcPr>
            <w:tcW w:w="927" w:type="pct"/>
            <w:tcBorders>
              <w:top w:val="nil"/>
              <w:left w:val="nil"/>
              <w:bottom w:val="single" w:sz="4" w:space="0" w:color="auto"/>
              <w:right w:val="single" w:sz="4" w:space="0" w:color="auto"/>
            </w:tcBorders>
            <w:noWrap/>
            <w:vAlign w:val="bottom"/>
            <w:hideMark/>
          </w:tcPr>
          <w:p w14:paraId="19E9187D" w14:textId="28FB34EC"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563.879,04 €</w:t>
            </w:r>
          </w:p>
        </w:tc>
      </w:tr>
      <w:tr w:rsidR="009F5003" w:rsidRPr="009F5003" w14:paraId="780366B5" w14:textId="77777777" w:rsidTr="009F5003">
        <w:trPr>
          <w:trHeight w:val="276"/>
        </w:trPr>
        <w:tc>
          <w:tcPr>
            <w:tcW w:w="2218" w:type="pct"/>
            <w:tcBorders>
              <w:top w:val="nil"/>
              <w:left w:val="single" w:sz="4" w:space="0" w:color="auto"/>
              <w:bottom w:val="single" w:sz="4" w:space="0" w:color="auto"/>
              <w:right w:val="single" w:sz="4" w:space="0" w:color="auto"/>
            </w:tcBorders>
            <w:vAlign w:val="bottom"/>
            <w:hideMark/>
          </w:tcPr>
          <w:p w14:paraId="79168833" w14:textId="77777777" w:rsidR="009F5003" w:rsidRPr="009F5003" w:rsidRDefault="009F5003" w:rsidP="009F5003">
            <w:pPr>
              <w:spacing w:line="240" w:lineRule="auto"/>
              <w:jc w:val="left"/>
              <w:rPr>
                <w:rFonts w:eastAsia="Times New Roman" w:cs="Tahoma"/>
                <w:sz w:val="20"/>
                <w:szCs w:val="20"/>
                <w:lang w:eastAsia="sl-SI"/>
              </w:rPr>
            </w:pPr>
            <w:r w:rsidRPr="009F5003">
              <w:rPr>
                <w:rFonts w:eastAsia="Times New Roman" w:cs="Tahoma"/>
                <w:sz w:val="20"/>
                <w:szCs w:val="20"/>
                <w:lang w:eastAsia="sl-SI"/>
              </w:rPr>
              <w:t>Balon</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7074047C" w14:textId="0D6EA1C2"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299.200,00 €</w:t>
            </w:r>
          </w:p>
        </w:tc>
        <w:tc>
          <w:tcPr>
            <w:tcW w:w="928" w:type="pct"/>
            <w:tcBorders>
              <w:top w:val="nil"/>
              <w:left w:val="nil"/>
              <w:bottom w:val="single" w:sz="4" w:space="0" w:color="auto"/>
              <w:right w:val="single" w:sz="4" w:space="0" w:color="auto"/>
            </w:tcBorders>
            <w:shd w:val="clear" w:color="C0C0C0" w:fill="FFFFFF"/>
            <w:noWrap/>
            <w:vAlign w:val="bottom"/>
            <w:hideMark/>
          </w:tcPr>
          <w:p w14:paraId="2DDD01E8" w14:textId="03BFE30B"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65.824,00 €</w:t>
            </w:r>
          </w:p>
        </w:tc>
        <w:tc>
          <w:tcPr>
            <w:tcW w:w="927" w:type="pct"/>
            <w:tcBorders>
              <w:top w:val="nil"/>
              <w:left w:val="nil"/>
              <w:bottom w:val="single" w:sz="4" w:space="0" w:color="auto"/>
              <w:right w:val="single" w:sz="4" w:space="0" w:color="auto"/>
            </w:tcBorders>
            <w:noWrap/>
            <w:vAlign w:val="bottom"/>
            <w:hideMark/>
          </w:tcPr>
          <w:p w14:paraId="129EFAAC" w14:textId="0758DFD3"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365.024,00 €</w:t>
            </w:r>
          </w:p>
        </w:tc>
      </w:tr>
      <w:tr w:rsidR="009F5003" w:rsidRPr="009F5003" w14:paraId="754D8D9F" w14:textId="77777777" w:rsidTr="009F5003">
        <w:trPr>
          <w:trHeight w:val="276"/>
        </w:trPr>
        <w:tc>
          <w:tcPr>
            <w:tcW w:w="2218" w:type="pct"/>
            <w:tcBorders>
              <w:top w:val="nil"/>
              <w:left w:val="single" w:sz="4" w:space="0" w:color="auto"/>
              <w:bottom w:val="single" w:sz="4" w:space="0" w:color="auto"/>
              <w:right w:val="single" w:sz="4" w:space="0" w:color="auto"/>
            </w:tcBorders>
            <w:vAlign w:val="bottom"/>
            <w:hideMark/>
          </w:tcPr>
          <w:p w14:paraId="35881FDF" w14:textId="77777777" w:rsidR="009F5003" w:rsidRPr="009F5003" w:rsidRDefault="009F5003" w:rsidP="009F5003">
            <w:pPr>
              <w:spacing w:line="240" w:lineRule="auto"/>
              <w:jc w:val="left"/>
              <w:rPr>
                <w:rFonts w:eastAsia="Times New Roman" w:cs="Tahoma"/>
                <w:sz w:val="20"/>
                <w:szCs w:val="20"/>
                <w:lang w:eastAsia="sl-SI"/>
              </w:rPr>
            </w:pPr>
            <w:r w:rsidRPr="009F5003">
              <w:rPr>
                <w:rFonts w:eastAsia="Times New Roman" w:cs="Tahoma"/>
                <w:sz w:val="20"/>
                <w:szCs w:val="20"/>
                <w:lang w:eastAsia="sl-SI"/>
              </w:rPr>
              <w:t>Dobava in montaža opreme</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423B7A10" w14:textId="531789C2"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12.562,00 €</w:t>
            </w:r>
          </w:p>
        </w:tc>
        <w:tc>
          <w:tcPr>
            <w:tcW w:w="928" w:type="pct"/>
            <w:tcBorders>
              <w:top w:val="nil"/>
              <w:left w:val="nil"/>
              <w:bottom w:val="single" w:sz="4" w:space="0" w:color="auto"/>
              <w:right w:val="single" w:sz="4" w:space="0" w:color="auto"/>
            </w:tcBorders>
            <w:shd w:val="clear" w:color="C0C0C0" w:fill="FFFFFF"/>
            <w:noWrap/>
            <w:vAlign w:val="bottom"/>
            <w:hideMark/>
          </w:tcPr>
          <w:p w14:paraId="7EC69FA9" w14:textId="0AB5972A"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2.763,64 €</w:t>
            </w:r>
          </w:p>
        </w:tc>
        <w:tc>
          <w:tcPr>
            <w:tcW w:w="927" w:type="pct"/>
            <w:tcBorders>
              <w:top w:val="nil"/>
              <w:left w:val="nil"/>
              <w:bottom w:val="single" w:sz="4" w:space="0" w:color="auto"/>
              <w:right w:val="single" w:sz="4" w:space="0" w:color="auto"/>
            </w:tcBorders>
            <w:noWrap/>
            <w:vAlign w:val="bottom"/>
            <w:hideMark/>
          </w:tcPr>
          <w:p w14:paraId="24E80D28" w14:textId="66AEFD80"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15.325,64 €</w:t>
            </w:r>
          </w:p>
        </w:tc>
      </w:tr>
      <w:tr w:rsidR="009F5003" w:rsidRPr="009F5003" w14:paraId="368BFC60" w14:textId="77777777" w:rsidTr="009F5003">
        <w:trPr>
          <w:trHeight w:val="276"/>
        </w:trPr>
        <w:tc>
          <w:tcPr>
            <w:tcW w:w="2218" w:type="pct"/>
            <w:tcBorders>
              <w:top w:val="nil"/>
              <w:left w:val="single" w:sz="4" w:space="0" w:color="auto"/>
              <w:bottom w:val="single" w:sz="4" w:space="0" w:color="auto"/>
              <w:right w:val="single" w:sz="4" w:space="0" w:color="auto"/>
            </w:tcBorders>
            <w:shd w:val="clear" w:color="000000" w:fill="FFFFFF"/>
            <w:noWrap/>
            <w:vAlign w:val="bottom"/>
            <w:hideMark/>
          </w:tcPr>
          <w:p w14:paraId="3B3F01A7" w14:textId="77777777" w:rsidR="009F5003" w:rsidRPr="009F5003" w:rsidRDefault="009F5003" w:rsidP="009F5003">
            <w:pPr>
              <w:spacing w:line="240" w:lineRule="auto"/>
              <w:jc w:val="left"/>
              <w:rPr>
                <w:rFonts w:eastAsia="Times New Roman" w:cs="Tahoma"/>
                <w:b/>
                <w:bCs/>
                <w:sz w:val="20"/>
                <w:szCs w:val="20"/>
                <w:lang w:eastAsia="sl-SI"/>
              </w:rPr>
            </w:pPr>
            <w:r w:rsidRPr="009F5003">
              <w:rPr>
                <w:rFonts w:eastAsia="Times New Roman" w:cs="Tahoma"/>
                <w:b/>
                <w:bCs/>
                <w:sz w:val="20"/>
                <w:szCs w:val="20"/>
                <w:lang w:eastAsia="sl-SI"/>
              </w:rPr>
              <w:t>STROŠKI ZUNANJIH IZVAJALCEV</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7B2F24ED" w14:textId="4B005DEE"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41.048,95 €</w:t>
            </w:r>
          </w:p>
        </w:tc>
        <w:tc>
          <w:tcPr>
            <w:tcW w:w="928" w:type="pct"/>
            <w:tcBorders>
              <w:top w:val="nil"/>
              <w:left w:val="nil"/>
              <w:bottom w:val="single" w:sz="4" w:space="0" w:color="auto"/>
              <w:right w:val="single" w:sz="4" w:space="0" w:color="auto"/>
            </w:tcBorders>
            <w:shd w:val="clear" w:color="C0C0C0" w:fill="FFFFFF"/>
            <w:noWrap/>
            <w:vAlign w:val="bottom"/>
            <w:hideMark/>
          </w:tcPr>
          <w:p w14:paraId="5AA8A051" w14:textId="3C86FA85"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8.216,77 €</w:t>
            </w:r>
          </w:p>
        </w:tc>
        <w:tc>
          <w:tcPr>
            <w:tcW w:w="927" w:type="pct"/>
            <w:tcBorders>
              <w:top w:val="nil"/>
              <w:left w:val="nil"/>
              <w:bottom w:val="single" w:sz="4" w:space="0" w:color="auto"/>
              <w:right w:val="single" w:sz="4" w:space="0" w:color="auto"/>
            </w:tcBorders>
            <w:shd w:val="clear" w:color="C0C0C0" w:fill="FFFFFF"/>
            <w:noWrap/>
            <w:vAlign w:val="bottom"/>
            <w:hideMark/>
          </w:tcPr>
          <w:p w14:paraId="121B25F6" w14:textId="07E12F11"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49.265,72 €</w:t>
            </w:r>
          </w:p>
        </w:tc>
      </w:tr>
      <w:tr w:rsidR="009F5003" w:rsidRPr="009F5003" w14:paraId="21FB35F5" w14:textId="77777777" w:rsidTr="009F5003">
        <w:trPr>
          <w:trHeight w:val="276"/>
        </w:trPr>
        <w:tc>
          <w:tcPr>
            <w:tcW w:w="2218" w:type="pct"/>
            <w:tcBorders>
              <w:top w:val="nil"/>
              <w:left w:val="single" w:sz="4" w:space="0" w:color="auto"/>
              <w:bottom w:val="single" w:sz="4" w:space="0" w:color="auto"/>
              <w:right w:val="single" w:sz="4" w:space="0" w:color="auto"/>
            </w:tcBorders>
            <w:vAlign w:val="bottom"/>
            <w:hideMark/>
          </w:tcPr>
          <w:p w14:paraId="335DB695" w14:textId="7FF4C175" w:rsidR="009F5003" w:rsidRPr="009F5003" w:rsidRDefault="004E0043" w:rsidP="009F5003">
            <w:pPr>
              <w:spacing w:line="240" w:lineRule="auto"/>
              <w:jc w:val="left"/>
              <w:rPr>
                <w:rFonts w:eastAsia="Times New Roman" w:cs="Tahoma"/>
                <w:sz w:val="20"/>
                <w:szCs w:val="20"/>
                <w:lang w:eastAsia="sl-SI"/>
              </w:rPr>
            </w:pPr>
            <w:r>
              <w:rPr>
                <w:rFonts w:eastAsia="Times New Roman" w:cs="Tahoma"/>
                <w:sz w:val="20"/>
                <w:szCs w:val="20"/>
                <w:lang w:eastAsia="sl-SI"/>
              </w:rPr>
              <w:t>Projektna in i</w:t>
            </w:r>
            <w:r w:rsidR="009F5003" w:rsidRPr="009F5003">
              <w:rPr>
                <w:rFonts w:eastAsia="Times New Roman" w:cs="Tahoma"/>
                <w:sz w:val="20"/>
                <w:szCs w:val="20"/>
                <w:lang w:eastAsia="sl-SI"/>
              </w:rPr>
              <w:t>nvesticijska dokumentacija</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2D324573" w14:textId="340EDC64"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17.700,00 €</w:t>
            </w:r>
          </w:p>
        </w:tc>
        <w:tc>
          <w:tcPr>
            <w:tcW w:w="928" w:type="pct"/>
            <w:tcBorders>
              <w:top w:val="nil"/>
              <w:left w:val="nil"/>
              <w:bottom w:val="single" w:sz="4" w:space="0" w:color="auto"/>
              <w:right w:val="single" w:sz="4" w:space="0" w:color="auto"/>
            </w:tcBorders>
            <w:shd w:val="clear" w:color="C0C0C0" w:fill="FFFFFF"/>
            <w:noWrap/>
            <w:vAlign w:val="bottom"/>
            <w:hideMark/>
          </w:tcPr>
          <w:p w14:paraId="7C9F2603" w14:textId="124FBA31"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3.080,00 €</w:t>
            </w:r>
          </w:p>
        </w:tc>
        <w:tc>
          <w:tcPr>
            <w:tcW w:w="927" w:type="pct"/>
            <w:tcBorders>
              <w:top w:val="nil"/>
              <w:left w:val="nil"/>
              <w:bottom w:val="single" w:sz="4" w:space="0" w:color="auto"/>
              <w:right w:val="single" w:sz="4" w:space="0" w:color="auto"/>
            </w:tcBorders>
            <w:noWrap/>
            <w:vAlign w:val="bottom"/>
            <w:hideMark/>
          </w:tcPr>
          <w:p w14:paraId="00824E1C" w14:textId="7048234E"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20.780,00 €</w:t>
            </w:r>
          </w:p>
        </w:tc>
      </w:tr>
      <w:tr w:rsidR="009F5003" w:rsidRPr="009F5003" w14:paraId="769D9053" w14:textId="77777777" w:rsidTr="009F5003">
        <w:trPr>
          <w:trHeight w:val="276"/>
        </w:trPr>
        <w:tc>
          <w:tcPr>
            <w:tcW w:w="2218" w:type="pct"/>
            <w:tcBorders>
              <w:top w:val="nil"/>
              <w:left w:val="single" w:sz="4" w:space="0" w:color="auto"/>
              <w:bottom w:val="single" w:sz="4" w:space="0" w:color="auto"/>
              <w:right w:val="single" w:sz="4" w:space="0" w:color="auto"/>
            </w:tcBorders>
            <w:vAlign w:val="bottom"/>
            <w:hideMark/>
          </w:tcPr>
          <w:p w14:paraId="3D51AACF" w14:textId="77777777" w:rsidR="009F5003" w:rsidRPr="009F5003" w:rsidRDefault="009F5003" w:rsidP="009F5003">
            <w:pPr>
              <w:spacing w:line="240" w:lineRule="auto"/>
              <w:jc w:val="left"/>
              <w:rPr>
                <w:rFonts w:eastAsia="Times New Roman" w:cs="Tahoma"/>
                <w:sz w:val="20"/>
                <w:szCs w:val="20"/>
                <w:lang w:eastAsia="sl-SI"/>
              </w:rPr>
            </w:pPr>
            <w:r w:rsidRPr="009F5003">
              <w:rPr>
                <w:rFonts w:eastAsia="Times New Roman" w:cs="Tahoma"/>
                <w:sz w:val="20"/>
                <w:szCs w:val="20"/>
                <w:lang w:eastAsia="sl-SI"/>
              </w:rPr>
              <w:t>Strokovni gradbeni nadzor</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01128C06" w14:textId="216C90A5"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19.348,95 €</w:t>
            </w:r>
          </w:p>
        </w:tc>
        <w:tc>
          <w:tcPr>
            <w:tcW w:w="928" w:type="pct"/>
            <w:tcBorders>
              <w:top w:val="nil"/>
              <w:left w:val="nil"/>
              <w:bottom w:val="single" w:sz="4" w:space="0" w:color="auto"/>
              <w:right w:val="single" w:sz="4" w:space="0" w:color="auto"/>
            </w:tcBorders>
            <w:shd w:val="clear" w:color="C0C0C0" w:fill="FFFFFF"/>
            <w:noWrap/>
            <w:vAlign w:val="bottom"/>
            <w:hideMark/>
          </w:tcPr>
          <w:p w14:paraId="3F92829E" w14:textId="5D86FFFA"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4.256,77 €</w:t>
            </w:r>
          </w:p>
        </w:tc>
        <w:tc>
          <w:tcPr>
            <w:tcW w:w="927" w:type="pct"/>
            <w:tcBorders>
              <w:top w:val="nil"/>
              <w:left w:val="nil"/>
              <w:bottom w:val="single" w:sz="4" w:space="0" w:color="auto"/>
              <w:right w:val="single" w:sz="4" w:space="0" w:color="auto"/>
            </w:tcBorders>
            <w:noWrap/>
            <w:vAlign w:val="bottom"/>
            <w:hideMark/>
          </w:tcPr>
          <w:p w14:paraId="72A9C954" w14:textId="5120AE73"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23.605,72 €</w:t>
            </w:r>
          </w:p>
        </w:tc>
      </w:tr>
      <w:tr w:rsidR="009F5003" w:rsidRPr="009F5003" w14:paraId="07E5AC25" w14:textId="77777777" w:rsidTr="009F5003">
        <w:trPr>
          <w:trHeight w:val="276"/>
        </w:trPr>
        <w:tc>
          <w:tcPr>
            <w:tcW w:w="2218" w:type="pct"/>
            <w:tcBorders>
              <w:top w:val="nil"/>
              <w:left w:val="single" w:sz="4" w:space="0" w:color="auto"/>
              <w:bottom w:val="single" w:sz="4" w:space="0" w:color="auto"/>
              <w:right w:val="single" w:sz="4" w:space="0" w:color="auto"/>
            </w:tcBorders>
            <w:vAlign w:val="bottom"/>
            <w:hideMark/>
          </w:tcPr>
          <w:p w14:paraId="15B6C740" w14:textId="3C0FA5D8" w:rsidR="009F5003" w:rsidRPr="009F5003" w:rsidRDefault="009F5003" w:rsidP="009F5003">
            <w:pPr>
              <w:spacing w:line="240" w:lineRule="auto"/>
              <w:jc w:val="left"/>
              <w:rPr>
                <w:rFonts w:eastAsia="Times New Roman" w:cs="Tahoma"/>
                <w:sz w:val="20"/>
                <w:szCs w:val="20"/>
                <w:lang w:eastAsia="sl-SI"/>
              </w:rPr>
            </w:pPr>
            <w:r w:rsidRPr="009F5003">
              <w:rPr>
                <w:rFonts w:eastAsia="Times New Roman" w:cs="Tahoma"/>
                <w:sz w:val="20"/>
                <w:szCs w:val="20"/>
                <w:lang w:eastAsia="sl-SI"/>
              </w:rPr>
              <w:t>Ostali stroški (varnost, zaključevanje)</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2006A8E9" w14:textId="138AC456"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4.000,00 €</w:t>
            </w:r>
          </w:p>
        </w:tc>
        <w:tc>
          <w:tcPr>
            <w:tcW w:w="928" w:type="pct"/>
            <w:tcBorders>
              <w:top w:val="nil"/>
              <w:left w:val="nil"/>
              <w:bottom w:val="single" w:sz="4" w:space="0" w:color="auto"/>
              <w:right w:val="single" w:sz="4" w:space="0" w:color="auto"/>
            </w:tcBorders>
            <w:shd w:val="clear" w:color="C0C0C0" w:fill="FFFFFF"/>
            <w:noWrap/>
            <w:vAlign w:val="bottom"/>
            <w:hideMark/>
          </w:tcPr>
          <w:p w14:paraId="3A8AB123" w14:textId="49E65DE8"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880,00 €</w:t>
            </w:r>
          </w:p>
        </w:tc>
        <w:tc>
          <w:tcPr>
            <w:tcW w:w="927" w:type="pct"/>
            <w:tcBorders>
              <w:top w:val="nil"/>
              <w:left w:val="nil"/>
              <w:bottom w:val="single" w:sz="4" w:space="0" w:color="auto"/>
              <w:right w:val="single" w:sz="4" w:space="0" w:color="auto"/>
            </w:tcBorders>
            <w:noWrap/>
            <w:vAlign w:val="bottom"/>
            <w:hideMark/>
          </w:tcPr>
          <w:p w14:paraId="75BA51EB" w14:textId="09D550DE" w:rsidR="009F5003" w:rsidRPr="009F5003" w:rsidRDefault="009F5003" w:rsidP="009F5003">
            <w:pPr>
              <w:spacing w:line="240" w:lineRule="auto"/>
              <w:jc w:val="right"/>
              <w:rPr>
                <w:rFonts w:eastAsia="Times New Roman" w:cs="Tahoma"/>
                <w:sz w:val="20"/>
                <w:szCs w:val="20"/>
                <w:lang w:eastAsia="sl-SI"/>
              </w:rPr>
            </w:pPr>
            <w:r w:rsidRPr="009F5003">
              <w:rPr>
                <w:rFonts w:cs="Tahoma"/>
                <w:sz w:val="20"/>
                <w:szCs w:val="20"/>
              </w:rPr>
              <w:t>4.880,00 €</w:t>
            </w:r>
          </w:p>
        </w:tc>
      </w:tr>
      <w:tr w:rsidR="009F5003" w:rsidRPr="00E01EA6" w14:paraId="1113AAA6" w14:textId="77777777" w:rsidTr="009F5003">
        <w:trPr>
          <w:trHeight w:val="276"/>
        </w:trPr>
        <w:tc>
          <w:tcPr>
            <w:tcW w:w="2218" w:type="pct"/>
            <w:tcBorders>
              <w:top w:val="nil"/>
              <w:left w:val="single" w:sz="4" w:space="0" w:color="auto"/>
              <w:bottom w:val="single" w:sz="4" w:space="0" w:color="auto"/>
              <w:right w:val="single" w:sz="4" w:space="0" w:color="auto"/>
            </w:tcBorders>
            <w:noWrap/>
            <w:vAlign w:val="bottom"/>
            <w:hideMark/>
          </w:tcPr>
          <w:p w14:paraId="1109C004" w14:textId="77777777" w:rsidR="009F5003" w:rsidRPr="009F5003" w:rsidRDefault="009F5003" w:rsidP="009F5003">
            <w:pPr>
              <w:spacing w:line="240" w:lineRule="auto"/>
              <w:jc w:val="left"/>
              <w:rPr>
                <w:rFonts w:eastAsia="Times New Roman" w:cs="Tahoma"/>
                <w:b/>
                <w:bCs/>
                <w:sz w:val="20"/>
                <w:szCs w:val="20"/>
                <w:lang w:eastAsia="sl-SI"/>
              </w:rPr>
            </w:pPr>
            <w:r w:rsidRPr="009F5003">
              <w:rPr>
                <w:rFonts w:eastAsia="Times New Roman" w:cs="Tahoma"/>
                <w:b/>
                <w:bCs/>
                <w:sz w:val="20"/>
                <w:szCs w:val="20"/>
                <w:lang w:eastAsia="sl-SI"/>
              </w:rPr>
              <w:t>VSE SKUPAJ</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3E181240" w14:textId="3106D1F9"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815.006,88 €</w:t>
            </w:r>
          </w:p>
        </w:tc>
        <w:tc>
          <w:tcPr>
            <w:tcW w:w="928" w:type="pct"/>
            <w:tcBorders>
              <w:top w:val="nil"/>
              <w:left w:val="nil"/>
              <w:bottom w:val="single" w:sz="4" w:space="0" w:color="auto"/>
              <w:right w:val="single" w:sz="4" w:space="0" w:color="auto"/>
            </w:tcBorders>
            <w:shd w:val="clear" w:color="C0C0C0" w:fill="FFFFFF"/>
            <w:noWrap/>
            <w:vAlign w:val="bottom"/>
            <w:hideMark/>
          </w:tcPr>
          <w:p w14:paraId="3C80EEF4" w14:textId="616BB05A"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178.487,51 €</w:t>
            </w:r>
          </w:p>
        </w:tc>
        <w:tc>
          <w:tcPr>
            <w:tcW w:w="927" w:type="pct"/>
            <w:tcBorders>
              <w:top w:val="nil"/>
              <w:left w:val="nil"/>
              <w:bottom w:val="single" w:sz="4" w:space="0" w:color="auto"/>
              <w:right w:val="single" w:sz="4" w:space="0" w:color="auto"/>
            </w:tcBorders>
            <w:shd w:val="clear" w:color="C0C0C0" w:fill="FFFFFF"/>
            <w:noWrap/>
            <w:vAlign w:val="bottom"/>
            <w:hideMark/>
          </w:tcPr>
          <w:p w14:paraId="395BC7FB" w14:textId="2E971D8B" w:rsidR="009F5003" w:rsidRPr="009F5003" w:rsidRDefault="009F5003" w:rsidP="009F5003">
            <w:pPr>
              <w:spacing w:line="240" w:lineRule="auto"/>
              <w:jc w:val="right"/>
              <w:rPr>
                <w:rFonts w:eastAsia="Times New Roman" w:cs="Tahoma"/>
                <w:b/>
                <w:bCs/>
                <w:sz w:val="20"/>
                <w:szCs w:val="20"/>
                <w:lang w:eastAsia="sl-SI"/>
              </w:rPr>
            </w:pPr>
            <w:r w:rsidRPr="009F5003">
              <w:rPr>
                <w:rFonts w:cs="Tahoma"/>
                <w:b/>
                <w:bCs/>
                <w:sz w:val="20"/>
                <w:szCs w:val="20"/>
              </w:rPr>
              <w:t>993.494,39 €</w:t>
            </w:r>
          </w:p>
        </w:tc>
      </w:tr>
    </w:tbl>
    <w:p w14:paraId="512CB420" w14:textId="77777777" w:rsidR="00E01EA6" w:rsidRPr="00E01EA6" w:rsidRDefault="00E01EA6" w:rsidP="00E01EA6">
      <w:pPr>
        <w:rPr>
          <w:rFonts w:cs="Calibri"/>
          <w:highlight w:val="yellow"/>
        </w:rPr>
      </w:pPr>
    </w:p>
    <w:p w14:paraId="3B0700EC" w14:textId="36DB307A" w:rsidR="00E01EA6" w:rsidRPr="004E0043" w:rsidRDefault="00E01EA6" w:rsidP="00E01EA6">
      <w:pPr>
        <w:rPr>
          <w:rFonts w:cs="Calibri"/>
        </w:rPr>
      </w:pPr>
      <w:r w:rsidRPr="004E0043">
        <w:rPr>
          <w:rFonts w:cs="Calibri"/>
        </w:rPr>
        <w:t xml:space="preserve">Stroški GOI del in opreme z vključenim DDV v stalnih cenah znašajo </w:t>
      </w:r>
      <w:r w:rsidR="009F5003" w:rsidRPr="004E0043">
        <w:rPr>
          <w:rFonts w:cs="Calibri"/>
        </w:rPr>
        <w:t>944.228,68</w:t>
      </w:r>
      <w:r w:rsidRPr="004E0043">
        <w:rPr>
          <w:rFonts w:cs="Calibri"/>
        </w:rPr>
        <w:t xml:space="preserve"> EUR, vrednost stroškov storitev zunanjih izvajalcev pa </w:t>
      </w:r>
      <w:r w:rsidR="009F5003" w:rsidRPr="004E0043">
        <w:rPr>
          <w:rFonts w:cs="Calibri"/>
        </w:rPr>
        <w:t>49.265,72</w:t>
      </w:r>
      <w:r w:rsidRPr="004E0043">
        <w:rPr>
          <w:rFonts w:cs="Calibri"/>
        </w:rPr>
        <w:t xml:space="preserve"> EUR.</w:t>
      </w:r>
    </w:p>
    <w:p w14:paraId="0CD95B6C" w14:textId="77777777" w:rsidR="00E01EA6" w:rsidRPr="004E0043" w:rsidRDefault="00E01EA6" w:rsidP="00E01EA6">
      <w:pPr>
        <w:rPr>
          <w:rFonts w:cs="Calibri"/>
        </w:rPr>
      </w:pPr>
    </w:p>
    <w:p w14:paraId="65CEABCF" w14:textId="4AB27284" w:rsidR="00E01EA6" w:rsidRPr="004E0043" w:rsidRDefault="00E01EA6" w:rsidP="00E01EA6">
      <w:pPr>
        <w:rPr>
          <w:rFonts w:cs="Tahoma"/>
          <w:bCs/>
          <w:color w:val="000000" w:themeColor="text1"/>
        </w:rPr>
      </w:pPr>
      <w:bookmarkStart w:id="74" w:name="_Toc221451138"/>
      <w:bookmarkStart w:id="75" w:name="_Toc223011567"/>
      <w:r w:rsidRPr="004E0043">
        <w:rPr>
          <w:rFonts w:cs="Tahoma"/>
          <w:bCs/>
          <w:color w:val="000000" w:themeColor="text1"/>
        </w:rPr>
        <w:t xml:space="preserve">Tabela </w:t>
      </w:r>
      <w:r w:rsidRPr="004E0043">
        <w:rPr>
          <w:rFonts w:cs="Tahoma"/>
          <w:bCs/>
          <w:color w:val="000000" w:themeColor="text1"/>
        </w:rPr>
        <w:fldChar w:fldCharType="begin"/>
      </w:r>
      <w:r w:rsidRPr="004E0043">
        <w:rPr>
          <w:rFonts w:cs="Tahoma"/>
          <w:bCs/>
          <w:color w:val="000000" w:themeColor="text1"/>
        </w:rPr>
        <w:instrText xml:space="preserve"> STYLEREF 1 \s </w:instrText>
      </w:r>
      <w:r w:rsidRPr="004E0043">
        <w:rPr>
          <w:rFonts w:cs="Tahoma"/>
          <w:bCs/>
          <w:color w:val="000000" w:themeColor="text1"/>
        </w:rPr>
        <w:fldChar w:fldCharType="separate"/>
      </w:r>
      <w:r w:rsidRPr="004E0043">
        <w:rPr>
          <w:rFonts w:cs="Tahoma"/>
          <w:bCs/>
          <w:noProof/>
          <w:color w:val="000000" w:themeColor="text1"/>
        </w:rPr>
        <w:t>6</w:t>
      </w:r>
      <w:r w:rsidRPr="004E0043">
        <w:rPr>
          <w:rFonts w:cs="Tahoma"/>
          <w:bCs/>
          <w:color w:val="000000" w:themeColor="text1"/>
        </w:rPr>
        <w:fldChar w:fldCharType="end"/>
      </w:r>
      <w:r w:rsidRPr="004E0043">
        <w:rPr>
          <w:rFonts w:cs="Tahoma"/>
          <w:bCs/>
          <w:color w:val="000000" w:themeColor="text1"/>
        </w:rPr>
        <w:t>.</w:t>
      </w:r>
      <w:r w:rsidRPr="004E0043">
        <w:rPr>
          <w:rFonts w:cs="Tahoma"/>
          <w:bCs/>
          <w:color w:val="000000" w:themeColor="text1"/>
        </w:rPr>
        <w:fldChar w:fldCharType="begin"/>
      </w:r>
      <w:r w:rsidRPr="004E0043">
        <w:rPr>
          <w:rFonts w:cs="Tahoma"/>
          <w:bCs/>
          <w:color w:val="000000" w:themeColor="text1"/>
        </w:rPr>
        <w:instrText xml:space="preserve"> SEQ Tabela \* ARABIC \s 1 </w:instrText>
      </w:r>
      <w:r w:rsidRPr="004E0043">
        <w:rPr>
          <w:rFonts w:cs="Tahoma"/>
          <w:bCs/>
          <w:color w:val="000000" w:themeColor="text1"/>
        </w:rPr>
        <w:fldChar w:fldCharType="separate"/>
      </w:r>
      <w:r w:rsidRPr="004E0043">
        <w:rPr>
          <w:rFonts w:cs="Tahoma"/>
          <w:bCs/>
          <w:noProof/>
          <w:color w:val="000000" w:themeColor="text1"/>
        </w:rPr>
        <w:t>3</w:t>
      </w:r>
      <w:r w:rsidRPr="004E0043">
        <w:rPr>
          <w:rFonts w:cs="Tahoma"/>
          <w:bCs/>
          <w:color w:val="000000" w:themeColor="text1"/>
        </w:rPr>
        <w:fldChar w:fldCharType="end"/>
      </w:r>
      <w:r w:rsidRPr="004E0043">
        <w:rPr>
          <w:rFonts w:cs="Tahoma"/>
          <w:bCs/>
          <w:color w:val="000000" w:themeColor="text1"/>
        </w:rPr>
        <w:t>: Dinamika investiranja investicijskega projekta v stalnih cenah - Varianta 1</w:t>
      </w:r>
      <w:bookmarkEnd w:id="74"/>
      <w:bookmarkEnd w:id="75"/>
    </w:p>
    <w:tbl>
      <w:tblPr>
        <w:tblW w:w="5000" w:type="pct"/>
        <w:tblCellMar>
          <w:left w:w="70" w:type="dxa"/>
          <w:right w:w="70" w:type="dxa"/>
        </w:tblCellMar>
        <w:tblLook w:val="04A0" w:firstRow="1" w:lastRow="0" w:firstColumn="1" w:lastColumn="0" w:noHBand="0" w:noVBand="1"/>
      </w:tblPr>
      <w:tblGrid>
        <w:gridCol w:w="4031"/>
        <w:gridCol w:w="1677"/>
        <w:gridCol w:w="1677"/>
        <w:gridCol w:w="1676"/>
      </w:tblGrid>
      <w:tr w:rsidR="00E01EA6" w:rsidRPr="004E0043" w14:paraId="7C809FDE" w14:textId="77777777" w:rsidTr="00E01EA6">
        <w:trPr>
          <w:trHeight w:val="300"/>
        </w:trPr>
        <w:tc>
          <w:tcPr>
            <w:tcW w:w="2224"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70DB36B7" w14:textId="77777777" w:rsidR="00E01EA6" w:rsidRPr="004E0043" w:rsidRDefault="00E01EA6" w:rsidP="00E01EA6">
            <w:pPr>
              <w:spacing w:line="240" w:lineRule="auto"/>
              <w:jc w:val="center"/>
              <w:rPr>
                <w:rFonts w:eastAsia="Times New Roman" w:cs="Tahoma"/>
                <w:sz w:val="20"/>
                <w:szCs w:val="20"/>
                <w:lang w:eastAsia="sl-SI"/>
              </w:rPr>
            </w:pPr>
            <w:bookmarkStart w:id="76" w:name="RANGE!B11"/>
            <w:r w:rsidRPr="004E0043">
              <w:rPr>
                <w:rFonts w:eastAsia="Times New Roman" w:cs="Tahoma"/>
                <w:sz w:val="20"/>
                <w:szCs w:val="20"/>
                <w:lang w:eastAsia="sl-SI"/>
              </w:rPr>
              <w:t>Investicijski stroški</w:t>
            </w:r>
            <w:bookmarkEnd w:id="76"/>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34BA3A41" w14:textId="77777777" w:rsidR="00E01EA6" w:rsidRPr="004E0043" w:rsidRDefault="00E01EA6" w:rsidP="00E01EA6">
            <w:pPr>
              <w:spacing w:line="240" w:lineRule="auto"/>
              <w:jc w:val="center"/>
              <w:rPr>
                <w:rFonts w:eastAsia="Times New Roman" w:cs="Tahoma"/>
                <w:sz w:val="20"/>
                <w:szCs w:val="20"/>
                <w:lang w:eastAsia="sl-SI"/>
              </w:rPr>
            </w:pPr>
            <w:r w:rsidRPr="004E0043">
              <w:rPr>
                <w:rFonts w:eastAsia="Times New Roman" w:cs="Tahoma"/>
                <w:sz w:val="20"/>
                <w:szCs w:val="20"/>
                <w:lang w:eastAsia="sl-SI"/>
              </w:rPr>
              <w:t>2026</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6759A614" w14:textId="77777777" w:rsidR="00E01EA6" w:rsidRPr="004E0043" w:rsidRDefault="00E01EA6" w:rsidP="00E01EA6">
            <w:pPr>
              <w:spacing w:line="240" w:lineRule="auto"/>
              <w:jc w:val="center"/>
              <w:rPr>
                <w:rFonts w:eastAsia="Times New Roman" w:cs="Tahoma"/>
                <w:sz w:val="20"/>
                <w:szCs w:val="20"/>
                <w:lang w:eastAsia="sl-SI"/>
              </w:rPr>
            </w:pPr>
            <w:r w:rsidRPr="004E0043">
              <w:rPr>
                <w:rFonts w:eastAsia="Times New Roman" w:cs="Tahoma"/>
                <w:sz w:val="20"/>
                <w:szCs w:val="20"/>
                <w:lang w:eastAsia="sl-SI"/>
              </w:rPr>
              <w:t>2027</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75453EA1" w14:textId="77777777" w:rsidR="00E01EA6" w:rsidRPr="004E0043" w:rsidRDefault="00E01EA6" w:rsidP="00E01EA6">
            <w:pPr>
              <w:spacing w:line="240" w:lineRule="auto"/>
              <w:jc w:val="center"/>
              <w:rPr>
                <w:rFonts w:eastAsia="Times New Roman" w:cs="Tahoma"/>
                <w:sz w:val="20"/>
                <w:szCs w:val="20"/>
                <w:lang w:eastAsia="sl-SI"/>
              </w:rPr>
            </w:pPr>
            <w:r w:rsidRPr="004E0043">
              <w:rPr>
                <w:rFonts w:eastAsia="Times New Roman" w:cs="Tahoma"/>
                <w:sz w:val="20"/>
                <w:szCs w:val="20"/>
                <w:lang w:eastAsia="sl-SI"/>
              </w:rPr>
              <w:t>SKUPAJ</w:t>
            </w:r>
          </w:p>
        </w:tc>
      </w:tr>
      <w:tr w:rsidR="004E0043" w:rsidRPr="004E0043" w14:paraId="4B54F90C"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6D8211BD" w14:textId="77777777" w:rsidR="004E0043" w:rsidRPr="004E0043" w:rsidRDefault="004E0043" w:rsidP="004E004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GOI DELA IN OPREMA</w:t>
            </w:r>
          </w:p>
        </w:tc>
        <w:tc>
          <w:tcPr>
            <w:tcW w:w="925" w:type="pct"/>
            <w:tcBorders>
              <w:top w:val="single" w:sz="4" w:space="0" w:color="auto"/>
              <w:left w:val="single" w:sz="4" w:space="0" w:color="auto"/>
              <w:bottom w:val="single" w:sz="4" w:space="0" w:color="auto"/>
              <w:right w:val="single" w:sz="4" w:space="0" w:color="auto"/>
            </w:tcBorders>
            <w:noWrap/>
            <w:vAlign w:val="bottom"/>
            <w:hideMark/>
          </w:tcPr>
          <w:p w14:paraId="4AB0228D" w14:textId="06B132D0"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400.000,00 €</w:t>
            </w:r>
          </w:p>
        </w:tc>
        <w:tc>
          <w:tcPr>
            <w:tcW w:w="925" w:type="pct"/>
            <w:tcBorders>
              <w:top w:val="single" w:sz="4" w:space="0" w:color="auto"/>
              <w:left w:val="nil"/>
              <w:bottom w:val="single" w:sz="4" w:space="0" w:color="auto"/>
              <w:right w:val="single" w:sz="4" w:space="0" w:color="auto"/>
            </w:tcBorders>
            <w:noWrap/>
            <w:vAlign w:val="bottom"/>
            <w:hideMark/>
          </w:tcPr>
          <w:p w14:paraId="622A5762" w14:textId="5D539F9D"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373.957,93 €</w:t>
            </w:r>
          </w:p>
        </w:tc>
        <w:tc>
          <w:tcPr>
            <w:tcW w:w="925" w:type="pct"/>
            <w:tcBorders>
              <w:top w:val="single" w:sz="4" w:space="0" w:color="auto"/>
              <w:left w:val="nil"/>
              <w:bottom w:val="single" w:sz="4" w:space="0" w:color="auto"/>
              <w:right w:val="single" w:sz="4" w:space="0" w:color="auto"/>
            </w:tcBorders>
            <w:noWrap/>
            <w:vAlign w:val="bottom"/>
            <w:hideMark/>
          </w:tcPr>
          <w:p w14:paraId="0D67347B" w14:textId="05D7AA33"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773.957,93 €</w:t>
            </w:r>
          </w:p>
        </w:tc>
      </w:tr>
      <w:tr w:rsidR="004E0043" w:rsidRPr="004E0043" w14:paraId="583F974B"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15E31B34" w14:textId="77777777"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GOI dela</w:t>
            </w:r>
          </w:p>
        </w:tc>
        <w:tc>
          <w:tcPr>
            <w:tcW w:w="925" w:type="pct"/>
            <w:tcBorders>
              <w:top w:val="nil"/>
              <w:left w:val="single" w:sz="4" w:space="0" w:color="auto"/>
              <w:bottom w:val="single" w:sz="4" w:space="0" w:color="auto"/>
              <w:right w:val="single" w:sz="4" w:space="0" w:color="auto"/>
            </w:tcBorders>
            <w:noWrap/>
            <w:vAlign w:val="bottom"/>
            <w:hideMark/>
          </w:tcPr>
          <w:p w14:paraId="7A468EEA" w14:textId="1CBBDA00"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400.000,00 €</w:t>
            </w:r>
          </w:p>
        </w:tc>
        <w:tc>
          <w:tcPr>
            <w:tcW w:w="925" w:type="pct"/>
            <w:tcBorders>
              <w:top w:val="nil"/>
              <w:left w:val="nil"/>
              <w:bottom w:val="single" w:sz="4" w:space="0" w:color="auto"/>
              <w:right w:val="single" w:sz="4" w:space="0" w:color="auto"/>
            </w:tcBorders>
            <w:noWrap/>
            <w:vAlign w:val="bottom"/>
            <w:hideMark/>
          </w:tcPr>
          <w:p w14:paraId="7FE59B98" w14:textId="3A955EC3"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62.195,93 €</w:t>
            </w:r>
          </w:p>
        </w:tc>
        <w:tc>
          <w:tcPr>
            <w:tcW w:w="925" w:type="pct"/>
            <w:tcBorders>
              <w:top w:val="nil"/>
              <w:left w:val="nil"/>
              <w:bottom w:val="single" w:sz="4" w:space="0" w:color="auto"/>
              <w:right w:val="single" w:sz="4" w:space="0" w:color="auto"/>
            </w:tcBorders>
            <w:noWrap/>
            <w:vAlign w:val="bottom"/>
            <w:hideMark/>
          </w:tcPr>
          <w:p w14:paraId="268F0856" w14:textId="21382C55"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462.195,93 €</w:t>
            </w:r>
          </w:p>
        </w:tc>
      </w:tr>
      <w:tr w:rsidR="004E0043" w:rsidRPr="004E0043" w14:paraId="092CFAC0"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1A9C0019" w14:textId="77777777"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Balon</w:t>
            </w:r>
          </w:p>
        </w:tc>
        <w:tc>
          <w:tcPr>
            <w:tcW w:w="925" w:type="pct"/>
            <w:tcBorders>
              <w:top w:val="nil"/>
              <w:left w:val="single" w:sz="4" w:space="0" w:color="auto"/>
              <w:bottom w:val="single" w:sz="4" w:space="0" w:color="auto"/>
              <w:right w:val="single" w:sz="4" w:space="0" w:color="auto"/>
            </w:tcBorders>
            <w:noWrap/>
            <w:vAlign w:val="bottom"/>
            <w:hideMark/>
          </w:tcPr>
          <w:p w14:paraId="75D937B3" w14:textId="1CED60F5"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293ABBF3" w14:textId="6762C11E"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299.200,00 €</w:t>
            </w:r>
          </w:p>
        </w:tc>
        <w:tc>
          <w:tcPr>
            <w:tcW w:w="925" w:type="pct"/>
            <w:tcBorders>
              <w:top w:val="nil"/>
              <w:left w:val="nil"/>
              <w:bottom w:val="single" w:sz="4" w:space="0" w:color="auto"/>
              <w:right w:val="single" w:sz="4" w:space="0" w:color="auto"/>
            </w:tcBorders>
            <w:noWrap/>
            <w:vAlign w:val="bottom"/>
            <w:hideMark/>
          </w:tcPr>
          <w:p w14:paraId="4D491EBC" w14:textId="18AEF846"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299.200,00 €</w:t>
            </w:r>
          </w:p>
        </w:tc>
      </w:tr>
      <w:tr w:rsidR="004E0043" w:rsidRPr="004E0043" w14:paraId="640FE5C8" w14:textId="77777777" w:rsidTr="004C0CCF">
        <w:trPr>
          <w:trHeight w:val="348"/>
        </w:trPr>
        <w:tc>
          <w:tcPr>
            <w:tcW w:w="2224" w:type="pct"/>
            <w:tcBorders>
              <w:top w:val="nil"/>
              <w:left w:val="single" w:sz="4" w:space="0" w:color="auto"/>
              <w:bottom w:val="single" w:sz="4" w:space="0" w:color="auto"/>
              <w:right w:val="single" w:sz="4" w:space="0" w:color="auto"/>
            </w:tcBorders>
            <w:noWrap/>
            <w:vAlign w:val="bottom"/>
            <w:hideMark/>
          </w:tcPr>
          <w:p w14:paraId="1D9C532C" w14:textId="77777777"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Dobava in montaža opreme</w:t>
            </w:r>
          </w:p>
        </w:tc>
        <w:tc>
          <w:tcPr>
            <w:tcW w:w="925" w:type="pct"/>
            <w:tcBorders>
              <w:top w:val="nil"/>
              <w:left w:val="single" w:sz="4" w:space="0" w:color="auto"/>
              <w:bottom w:val="single" w:sz="4" w:space="0" w:color="auto"/>
              <w:right w:val="single" w:sz="4" w:space="0" w:color="auto"/>
            </w:tcBorders>
            <w:noWrap/>
            <w:vAlign w:val="bottom"/>
            <w:hideMark/>
          </w:tcPr>
          <w:p w14:paraId="648347D2" w14:textId="7B00D4C5"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1B67393B" w14:textId="21D92688"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12.562,00 €</w:t>
            </w:r>
          </w:p>
        </w:tc>
        <w:tc>
          <w:tcPr>
            <w:tcW w:w="925" w:type="pct"/>
            <w:tcBorders>
              <w:top w:val="nil"/>
              <w:left w:val="nil"/>
              <w:bottom w:val="single" w:sz="4" w:space="0" w:color="auto"/>
              <w:right w:val="single" w:sz="4" w:space="0" w:color="auto"/>
            </w:tcBorders>
            <w:noWrap/>
            <w:vAlign w:val="bottom"/>
            <w:hideMark/>
          </w:tcPr>
          <w:p w14:paraId="620B3C29" w14:textId="1E616225"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12.562,00 €</w:t>
            </w:r>
          </w:p>
        </w:tc>
      </w:tr>
      <w:tr w:rsidR="004E0043" w:rsidRPr="004E0043" w14:paraId="684BF641"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50EF1148" w14:textId="77777777" w:rsidR="004E0043" w:rsidRPr="004E0043" w:rsidRDefault="004E0043" w:rsidP="004E004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STROŠKI ZUNANJIH IZVAJALCEV</w:t>
            </w:r>
          </w:p>
        </w:tc>
        <w:tc>
          <w:tcPr>
            <w:tcW w:w="925" w:type="pct"/>
            <w:tcBorders>
              <w:top w:val="nil"/>
              <w:left w:val="single" w:sz="4" w:space="0" w:color="auto"/>
              <w:bottom w:val="single" w:sz="4" w:space="0" w:color="auto"/>
              <w:right w:val="single" w:sz="4" w:space="0" w:color="auto"/>
            </w:tcBorders>
            <w:noWrap/>
            <w:vAlign w:val="bottom"/>
            <w:hideMark/>
          </w:tcPr>
          <w:p w14:paraId="30702A79" w14:textId="0791B5FB"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29.700,00 €</w:t>
            </w:r>
          </w:p>
        </w:tc>
        <w:tc>
          <w:tcPr>
            <w:tcW w:w="925" w:type="pct"/>
            <w:tcBorders>
              <w:top w:val="nil"/>
              <w:left w:val="nil"/>
              <w:bottom w:val="single" w:sz="4" w:space="0" w:color="auto"/>
              <w:right w:val="single" w:sz="4" w:space="0" w:color="auto"/>
            </w:tcBorders>
            <w:noWrap/>
            <w:vAlign w:val="bottom"/>
            <w:hideMark/>
          </w:tcPr>
          <w:p w14:paraId="5A1A2A77" w14:textId="049463B7"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11.348,95 €</w:t>
            </w:r>
          </w:p>
        </w:tc>
        <w:tc>
          <w:tcPr>
            <w:tcW w:w="925" w:type="pct"/>
            <w:tcBorders>
              <w:top w:val="nil"/>
              <w:left w:val="nil"/>
              <w:bottom w:val="single" w:sz="4" w:space="0" w:color="auto"/>
              <w:right w:val="single" w:sz="4" w:space="0" w:color="auto"/>
            </w:tcBorders>
            <w:noWrap/>
            <w:vAlign w:val="bottom"/>
            <w:hideMark/>
          </w:tcPr>
          <w:p w14:paraId="38DBEE26" w14:textId="70594247"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41.048,95 €</w:t>
            </w:r>
          </w:p>
        </w:tc>
      </w:tr>
      <w:tr w:rsidR="004E0043" w:rsidRPr="004E0043" w14:paraId="5EFC29E1"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4532FC45" w14:textId="1A6CC00E" w:rsidR="004E0043" w:rsidRPr="004E0043" w:rsidRDefault="004E0043" w:rsidP="004E0043">
            <w:pPr>
              <w:spacing w:line="240" w:lineRule="auto"/>
              <w:jc w:val="left"/>
              <w:rPr>
                <w:rFonts w:eastAsia="Times New Roman" w:cs="Tahoma"/>
                <w:sz w:val="20"/>
                <w:szCs w:val="20"/>
                <w:lang w:eastAsia="sl-SI"/>
              </w:rPr>
            </w:pPr>
            <w:r>
              <w:rPr>
                <w:rFonts w:eastAsia="Times New Roman" w:cs="Tahoma"/>
                <w:sz w:val="20"/>
                <w:szCs w:val="20"/>
                <w:lang w:eastAsia="sl-SI"/>
              </w:rPr>
              <w:t>P</w:t>
            </w:r>
            <w:r w:rsidRPr="004E0043">
              <w:rPr>
                <w:rFonts w:eastAsia="Times New Roman" w:cs="Tahoma"/>
                <w:sz w:val="20"/>
                <w:szCs w:val="20"/>
                <w:lang w:eastAsia="sl-SI"/>
              </w:rPr>
              <w:t xml:space="preserve">rojektna </w:t>
            </w:r>
            <w:r>
              <w:rPr>
                <w:rFonts w:eastAsia="Times New Roman" w:cs="Tahoma"/>
                <w:sz w:val="20"/>
                <w:szCs w:val="20"/>
                <w:lang w:eastAsia="sl-SI"/>
              </w:rPr>
              <w:t xml:space="preserve">in investicijska </w:t>
            </w:r>
            <w:r w:rsidRPr="004E0043">
              <w:rPr>
                <w:rFonts w:eastAsia="Times New Roman" w:cs="Tahoma"/>
                <w:sz w:val="20"/>
                <w:szCs w:val="20"/>
                <w:lang w:eastAsia="sl-SI"/>
              </w:rPr>
              <w:t>dokumentacija</w:t>
            </w:r>
          </w:p>
        </w:tc>
        <w:tc>
          <w:tcPr>
            <w:tcW w:w="925" w:type="pct"/>
            <w:tcBorders>
              <w:top w:val="nil"/>
              <w:left w:val="single" w:sz="4" w:space="0" w:color="auto"/>
              <w:bottom w:val="single" w:sz="4" w:space="0" w:color="auto"/>
              <w:right w:val="single" w:sz="4" w:space="0" w:color="auto"/>
            </w:tcBorders>
            <w:noWrap/>
            <w:vAlign w:val="bottom"/>
            <w:hideMark/>
          </w:tcPr>
          <w:p w14:paraId="62A18D00" w14:textId="4AF8BD5B"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17.700,00 €</w:t>
            </w:r>
          </w:p>
        </w:tc>
        <w:tc>
          <w:tcPr>
            <w:tcW w:w="925" w:type="pct"/>
            <w:tcBorders>
              <w:top w:val="nil"/>
              <w:left w:val="nil"/>
              <w:bottom w:val="single" w:sz="4" w:space="0" w:color="auto"/>
              <w:right w:val="single" w:sz="4" w:space="0" w:color="auto"/>
            </w:tcBorders>
            <w:noWrap/>
            <w:vAlign w:val="bottom"/>
            <w:hideMark/>
          </w:tcPr>
          <w:p w14:paraId="6AAB2951" w14:textId="64486E87"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435CECFB" w14:textId="2C277942"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17.700,00 €</w:t>
            </w:r>
          </w:p>
        </w:tc>
      </w:tr>
      <w:tr w:rsidR="004E0043" w:rsidRPr="004E0043" w14:paraId="7E2630EE"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0ADF8EA2" w14:textId="77777777"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Strokovni gradbeni nadzor</w:t>
            </w:r>
          </w:p>
        </w:tc>
        <w:tc>
          <w:tcPr>
            <w:tcW w:w="925" w:type="pct"/>
            <w:tcBorders>
              <w:top w:val="nil"/>
              <w:left w:val="single" w:sz="4" w:space="0" w:color="auto"/>
              <w:bottom w:val="single" w:sz="4" w:space="0" w:color="auto"/>
              <w:right w:val="single" w:sz="4" w:space="0" w:color="auto"/>
            </w:tcBorders>
            <w:noWrap/>
            <w:vAlign w:val="bottom"/>
            <w:hideMark/>
          </w:tcPr>
          <w:p w14:paraId="7C8AB1FA" w14:textId="6911EA9F"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10.000,00 €</w:t>
            </w:r>
          </w:p>
        </w:tc>
        <w:tc>
          <w:tcPr>
            <w:tcW w:w="925" w:type="pct"/>
            <w:tcBorders>
              <w:top w:val="nil"/>
              <w:left w:val="nil"/>
              <w:bottom w:val="single" w:sz="4" w:space="0" w:color="auto"/>
              <w:right w:val="single" w:sz="4" w:space="0" w:color="auto"/>
            </w:tcBorders>
            <w:noWrap/>
            <w:vAlign w:val="bottom"/>
            <w:hideMark/>
          </w:tcPr>
          <w:p w14:paraId="6FDABD94" w14:textId="3AF141CF"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9.348,95 €</w:t>
            </w:r>
          </w:p>
        </w:tc>
        <w:tc>
          <w:tcPr>
            <w:tcW w:w="925" w:type="pct"/>
            <w:tcBorders>
              <w:top w:val="nil"/>
              <w:left w:val="nil"/>
              <w:bottom w:val="single" w:sz="4" w:space="0" w:color="auto"/>
              <w:right w:val="single" w:sz="4" w:space="0" w:color="auto"/>
            </w:tcBorders>
            <w:noWrap/>
            <w:vAlign w:val="bottom"/>
            <w:hideMark/>
          </w:tcPr>
          <w:p w14:paraId="35A7B70D" w14:textId="624D489C"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19.348,95 €</w:t>
            </w:r>
          </w:p>
        </w:tc>
      </w:tr>
      <w:tr w:rsidR="004E0043" w:rsidRPr="004E0043" w14:paraId="530A56A9" w14:textId="77777777" w:rsidTr="004C0CCF">
        <w:trPr>
          <w:trHeight w:val="288"/>
        </w:trPr>
        <w:tc>
          <w:tcPr>
            <w:tcW w:w="2224" w:type="pct"/>
            <w:tcBorders>
              <w:top w:val="nil"/>
              <w:left w:val="single" w:sz="4" w:space="0" w:color="auto"/>
              <w:bottom w:val="single" w:sz="4" w:space="0" w:color="auto"/>
              <w:right w:val="single" w:sz="4" w:space="0" w:color="auto"/>
            </w:tcBorders>
            <w:noWrap/>
            <w:vAlign w:val="bottom"/>
            <w:hideMark/>
          </w:tcPr>
          <w:p w14:paraId="1A30180B" w14:textId="0946BB43"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Ostali stroški (varnost, zaključevanje)</w:t>
            </w:r>
          </w:p>
        </w:tc>
        <w:tc>
          <w:tcPr>
            <w:tcW w:w="925" w:type="pct"/>
            <w:tcBorders>
              <w:top w:val="nil"/>
              <w:left w:val="single" w:sz="4" w:space="0" w:color="auto"/>
              <w:bottom w:val="single" w:sz="4" w:space="0" w:color="auto"/>
              <w:right w:val="single" w:sz="4" w:space="0" w:color="auto"/>
            </w:tcBorders>
            <w:noWrap/>
            <w:vAlign w:val="bottom"/>
            <w:hideMark/>
          </w:tcPr>
          <w:p w14:paraId="0C7E842E" w14:textId="5155983D"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2.000,00 €</w:t>
            </w:r>
          </w:p>
        </w:tc>
        <w:tc>
          <w:tcPr>
            <w:tcW w:w="925" w:type="pct"/>
            <w:tcBorders>
              <w:top w:val="nil"/>
              <w:left w:val="nil"/>
              <w:bottom w:val="single" w:sz="4" w:space="0" w:color="auto"/>
              <w:right w:val="single" w:sz="4" w:space="0" w:color="auto"/>
            </w:tcBorders>
            <w:noWrap/>
            <w:vAlign w:val="bottom"/>
            <w:hideMark/>
          </w:tcPr>
          <w:p w14:paraId="6CA199D2" w14:textId="2AD9F34B"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2.000,00 €</w:t>
            </w:r>
          </w:p>
        </w:tc>
        <w:tc>
          <w:tcPr>
            <w:tcW w:w="925" w:type="pct"/>
            <w:tcBorders>
              <w:top w:val="nil"/>
              <w:left w:val="nil"/>
              <w:bottom w:val="single" w:sz="4" w:space="0" w:color="auto"/>
              <w:right w:val="single" w:sz="4" w:space="0" w:color="auto"/>
            </w:tcBorders>
            <w:noWrap/>
            <w:vAlign w:val="bottom"/>
            <w:hideMark/>
          </w:tcPr>
          <w:p w14:paraId="0E970793" w14:textId="60BB83EC"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4.000,00 €</w:t>
            </w:r>
          </w:p>
        </w:tc>
      </w:tr>
      <w:tr w:rsidR="004E0043" w:rsidRPr="004E0043" w14:paraId="6CA7E4D1"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4EAB7D71" w14:textId="77777777" w:rsidR="004E0043" w:rsidRPr="004E0043" w:rsidRDefault="004E0043" w:rsidP="004E004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SKUPAJ BREZ DDV</w:t>
            </w:r>
          </w:p>
        </w:tc>
        <w:tc>
          <w:tcPr>
            <w:tcW w:w="925" w:type="pct"/>
            <w:tcBorders>
              <w:top w:val="nil"/>
              <w:left w:val="single" w:sz="4" w:space="0" w:color="auto"/>
              <w:bottom w:val="single" w:sz="4" w:space="0" w:color="auto"/>
              <w:right w:val="single" w:sz="4" w:space="0" w:color="auto"/>
            </w:tcBorders>
            <w:noWrap/>
            <w:vAlign w:val="bottom"/>
            <w:hideMark/>
          </w:tcPr>
          <w:p w14:paraId="03318E6B" w14:textId="44ECA1A0"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429.700,00 €</w:t>
            </w:r>
          </w:p>
        </w:tc>
        <w:tc>
          <w:tcPr>
            <w:tcW w:w="925" w:type="pct"/>
            <w:tcBorders>
              <w:top w:val="nil"/>
              <w:left w:val="nil"/>
              <w:bottom w:val="single" w:sz="4" w:space="0" w:color="auto"/>
              <w:right w:val="single" w:sz="4" w:space="0" w:color="auto"/>
            </w:tcBorders>
            <w:noWrap/>
            <w:vAlign w:val="bottom"/>
            <w:hideMark/>
          </w:tcPr>
          <w:p w14:paraId="1F31550C" w14:textId="5D7DB18F"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385.306,88 €</w:t>
            </w:r>
          </w:p>
        </w:tc>
        <w:tc>
          <w:tcPr>
            <w:tcW w:w="925" w:type="pct"/>
            <w:tcBorders>
              <w:top w:val="nil"/>
              <w:left w:val="nil"/>
              <w:bottom w:val="single" w:sz="4" w:space="0" w:color="auto"/>
              <w:right w:val="single" w:sz="4" w:space="0" w:color="auto"/>
            </w:tcBorders>
            <w:noWrap/>
            <w:vAlign w:val="bottom"/>
            <w:hideMark/>
          </w:tcPr>
          <w:p w14:paraId="42986D5A" w14:textId="5004555D"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815.006,88 €</w:t>
            </w:r>
          </w:p>
        </w:tc>
      </w:tr>
      <w:tr w:rsidR="004E0043" w:rsidRPr="004E0043" w14:paraId="3E382D92"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00021EF0" w14:textId="77777777" w:rsidR="004E0043" w:rsidRPr="004E0043" w:rsidRDefault="004E0043" w:rsidP="004E004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DDV</w:t>
            </w:r>
          </w:p>
        </w:tc>
        <w:tc>
          <w:tcPr>
            <w:tcW w:w="925" w:type="pct"/>
            <w:tcBorders>
              <w:top w:val="nil"/>
              <w:left w:val="single" w:sz="4" w:space="0" w:color="auto"/>
              <w:bottom w:val="single" w:sz="4" w:space="0" w:color="auto"/>
              <w:right w:val="single" w:sz="4" w:space="0" w:color="auto"/>
            </w:tcBorders>
            <w:noWrap/>
            <w:vAlign w:val="bottom"/>
            <w:hideMark/>
          </w:tcPr>
          <w:p w14:paraId="2AE50427" w14:textId="605EBC77"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93.720,00 €</w:t>
            </w:r>
          </w:p>
        </w:tc>
        <w:tc>
          <w:tcPr>
            <w:tcW w:w="925" w:type="pct"/>
            <w:tcBorders>
              <w:top w:val="nil"/>
              <w:left w:val="nil"/>
              <w:bottom w:val="single" w:sz="4" w:space="0" w:color="auto"/>
              <w:right w:val="single" w:sz="4" w:space="0" w:color="auto"/>
            </w:tcBorders>
            <w:noWrap/>
            <w:vAlign w:val="bottom"/>
            <w:hideMark/>
          </w:tcPr>
          <w:p w14:paraId="2EDD269C" w14:textId="65C68BE5"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84.767,51 €</w:t>
            </w:r>
          </w:p>
        </w:tc>
        <w:tc>
          <w:tcPr>
            <w:tcW w:w="925" w:type="pct"/>
            <w:tcBorders>
              <w:top w:val="nil"/>
              <w:left w:val="nil"/>
              <w:bottom w:val="single" w:sz="4" w:space="0" w:color="auto"/>
              <w:right w:val="single" w:sz="4" w:space="0" w:color="auto"/>
            </w:tcBorders>
            <w:noWrap/>
            <w:vAlign w:val="bottom"/>
            <w:hideMark/>
          </w:tcPr>
          <w:p w14:paraId="751EEB5C" w14:textId="2FFD7098"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178.487,51 €</w:t>
            </w:r>
          </w:p>
        </w:tc>
      </w:tr>
      <w:tr w:rsidR="004E0043" w:rsidRPr="004E0043" w14:paraId="7F30CCF8" w14:textId="77777777" w:rsidTr="004C0CCF">
        <w:trPr>
          <w:trHeight w:val="300"/>
        </w:trPr>
        <w:tc>
          <w:tcPr>
            <w:tcW w:w="2224" w:type="pct"/>
            <w:tcBorders>
              <w:top w:val="nil"/>
              <w:left w:val="single" w:sz="4" w:space="0" w:color="auto"/>
              <w:bottom w:val="single" w:sz="4" w:space="0" w:color="auto"/>
              <w:right w:val="single" w:sz="4" w:space="0" w:color="auto"/>
            </w:tcBorders>
            <w:noWrap/>
            <w:vAlign w:val="bottom"/>
            <w:hideMark/>
          </w:tcPr>
          <w:p w14:paraId="0C390B57" w14:textId="77777777" w:rsidR="004E0043" w:rsidRPr="004E0043" w:rsidRDefault="004E0043" w:rsidP="004E004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SKUPAJ Z DDV</w:t>
            </w:r>
          </w:p>
        </w:tc>
        <w:tc>
          <w:tcPr>
            <w:tcW w:w="925" w:type="pct"/>
            <w:tcBorders>
              <w:top w:val="nil"/>
              <w:left w:val="single" w:sz="4" w:space="0" w:color="auto"/>
              <w:bottom w:val="single" w:sz="4" w:space="0" w:color="auto"/>
              <w:right w:val="single" w:sz="4" w:space="0" w:color="auto"/>
            </w:tcBorders>
            <w:noWrap/>
            <w:vAlign w:val="bottom"/>
            <w:hideMark/>
          </w:tcPr>
          <w:p w14:paraId="30D61E00" w14:textId="1901103B"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523.420,00 €</w:t>
            </w:r>
          </w:p>
        </w:tc>
        <w:tc>
          <w:tcPr>
            <w:tcW w:w="925" w:type="pct"/>
            <w:tcBorders>
              <w:top w:val="nil"/>
              <w:left w:val="nil"/>
              <w:bottom w:val="single" w:sz="4" w:space="0" w:color="auto"/>
              <w:right w:val="single" w:sz="4" w:space="0" w:color="auto"/>
            </w:tcBorders>
            <w:noWrap/>
            <w:vAlign w:val="bottom"/>
            <w:hideMark/>
          </w:tcPr>
          <w:p w14:paraId="2149AFE2" w14:textId="7F4CAC81"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470.074,39 €</w:t>
            </w:r>
          </w:p>
        </w:tc>
        <w:tc>
          <w:tcPr>
            <w:tcW w:w="925" w:type="pct"/>
            <w:tcBorders>
              <w:top w:val="nil"/>
              <w:left w:val="nil"/>
              <w:bottom w:val="single" w:sz="4" w:space="0" w:color="auto"/>
              <w:right w:val="single" w:sz="4" w:space="0" w:color="auto"/>
            </w:tcBorders>
            <w:noWrap/>
            <w:vAlign w:val="bottom"/>
            <w:hideMark/>
          </w:tcPr>
          <w:p w14:paraId="22ED2853" w14:textId="21A46D11"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993.494,39 €</w:t>
            </w:r>
          </w:p>
        </w:tc>
      </w:tr>
    </w:tbl>
    <w:p w14:paraId="2B840EB4" w14:textId="77777777" w:rsidR="00E01EA6" w:rsidRPr="004E0043" w:rsidRDefault="00E01EA6" w:rsidP="00E01EA6">
      <w:pPr>
        <w:rPr>
          <w:rFonts w:cs="Calibri"/>
        </w:rPr>
      </w:pPr>
    </w:p>
    <w:p w14:paraId="0434CBC9" w14:textId="30367223" w:rsidR="00E01EA6" w:rsidRPr="004E0043" w:rsidRDefault="00E01EA6" w:rsidP="00E01EA6">
      <w:pPr>
        <w:rPr>
          <w:rFonts w:cs="Calibri"/>
        </w:rPr>
      </w:pPr>
      <w:r w:rsidRPr="004E0043">
        <w:rPr>
          <w:rFonts w:cs="Calibri"/>
        </w:rPr>
        <w:t>Dinamika investicijskih vlaganj je izdelana na osnovi časovnega načrta in finančnih zmožnosti investitorja. Izvedba GOI del ter dobava in montaža opreme je predvidena v let</w:t>
      </w:r>
      <w:r w:rsidR="004E0043">
        <w:rPr>
          <w:rFonts w:cs="Calibri"/>
        </w:rPr>
        <w:t xml:space="preserve">ih </w:t>
      </w:r>
      <w:r w:rsidRPr="004E0043">
        <w:rPr>
          <w:rFonts w:cs="Calibri"/>
        </w:rPr>
        <w:t>2026</w:t>
      </w:r>
      <w:r w:rsidR="004E0043">
        <w:rPr>
          <w:rFonts w:cs="Calibri"/>
        </w:rPr>
        <w:t xml:space="preserve"> in 2027</w:t>
      </w:r>
      <w:r w:rsidRPr="004E0043">
        <w:rPr>
          <w:rFonts w:cs="Calibri"/>
        </w:rPr>
        <w:t xml:space="preserve">. Predvideni stroški na investicijskem projektu z vključenim DDV v stalnih cenah bodo v letu 2026 znašali </w:t>
      </w:r>
      <w:r w:rsidR="004E0043">
        <w:rPr>
          <w:rFonts w:cs="Calibri"/>
        </w:rPr>
        <w:t>523.420,00</w:t>
      </w:r>
      <w:r w:rsidRPr="004E0043">
        <w:rPr>
          <w:rFonts w:cs="Calibri"/>
        </w:rPr>
        <w:t xml:space="preserve"> EUR, v letu 2027 pa </w:t>
      </w:r>
      <w:r w:rsidR="004E0043">
        <w:rPr>
          <w:rFonts w:cs="Calibri"/>
        </w:rPr>
        <w:t>470.074,39</w:t>
      </w:r>
      <w:r w:rsidRPr="004E0043">
        <w:rPr>
          <w:rFonts w:cs="Calibri"/>
        </w:rPr>
        <w:t xml:space="preserve"> EUR. </w:t>
      </w:r>
    </w:p>
    <w:p w14:paraId="787AA0ED" w14:textId="77777777" w:rsidR="00E01EA6" w:rsidRPr="00E01EA6" w:rsidRDefault="00E01EA6" w:rsidP="00E01EA6">
      <w:pPr>
        <w:rPr>
          <w:rFonts w:cs="Calibri"/>
          <w:highlight w:val="yellow"/>
        </w:rPr>
      </w:pPr>
    </w:p>
    <w:p w14:paraId="137CAC2C" w14:textId="77777777" w:rsidR="00E01EA6" w:rsidRPr="00A277A6" w:rsidRDefault="00E01EA6" w:rsidP="00A277A6">
      <w:pPr>
        <w:pStyle w:val="Naslov3"/>
      </w:pPr>
      <w:bookmarkStart w:id="77" w:name="_Toc221451116"/>
      <w:bookmarkStart w:id="78" w:name="_Toc223011542"/>
      <w:r w:rsidRPr="00A277A6">
        <w:t>Ocena investicijskih stroškov in dinamika investiranja investicijskega projekta v tekočih cenah</w:t>
      </w:r>
      <w:bookmarkEnd w:id="77"/>
      <w:bookmarkEnd w:id="78"/>
    </w:p>
    <w:p w14:paraId="30E5C211" w14:textId="77777777" w:rsidR="00E01EA6" w:rsidRPr="00E01EA6" w:rsidRDefault="00E01EA6" w:rsidP="00E01EA6">
      <w:pPr>
        <w:rPr>
          <w:rFonts w:cs="Tahoma"/>
          <w:color w:val="000000" w:themeColor="text1"/>
          <w:highlight w:val="yellow"/>
        </w:rPr>
      </w:pPr>
    </w:p>
    <w:p w14:paraId="7952D4D9" w14:textId="77777777" w:rsidR="00E01EA6" w:rsidRPr="004E0043" w:rsidRDefault="00E01EA6" w:rsidP="00E01EA6">
      <w:pPr>
        <w:rPr>
          <w:rFonts w:cs="Tahoma"/>
          <w:color w:val="000000" w:themeColor="text1"/>
        </w:rPr>
      </w:pPr>
      <w:bookmarkStart w:id="79" w:name="_Hlk187227926"/>
      <w:r w:rsidRPr="004E0043">
        <w:rPr>
          <w:rFonts w:cs="Tahoma"/>
          <w:color w:val="000000" w:themeColor="text1"/>
        </w:rPr>
        <w:t>Ocena vlaganj po tekočih cenah je izdelana na podlagi predvidene dinamike izvedbe investicije.</w:t>
      </w:r>
    </w:p>
    <w:p w14:paraId="79BC7E64" w14:textId="77777777" w:rsidR="00E01EA6" w:rsidRPr="004E0043" w:rsidRDefault="00E01EA6" w:rsidP="00E01EA6">
      <w:pPr>
        <w:rPr>
          <w:rFonts w:cs="Tahoma"/>
          <w:color w:val="000000" w:themeColor="text1"/>
        </w:rPr>
      </w:pPr>
      <w:r w:rsidRPr="004E0043">
        <w:rPr>
          <w:rFonts w:cs="Tahoma"/>
          <w:color w:val="000000" w:themeColor="text1"/>
        </w:rPr>
        <w:t xml:space="preserve">Preračun v tekoče cene je izveden osnovi predvidene povprečne letne inflacije v višini 2,2 % v letu 2027, ki je podana s strani UMAR-ja v Jesenski napovedi gospodarskih gibanj 2025 (september 2025). </w:t>
      </w:r>
    </w:p>
    <w:p w14:paraId="4F49C261" w14:textId="77777777" w:rsidR="00E01EA6" w:rsidRPr="004E0043" w:rsidRDefault="00E01EA6" w:rsidP="00E01EA6">
      <w:pPr>
        <w:rPr>
          <w:rFonts w:cs="Tahoma"/>
          <w:color w:val="000000" w:themeColor="text1"/>
        </w:rPr>
      </w:pPr>
    </w:p>
    <w:p w14:paraId="5BB2ED69" w14:textId="77777777" w:rsidR="00E01EA6" w:rsidRPr="004E0043" w:rsidRDefault="00E01EA6" w:rsidP="00E01EA6">
      <w:pPr>
        <w:rPr>
          <w:rFonts w:cs="Tahoma"/>
          <w:color w:val="000000" w:themeColor="text1"/>
        </w:rPr>
      </w:pPr>
      <w:r w:rsidRPr="004E0043">
        <w:rPr>
          <w:rFonts w:cs="Tahoma"/>
          <w:color w:val="000000" w:themeColor="text1"/>
        </w:rPr>
        <w:t>Ocenjena vrednost investicije v tekočih cenah in vlaganja po posameznih letih so razvidna iz spodnjih tabel.</w:t>
      </w:r>
    </w:p>
    <w:p w14:paraId="7A4ABDBE" w14:textId="77777777" w:rsidR="00E01EA6" w:rsidRPr="00E01EA6" w:rsidRDefault="00E01EA6" w:rsidP="00E01EA6">
      <w:pPr>
        <w:rPr>
          <w:rFonts w:cs="Tahoma"/>
          <w:color w:val="000000" w:themeColor="text1"/>
          <w:highlight w:val="yellow"/>
        </w:rPr>
      </w:pPr>
    </w:p>
    <w:p w14:paraId="6A88A06D" w14:textId="77777777" w:rsidR="004E0043" w:rsidRDefault="004E0043">
      <w:pPr>
        <w:spacing w:after="200"/>
        <w:jc w:val="left"/>
        <w:rPr>
          <w:rFonts w:cs="Tahoma"/>
          <w:bCs/>
          <w:color w:val="000000" w:themeColor="text1"/>
          <w:highlight w:val="yellow"/>
        </w:rPr>
      </w:pPr>
      <w:bookmarkStart w:id="80" w:name="_Toc194930688"/>
      <w:bookmarkStart w:id="81" w:name="_Toc221451139"/>
      <w:r>
        <w:rPr>
          <w:rFonts w:cs="Tahoma"/>
          <w:bCs/>
          <w:color w:val="000000" w:themeColor="text1"/>
          <w:highlight w:val="yellow"/>
        </w:rPr>
        <w:br w:type="page"/>
      </w:r>
    </w:p>
    <w:p w14:paraId="205E11BE" w14:textId="4F96E2D3" w:rsidR="00E01EA6" w:rsidRPr="004E0043" w:rsidRDefault="00E01EA6" w:rsidP="00E01EA6">
      <w:pPr>
        <w:rPr>
          <w:rFonts w:cs="Tahoma"/>
          <w:bCs/>
          <w:color w:val="000000" w:themeColor="text1"/>
        </w:rPr>
      </w:pPr>
      <w:bookmarkStart w:id="82" w:name="_Toc223011568"/>
      <w:r w:rsidRPr="004E0043">
        <w:rPr>
          <w:rFonts w:cs="Tahoma"/>
          <w:bCs/>
          <w:color w:val="000000" w:themeColor="text1"/>
        </w:rPr>
        <w:lastRenderedPageBreak/>
        <w:t xml:space="preserve">Tabela </w:t>
      </w:r>
      <w:r w:rsidRPr="004E0043">
        <w:rPr>
          <w:rFonts w:cs="Tahoma"/>
          <w:bCs/>
          <w:color w:val="000000" w:themeColor="text1"/>
        </w:rPr>
        <w:fldChar w:fldCharType="begin"/>
      </w:r>
      <w:r w:rsidRPr="004E0043">
        <w:rPr>
          <w:rFonts w:cs="Tahoma"/>
          <w:bCs/>
          <w:color w:val="000000" w:themeColor="text1"/>
        </w:rPr>
        <w:instrText xml:space="preserve"> STYLEREF 1 \s </w:instrText>
      </w:r>
      <w:r w:rsidRPr="004E0043">
        <w:rPr>
          <w:rFonts w:cs="Tahoma"/>
          <w:bCs/>
          <w:color w:val="000000" w:themeColor="text1"/>
        </w:rPr>
        <w:fldChar w:fldCharType="separate"/>
      </w:r>
      <w:r w:rsidRPr="004E0043">
        <w:rPr>
          <w:rFonts w:cs="Tahoma"/>
          <w:bCs/>
          <w:noProof/>
          <w:color w:val="000000" w:themeColor="text1"/>
        </w:rPr>
        <w:t>6</w:t>
      </w:r>
      <w:r w:rsidRPr="004E0043">
        <w:rPr>
          <w:rFonts w:cs="Tahoma"/>
          <w:bCs/>
          <w:color w:val="000000" w:themeColor="text1"/>
        </w:rPr>
        <w:fldChar w:fldCharType="end"/>
      </w:r>
      <w:r w:rsidRPr="004E0043">
        <w:rPr>
          <w:rFonts w:cs="Tahoma"/>
          <w:bCs/>
          <w:color w:val="000000" w:themeColor="text1"/>
        </w:rPr>
        <w:t>.</w:t>
      </w:r>
      <w:r w:rsidRPr="004E0043">
        <w:rPr>
          <w:rFonts w:cs="Tahoma"/>
          <w:bCs/>
          <w:color w:val="000000" w:themeColor="text1"/>
        </w:rPr>
        <w:fldChar w:fldCharType="begin"/>
      </w:r>
      <w:r w:rsidRPr="004E0043">
        <w:rPr>
          <w:rFonts w:cs="Tahoma"/>
          <w:bCs/>
          <w:color w:val="000000" w:themeColor="text1"/>
        </w:rPr>
        <w:instrText xml:space="preserve"> SEQ Tabela \* ARABIC \s 1 </w:instrText>
      </w:r>
      <w:r w:rsidRPr="004E0043">
        <w:rPr>
          <w:rFonts w:cs="Tahoma"/>
          <w:bCs/>
          <w:color w:val="000000" w:themeColor="text1"/>
        </w:rPr>
        <w:fldChar w:fldCharType="separate"/>
      </w:r>
      <w:r w:rsidRPr="004E0043">
        <w:rPr>
          <w:rFonts w:cs="Tahoma"/>
          <w:bCs/>
          <w:noProof/>
          <w:color w:val="000000" w:themeColor="text1"/>
        </w:rPr>
        <w:t>4</w:t>
      </w:r>
      <w:r w:rsidRPr="004E0043">
        <w:rPr>
          <w:rFonts w:cs="Tahoma"/>
          <w:bCs/>
          <w:color w:val="000000" w:themeColor="text1"/>
        </w:rPr>
        <w:fldChar w:fldCharType="end"/>
      </w:r>
      <w:r w:rsidRPr="004E0043">
        <w:rPr>
          <w:rFonts w:cs="Tahoma"/>
          <w:bCs/>
          <w:color w:val="000000" w:themeColor="text1"/>
        </w:rPr>
        <w:t>: Prikaz skupnih stroškov investicije po vrstah stroškov v tekočih cenah - Varianta 1</w:t>
      </w:r>
      <w:bookmarkEnd w:id="80"/>
      <w:bookmarkEnd w:id="81"/>
      <w:bookmarkEnd w:id="82"/>
    </w:p>
    <w:tbl>
      <w:tblPr>
        <w:tblW w:w="5000" w:type="pct"/>
        <w:tblCellMar>
          <w:left w:w="70" w:type="dxa"/>
          <w:right w:w="70" w:type="dxa"/>
        </w:tblCellMar>
        <w:tblLook w:val="04A0" w:firstRow="1" w:lastRow="0" w:firstColumn="1" w:lastColumn="0" w:noHBand="0" w:noVBand="1"/>
      </w:tblPr>
      <w:tblGrid>
        <w:gridCol w:w="4019"/>
        <w:gridCol w:w="1680"/>
        <w:gridCol w:w="1682"/>
        <w:gridCol w:w="1680"/>
      </w:tblGrid>
      <w:tr w:rsidR="00E01EA6" w:rsidRPr="004E0043" w14:paraId="3DD0D889" w14:textId="77777777" w:rsidTr="007A2C31">
        <w:trPr>
          <w:trHeight w:val="276"/>
        </w:trPr>
        <w:tc>
          <w:tcPr>
            <w:tcW w:w="2218"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332DF558" w14:textId="77777777" w:rsidR="00E01EA6" w:rsidRPr="004E0043" w:rsidRDefault="00E01EA6"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Investicijski stroški</w:t>
            </w:r>
          </w:p>
        </w:tc>
        <w:tc>
          <w:tcPr>
            <w:tcW w:w="927" w:type="pct"/>
            <w:tcBorders>
              <w:top w:val="single" w:sz="8" w:space="0" w:color="auto"/>
              <w:left w:val="nil"/>
              <w:bottom w:val="single" w:sz="4" w:space="0" w:color="auto"/>
              <w:right w:val="single" w:sz="4" w:space="0" w:color="auto"/>
            </w:tcBorders>
            <w:shd w:val="clear" w:color="000000" w:fill="C5D9F1"/>
            <w:vAlign w:val="bottom"/>
            <w:hideMark/>
          </w:tcPr>
          <w:p w14:paraId="0529ECD7" w14:textId="77777777" w:rsidR="00E01EA6" w:rsidRPr="004E0043" w:rsidRDefault="00E01EA6"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VREDNOST</w:t>
            </w:r>
          </w:p>
        </w:tc>
        <w:tc>
          <w:tcPr>
            <w:tcW w:w="928" w:type="pct"/>
            <w:tcBorders>
              <w:top w:val="single" w:sz="8" w:space="0" w:color="auto"/>
              <w:left w:val="nil"/>
              <w:bottom w:val="single" w:sz="4" w:space="0" w:color="auto"/>
              <w:right w:val="nil"/>
            </w:tcBorders>
            <w:shd w:val="clear" w:color="000000" w:fill="C5D9F1"/>
            <w:vAlign w:val="bottom"/>
            <w:hideMark/>
          </w:tcPr>
          <w:p w14:paraId="346FAC9A" w14:textId="77777777" w:rsidR="00E01EA6" w:rsidRPr="004E0043" w:rsidRDefault="00E01EA6"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DDV</w:t>
            </w:r>
          </w:p>
        </w:tc>
        <w:tc>
          <w:tcPr>
            <w:tcW w:w="927"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3B3D6823" w14:textId="77777777" w:rsidR="00E01EA6" w:rsidRPr="004E0043" w:rsidRDefault="00E01EA6"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SKUPAJ</w:t>
            </w:r>
          </w:p>
        </w:tc>
      </w:tr>
      <w:tr w:rsidR="004E0043" w:rsidRPr="004E0043" w14:paraId="686A2979" w14:textId="77777777" w:rsidTr="007A2C31">
        <w:trPr>
          <w:trHeight w:val="276"/>
        </w:trPr>
        <w:tc>
          <w:tcPr>
            <w:tcW w:w="2218" w:type="pct"/>
            <w:tcBorders>
              <w:top w:val="nil"/>
              <w:left w:val="single" w:sz="4" w:space="0" w:color="auto"/>
              <w:bottom w:val="single" w:sz="4" w:space="0" w:color="auto"/>
              <w:right w:val="single" w:sz="4" w:space="0" w:color="auto"/>
            </w:tcBorders>
            <w:vAlign w:val="bottom"/>
            <w:hideMark/>
          </w:tcPr>
          <w:p w14:paraId="100FE719" w14:textId="77777777" w:rsidR="004E0043" w:rsidRPr="004E0043" w:rsidRDefault="004E0043" w:rsidP="004E004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GOI DELA IN OPREMA</w:t>
            </w:r>
          </w:p>
        </w:tc>
        <w:tc>
          <w:tcPr>
            <w:tcW w:w="927" w:type="pct"/>
            <w:tcBorders>
              <w:top w:val="single" w:sz="4" w:space="0" w:color="auto"/>
              <w:left w:val="single" w:sz="4" w:space="0" w:color="auto"/>
              <w:bottom w:val="single" w:sz="4" w:space="0" w:color="auto"/>
              <w:right w:val="single" w:sz="4" w:space="0" w:color="auto"/>
            </w:tcBorders>
            <w:shd w:val="clear" w:color="C0C0C0" w:fill="FFFFFF"/>
            <w:noWrap/>
            <w:vAlign w:val="bottom"/>
            <w:hideMark/>
          </w:tcPr>
          <w:p w14:paraId="4D217011" w14:textId="18D789D3"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782.185,0</w:t>
            </w:r>
            <w:r w:rsidR="00CE6AAC">
              <w:rPr>
                <w:rFonts w:cs="Tahoma"/>
                <w:b/>
                <w:bCs/>
                <w:sz w:val="20"/>
                <w:szCs w:val="20"/>
              </w:rPr>
              <w:t>0</w:t>
            </w:r>
            <w:r w:rsidRPr="004E0043">
              <w:rPr>
                <w:rFonts w:cs="Tahoma"/>
                <w:b/>
                <w:bCs/>
                <w:sz w:val="20"/>
                <w:szCs w:val="20"/>
              </w:rPr>
              <w:t xml:space="preserve"> €</w:t>
            </w:r>
          </w:p>
        </w:tc>
        <w:tc>
          <w:tcPr>
            <w:tcW w:w="928" w:type="pct"/>
            <w:tcBorders>
              <w:top w:val="single" w:sz="4" w:space="0" w:color="auto"/>
              <w:left w:val="nil"/>
              <w:bottom w:val="single" w:sz="4" w:space="0" w:color="auto"/>
              <w:right w:val="single" w:sz="4" w:space="0" w:color="auto"/>
            </w:tcBorders>
            <w:shd w:val="clear" w:color="C0C0C0" w:fill="FFFFFF"/>
            <w:noWrap/>
            <w:vAlign w:val="bottom"/>
            <w:hideMark/>
          </w:tcPr>
          <w:p w14:paraId="16D508AE" w14:textId="125D8EF0"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172.080,70 €</w:t>
            </w:r>
          </w:p>
        </w:tc>
        <w:tc>
          <w:tcPr>
            <w:tcW w:w="927" w:type="pct"/>
            <w:tcBorders>
              <w:top w:val="single" w:sz="4" w:space="0" w:color="auto"/>
              <w:left w:val="nil"/>
              <w:bottom w:val="single" w:sz="4" w:space="0" w:color="auto"/>
              <w:right w:val="single" w:sz="4" w:space="0" w:color="auto"/>
            </w:tcBorders>
            <w:shd w:val="clear" w:color="C0C0C0" w:fill="FFFFFF"/>
            <w:noWrap/>
            <w:vAlign w:val="bottom"/>
            <w:hideMark/>
          </w:tcPr>
          <w:p w14:paraId="05BAC026" w14:textId="53792E5C"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954.265,7</w:t>
            </w:r>
            <w:r w:rsidR="00CE6AAC">
              <w:rPr>
                <w:rFonts w:cs="Tahoma"/>
                <w:b/>
                <w:bCs/>
                <w:sz w:val="20"/>
                <w:szCs w:val="20"/>
              </w:rPr>
              <w:t>0</w:t>
            </w:r>
            <w:r w:rsidRPr="004E0043">
              <w:rPr>
                <w:rFonts w:cs="Tahoma"/>
                <w:b/>
                <w:bCs/>
                <w:sz w:val="20"/>
                <w:szCs w:val="20"/>
              </w:rPr>
              <w:t xml:space="preserve"> €</w:t>
            </w:r>
          </w:p>
        </w:tc>
      </w:tr>
      <w:tr w:rsidR="004E0043" w:rsidRPr="004E0043" w14:paraId="704FFB6B" w14:textId="77777777" w:rsidTr="007A2C31">
        <w:trPr>
          <w:trHeight w:val="276"/>
        </w:trPr>
        <w:tc>
          <w:tcPr>
            <w:tcW w:w="2218" w:type="pct"/>
            <w:tcBorders>
              <w:top w:val="nil"/>
              <w:left w:val="single" w:sz="4" w:space="0" w:color="auto"/>
              <w:bottom w:val="single" w:sz="4" w:space="0" w:color="auto"/>
              <w:right w:val="single" w:sz="4" w:space="0" w:color="auto"/>
            </w:tcBorders>
            <w:vAlign w:val="bottom"/>
            <w:hideMark/>
          </w:tcPr>
          <w:p w14:paraId="4BC60596" w14:textId="77777777"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GOI dela</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06D12449" w14:textId="387E439A"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463.564,24 €</w:t>
            </w:r>
          </w:p>
        </w:tc>
        <w:tc>
          <w:tcPr>
            <w:tcW w:w="928" w:type="pct"/>
            <w:tcBorders>
              <w:top w:val="nil"/>
              <w:left w:val="nil"/>
              <w:bottom w:val="single" w:sz="4" w:space="0" w:color="auto"/>
              <w:right w:val="single" w:sz="4" w:space="0" w:color="auto"/>
            </w:tcBorders>
            <w:shd w:val="clear" w:color="C0C0C0" w:fill="FFFFFF"/>
            <w:noWrap/>
            <w:vAlign w:val="bottom"/>
            <w:hideMark/>
          </w:tcPr>
          <w:p w14:paraId="2069C15D" w14:textId="5D8C52D8"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101.984,13 €</w:t>
            </w:r>
          </w:p>
        </w:tc>
        <w:tc>
          <w:tcPr>
            <w:tcW w:w="927" w:type="pct"/>
            <w:tcBorders>
              <w:top w:val="nil"/>
              <w:left w:val="nil"/>
              <w:bottom w:val="single" w:sz="4" w:space="0" w:color="auto"/>
              <w:right w:val="single" w:sz="4" w:space="0" w:color="auto"/>
            </w:tcBorders>
            <w:shd w:val="clear" w:color="C0C0C0" w:fill="FFFFFF"/>
            <w:noWrap/>
            <w:vAlign w:val="bottom"/>
            <w:hideMark/>
          </w:tcPr>
          <w:p w14:paraId="142BD325" w14:textId="67FECFEA"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565.548,3</w:t>
            </w:r>
            <w:r w:rsidR="00CE6AAC">
              <w:rPr>
                <w:rFonts w:cs="Tahoma"/>
                <w:sz w:val="20"/>
                <w:szCs w:val="20"/>
              </w:rPr>
              <w:t>7</w:t>
            </w:r>
            <w:r w:rsidRPr="004E0043">
              <w:rPr>
                <w:rFonts w:cs="Tahoma"/>
                <w:sz w:val="20"/>
                <w:szCs w:val="20"/>
              </w:rPr>
              <w:t xml:space="preserve"> €</w:t>
            </w:r>
          </w:p>
        </w:tc>
      </w:tr>
      <w:tr w:rsidR="004E0043" w:rsidRPr="004E0043" w14:paraId="22D7B5EB" w14:textId="77777777" w:rsidTr="007A2C31">
        <w:trPr>
          <w:trHeight w:val="276"/>
        </w:trPr>
        <w:tc>
          <w:tcPr>
            <w:tcW w:w="2218" w:type="pct"/>
            <w:tcBorders>
              <w:top w:val="nil"/>
              <w:left w:val="single" w:sz="4" w:space="0" w:color="auto"/>
              <w:bottom w:val="single" w:sz="4" w:space="0" w:color="auto"/>
              <w:right w:val="single" w:sz="4" w:space="0" w:color="auto"/>
            </w:tcBorders>
            <w:vAlign w:val="bottom"/>
            <w:hideMark/>
          </w:tcPr>
          <w:p w14:paraId="476D34ED" w14:textId="77777777"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Balon</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43944815" w14:textId="78C70FFD"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305.782,40 €</w:t>
            </w:r>
          </w:p>
        </w:tc>
        <w:tc>
          <w:tcPr>
            <w:tcW w:w="928" w:type="pct"/>
            <w:tcBorders>
              <w:top w:val="nil"/>
              <w:left w:val="nil"/>
              <w:bottom w:val="single" w:sz="4" w:space="0" w:color="auto"/>
              <w:right w:val="single" w:sz="4" w:space="0" w:color="auto"/>
            </w:tcBorders>
            <w:shd w:val="clear" w:color="C0C0C0" w:fill="FFFFFF"/>
            <w:noWrap/>
            <w:vAlign w:val="bottom"/>
            <w:hideMark/>
          </w:tcPr>
          <w:p w14:paraId="2A9E1B42" w14:textId="06061ABB"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67.272,13 €</w:t>
            </w:r>
          </w:p>
        </w:tc>
        <w:tc>
          <w:tcPr>
            <w:tcW w:w="927" w:type="pct"/>
            <w:tcBorders>
              <w:top w:val="nil"/>
              <w:left w:val="nil"/>
              <w:bottom w:val="single" w:sz="4" w:space="0" w:color="auto"/>
              <w:right w:val="single" w:sz="4" w:space="0" w:color="auto"/>
            </w:tcBorders>
            <w:shd w:val="clear" w:color="C0C0C0" w:fill="FFFFFF"/>
            <w:noWrap/>
            <w:vAlign w:val="bottom"/>
            <w:hideMark/>
          </w:tcPr>
          <w:p w14:paraId="0E886D59" w14:textId="2914AD64"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373.054,53 €</w:t>
            </w:r>
          </w:p>
        </w:tc>
      </w:tr>
      <w:tr w:rsidR="004E0043" w:rsidRPr="004E0043" w14:paraId="501C57C8" w14:textId="77777777" w:rsidTr="007A2C31">
        <w:trPr>
          <w:trHeight w:val="276"/>
        </w:trPr>
        <w:tc>
          <w:tcPr>
            <w:tcW w:w="2218" w:type="pct"/>
            <w:tcBorders>
              <w:top w:val="nil"/>
              <w:left w:val="single" w:sz="4" w:space="0" w:color="auto"/>
              <w:bottom w:val="single" w:sz="4" w:space="0" w:color="auto"/>
              <w:right w:val="single" w:sz="4" w:space="0" w:color="auto"/>
            </w:tcBorders>
            <w:vAlign w:val="bottom"/>
            <w:hideMark/>
          </w:tcPr>
          <w:p w14:paraId="486AAFE5" w14:textId="77777777"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Dobava in montaža opreme</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3FEAAE85" w14:textId="2D3F3DED"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12.838,36 €</w:t>
            </w:r>
          </w:p>
        </w:tc>
        <w:tc>
          <w:tcPr>
            <w:tcW w:w="928" w:type="pct"/>
            <w:tcBorders>
              <w:top w:val="nil"/>
              <w:left w:val="nil"/>
              <w:bottom w:val="single" w:sz="4" w:space="0" w:color="auto"/>
              <w:right w:val="single" w:sz="4" w:space="0" w:color="auto"/>
            </w:tcBorders>
            <w:shd w:val="clear" w:color="C0C0C0" w:fill="FFFFFF"/>
            <w:noWrap/>
            <w:vAlign w:val="bottom"/>
            <w:hideMark/>
          </w:tcPr>
          <w:p w14:paraId="2936055A" w14:textId="5F60C37A"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2.824,44 €</w:t>
            </w:r>
          </w:p>
        </w:tc>
        <w:tc>
          <w:tcPr>
            <w:tcW w:w="927" w:type="pct"/>
            <w:tcBorders>
              <w:top w:val="nil"/>
              <w:left w:val="nil"/>
              <w:bottom w:val="single" w:sz="4" w:space="0" w:color="auto"/>
              <w:right w:val="single" w:sz="4" w:space="0" w:color="auto"/>
            </w:tcBorders>
            <w:shd w:val="clear" w:color="C0C0C0" w:fill="FFFFFF"/>
            <w:noWrap/>
            <w:vAlign w:val="bottom"/>
            <w:hideMark/>
          </w:tcPr>
          <w:p w14:paraId="187809CA" w14:textId="64A92834"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15.662,80 €</w:t>
            </w:r>
          </w:p>
        </w:tc>
      </w:tr>
      <w:tr w:rsidR="004E0043" w:rsidRPr="004E0043" w14:paraId="06AD374F" w14:textId="77777777" w:rsidTr="007A2C31">
        <w:trPr>
          <w:trHeight w:val="276"/>
        </w:trPr>
        <w:tc>
          <w:tcPr>
            <w:tcW w:w="2218" w:type="pct"/>
            <w:tcBorders>
              <w:top w:val="nil"/>
              <w:left w:val="single" w:sz="4" w:space="0" w:color="auto"/>
              <w:bottom w:val="single" w:sz="4" w:space="0" w:color="auto"/>
              <w:right w:val="single" w:sz="4" w:space="0" w:color="auto"/>
            </w:tcBorders>
            <w:shd w:val="clear" w:color="000000" w:fill="FFFFFF"/>
            <w:noWrap/>
            <w:vAlign w:val="bottom"/>
            <w:hideMark/>
          </w:tcPr>
          <w:p w14:paraId="6A6085D8" w14:textId="77777777" w:rsidR="004E0043" w:rsidRPr="004E0043" w:rsidRDefault="004E0043" w:rsidP="004E004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STROŠKI ZUNANJIH IZVAJALCEV</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13FBA8C8" w14:textId="1B4B444B"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41.298,6</w:t>
            </w:r>
            <w:r w:rsidR="00CE6AAC">
              <w:rPr>
                <w:rFonts w:cs="Tahoma"/>
                <w:b/>
                <w:bCs/>
                <w:sz w:val="20"/>
                <w:szCs w:val="20"/>
              </w:rPr>
              <w:t>3</w:t>
            </w:r>
            <w:r w:rsidRPr="004E0043">
              <w:rPr>
                <w:rFonts w:cs="Tahoma"/>
                <w:b/>
                <w:bCs/>
                <w:sz w:val="20"/>
                <w:szCs w:val="20"/>
              </w:rPr>
              <w:t xml:space="preserve"> €</w:t>
            </w:r>
          </w:p>
        </w:tc>
        <w:tc>
          <w:tcPr>
            <w:tcW w:w="928" w:type="pct"/>
            <w:tcBorders>
              <w:top w:val="nil"/>
              <w:left w:val="nil"/>
              <w:bottom w:val="single" w:sz="4" w:space="0" w:color="auto"/>
              <w:right w:val="single" w:sz="4" w:space="0" w:color="auto"/>
            </w:tcBorders>
            <w:shd w:val="clear" w:color="C0C0C0" w:fill="FFFFFF"/>
            <w:noWrap/>
            <w:vAlign w:val="bottom"/>
            <w:hideMark/>
          </w:tcPr>
          <w:p w14:paraId="3886B70E" w14:textId="0F688788"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8.271,70 €</w:t>
            </w:r>
          </w:p>
        </w:tc>
        <w:tc>
          <w:tcPr>
            <w:tcW w:w="927" w:type="pct"/>
            <w:tcBorders>
              <w:top w:val="nil"/>
              <w:left w:val="nil"/>
              <w:bottom w:val="single" w:sz="4" w:space="0" w:color="auto"/>
              <w:right w:val="single" w:sz="4" w:space="0" w:color="auto"/>
            </w:tcBorders>
            <w:shd w:val="clear" w:color="C0C0C0" w:fill="FFFFFF"/>
            <w:noWrap/>
            <w:vAlign w:val="bottom"/>
            <w:hideMark/>
          </w:tcPr>
          <w:p w14:paraId="232968FB" w14:textId="3B656347"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49.570,3</w:t>
            </w:r>
            <w:r w:rsidR="00CE6AAC">
              <w:rPr>
                <w:rFonts w:cs="Tahoma"/>
                <w:b/>
                <w:bCs/>
                <w:sz w:val="20"/>
                <w:szCs w:val="20"/>
              </w:rPr>
              <w:t>3</w:t>
            </w:r>
            <w:r w:rsidRPr="004E0043">
              <w:rPr>
                <w:rFonts w:cs="Tahoma"/>
                <w:b/>
                <w:bCs/>
                <w:sz w:val="20"/>
                <w:szCs w:val="20"/>
              </w:rPr>
              <w:t xml:space="preserve"> €</w:t>
            </w:r>
          </w:p>
        </w:tc>
      </w:tr>
      <w:tr w:rsidR="004E0043" w:rsidRPr="004E0043" w14:paraId="00F6CA33" w14:textId="77777777" w:rsidTr="007A2C31">
        <w:trPr>
          <w:trHeight w:val="276"/>
        </w:trPr>
        <w:tc>
          <w:tcPr>
            <w:tcW w:w="2218" w:type="pct"/>
            <w:tcBorders>
              <w:top w:val="nil"/>
              <w:left w:val="single" w:sz="4" w:space="0" w:color="auto"/>
              <w:bottom w:val="single" w:sz="4" w:space="0" w:color="auto"/>
              <w:right w:val="single" w:sz="4" w:space="0" w:color="auto"/>
            </w:tcBorders>
            <w:vAlign w:val="bottom"/>
            <w:hideMark/>
          </w:tcPr>
          <w:p w14:paraId="3E2F882C" w14:textId="6812E4C7" w:rsidR="004E0043" w:rsidRPr="004E0043" w:rsidRDefault="004E0043" w:rsidP="004E0043">
            <w:pPr>
              <w:spacing w:line="240" w:lineRule="auto"/>
              <w:jc w:val="left"/>
              <w:rPr>
                <w:rFonts w:eastAsia="Times New Roman" w:cs="Tahoma"/>
                <w:sz w:val="20"/>
                <w:szCs w:val="20"/>
                <w:lang w:eastAsia="sl-SI"/>
              </w:rPr>
            </w:pPr>
            <w:r>
              <w:rPr>
                <w:rFonts w:eastAsia="Times New Roman" w:cs="Tahoma"/>
                <w:sz w:val="20"/>
                <w:szCs w:val="20"/>
                <w:lang w:eastAsia="sl-SI"/>
              </w:rPr>
              <w:t>P</w:t>
            </w:r>
            <w:r w:rsidRPr="004E0043">
              <w:rPr>
                <w:rFonts w:eastAsia="Times New Roman" w:cs="Tahoma"/>
                <w:sz w:val="20"/>
                <w:szCs w:val="20"/>
                <w:lang w:eastAsia="sl-SI"/>
              </w:rPr>
              <w:t xml:space="preserve">rojektna </w:t>
            </w:r>
            <w:r>
              <w:rPr>
                <w:rFonts w:eastAsia="Times New Roman" w:cs="Tahoma"/>
                <w:sz w:val="20"/>
                <w:szCs w:val="20"/>
                <w:lang w:eastAsia="sl-SI"/>
              </w:rPr>
              <w:t xml:space="preserve">in investicijska </w:t>
            </w:r>
            <w:r w:rsidRPr="004E0043">
              <w:rPr>
                <w:rFonts w:eastAsia="Times New Roman" w:cs="Tahoma"/>
                <w:sz w:val="20"/>
                <w:szCs w:val="20"/>
                <w:lang w:eastAsia="sl-SI"/>
              </w:rPr>
              <w:t>dokumentacija</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4087DBD9" w14:textId="04391A0F"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17.700,00 €</w:t>
            </w:r>
          </w:p>
        </w:tc>
        <w:tc>
          <w:tcPr>
            <w:tcW w:w="928" w:type="pct"/>
            <w:tcBorders>
              <w:top w:val="nil"/>
              <w:left w:val="nil"/>
              <w:bottom w:val="single" w:sz="4" w:space="0" w:color="auto"/>
              <w:right w:val="single" w:sz="4" w:space="0" w:color="auto"/>
            </w:tcBorders>
            <w:shd w:val="clear" w:color="C0C0C0" w:fill="FFFFFF"/>
            <w:noWrap/>
            <w:vAlign w:val="bottom"/>
            <w:hideMark/>
          </w:tcPr>
          <w:p w14:paraId="3709E1D5" w14:textId="08801387"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3.080,00 €</w:t>
            </w:r>
          </w:p>
        </w:tc>
        <w:tc>
          <w:tcPr>
            <w:tcW w:w="927" w:type="pct"/>
            <w:tcBorders>
              <w:top w:val="nil"/>
              <w:left w:val="nil"/>
              <w:bottom w:val="single" w:sz="4" w:space="0" w:color="auto"/>
              <w:right w:val="single" w:sz="4" w:space="0" w:color="auto"/>
            </w:tcBorders>
            <w:shd w:val="clear" w:color="C0C0C0" w:fill="FFFFFF"/>
            <w:noWrap/>
            <w:vAlign w:val="bottom"/>
            <w:hideMark/>
          </w:tcPr>
          <w:p w14:paraId="11298598" w14:textId="43F23F1B"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20.780,00 €</w:t>
            </w:r>
          </w:p>
        </w:tc>
      </w:tr>
      <w:tr w:rsidR="004E0043" w:rsidRPr="004E0043" w14:paraId="1BA484E2" w14:textId="77777777" w:rsidTr="007A2C31">
        <w:trPr>
          <w:trHeight w:val="276"/>
        </w:trPr>
        <w:tc>
          <w:tcPr>
            <w:tcW w:w="2218" w:type="pct"/>
            <w:tcBorders>
              <w:top w:val="nil"/>
              <w:left w:val="single" w:sz="4" w:space="0" w:color="auto"/>
              <w:bottom w:val="single" w:sz="4" w:space="0" w:color="auto"/>
              <w:right w:val="single" w:sz="4" w:space="0" w:color="auto"/>
            </w:tcBorders>
            <w:vAlign w:val="bottom"/>
            <w:hideMark/>
          </w:tcPr>
          <w:p w14:paraId="16B7BFED" w14:textId="77777777"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Strokovni gradbeni nadzor</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224A9FD2" w14:textId="24176453"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19.554,63 €</w:t>
            </w:r>
          </w:p>
        </w:tc>
        <w:tc>
          <w:tcPr>
            <w:tcW w:w="928" w:type="pct"/>
            <w:tcBorders>
              <w:top w:val="nil"/>
              <w:left w:val="nil"/>
              <w:bottom w:val="single" w:sz="4" w:space="0" w:color="auto"/>
              <w:right w:val="single" w:sz="4" w:space="0" w:color="auto"/>
            </w:tcBorders>
            <w:shd w:val="clear" w:color="C0C0C0" w:fill="FFFFFF"/>
            <w:noWrap/>
            <w:vAlign w:val="bottom"/>
            <w:hideMark/>
          </w:tcPr>
          <w:p w14:paraId="23E20D86" w14:textId="6902C69E"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4.302,02 €</w:t>
            </w:r>
          </w:p>
        </w:tc>
        <w:tc>
          <w:tcPr>
            <w:tcW w:w="927" w:type="pct"/>
            <w:tcBorders>
              <w:top w:val="nil"/>
              <w:left w:val="nil"/>
              <w:bottom w:val="single" w:sz="4" w:space="0" w:color="auto"/>
              <w:right w:val="single" w:sz="4" w:space="0" w:color="auto"/>
            </w:tcBorders>
            <w:shd w:val="clear" w:color="C0C0C0" w:fill="FFFFFF"/>
            <w:noWrap/>
            <w:vAlign w:val="bottom"/>
            <w:hideMark/>
          </w:tcPr>
          <w:p w14:paraId="322DA1CA" w14:textId="3C0865E4"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23.856,6</w:t>
            </w:r>
            <w:r w:rsidR="00CE6AAC">
              <w:rPr>
                <w:rFonts w:cs="Tahoma"/>
                <w:sz w:val="20"/>
                <w:szCs w:val="20"/>
              </w:rPr>
              <w:t>5</w:t>
            </w:r>
            <w:r w:rsidRPr="004E0043">
              <w:rPr>
                <w:rFonts w:cs="Tahoma"/>
                <w:sz w:val="20"/>
                <w:szCs w:val="20"/>
              </w:rPr>
              <w:t xml:space="preserve"> €</w:t>
            </w:r>
          </w:p>
        </w:tc>
      </w:tr>
      <w:tr w:rsidR="004E0043" w:rsidRPr="004E0043" w14:paraId="66CA086A" w14:textId="77777777" w:rsidTr="007A2C31">
        <w:trPr>
          <w:trHeight w:val="276"/>
        </w:trPr>
        <w:tc>
          <w:tcPr>
            <w:tcW w:w="2218" w:type="pct"/>
            <w:tcBorders>
              <w:top w:val="nil"/>
              <w:left w:val="single" w:sz="4" w:space="0" w:color="auto"/>
              <w:bottom w:val="single" w:sz="4" w:space="0" w:color="auto"/>
              <w:right w:val="single" w:sz="4" w:space="0" w:color="auto"/>
            </w:tcBorders>
            <w:vAlign w:val="bottom"/>
            <w:hideMark/>
          </w:tcPr>
          <w:p w14:paraId="118AA0AB" w14:textId="0F58897D" w:rsidR="004E0043" w:rsidRPr="004E0043" w:rsidRDefault="004E0043" w:rsidP="004E0043">
            <w:pPr>
              <w:spacing w:line="240" w:lineRule="auto"/>
              <w:jc w:val="left"/>
              <w:rPr>
                <w:rFonts w:eastAsia="Times New Roman" w:cs="Tahoma"/>
                <w:sz w:val="20"/>
                <w:szCs w:val="20"/>
                <w:lang w:eastAsia="sl-SI"/>
              </w:rPr>
            </w:pPr>
            <w:r w:rsidRPr="004E0043">
              <w:rPr>
                <w:rFonts w:eastAsia="Times New Roman" w:cs="Tahoma"/>
                <w:sz w:val="20"/>
                <w:szCs w:val="20"/>
                <w:lang w:eastAsia="sl-SI"/>
              </w:rPr>
              <w:t>Ostali stroški (varnost, zaključevanje)</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0E4271B1" w14:textId="44CCD32D"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4.044,00 €</w:t>
            </w:r>
          </w:p>
        </w:tc>
        <w:tc>
          <w:tcPr>
            <w:tcW w:w="928" w:type="pct"/>
            <w:tcBorders>
              <w:top w:val="nil"/>
              <w:left w:val="nil"/>
              <w:bottom w:val="single" w:sz="4" w:space="0" w:color="auto"/>
              <w:right w:val="single" w:sz="4" w:space="0" w:color="auto"/>
            </w:tcBorders>
            <w:shd w:val="clear" w:color="C0C0C0" w:fill="FFFFFF"/>
            <w:noWrap/>
            <w:vAlign w:val="bottom"/>
            <w:hideMark/>
          </w:tcPr>
          <w:p w14:paraId="2610398E" w14:textId="01D40617"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889,68 €</w:t>
            </w:r>
          </w:p>
        </w:tc>
        <w:tc>
          <w:tcPr>
            <w:tcW w:w="927" w:type="pct"/>
            <w:tcBorders>
              <w:top w:val="nil"/>
              <w:left w:val="nil"/>
              <w:bottom w:val="single" w:sz="4" w:space="0" w:color="auto"/>
              <w:right w:val="single" w:sz="4" w:space="0" w:color="auto"/>
            </w:tcBorders>
            <w:shd w:val="clear" w:color="C0C0C0" w:fill="FFFFFF"/>
            <w:noWrap/>
            <w:vAlign w:val="bottom"/>
            <w:hideMark/>
          </w:tcPr>
          <w:p w14:paraId="577CB8CA" w14:textId="4466D278"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4.933,68 €</w:t>
            </w:r>
          </w:p>
        </w:tc>
      </w:tr>
      <w:tr w:rsidR="004E0043" w:rsidRPr="004E0043" w14:paraId="32E58161" w14:textId="77777777" w:rsidTr="007A2C31">
        <w:trPr>
          <w:trHeight w:val="276"/>
        </w:trPr>
        <w:tc>
          <w:tcPr>
            <w:tcW w:w="2218" w:type="pct"/>
            <w:tcBorders>
              <w:top w:val="nil"/>
              <w:left w:val="single" w:sz="4" w:space="0" w:color="auto"/>
              <w:bottom w:val="single" w:sz="4" w:space="0" w:color="auto"/>
              <w:right w:val="single" w:sz="4" w:space="0" w:color="auto"/>
            </w:tcBorders>
            <w:noWrap/>
            <w:vAlign w:val="bottom"/>
            <w:hideMark/>
          </w:tcPr>
          <w:p w14:paraId="6FB1C9BC" w14:textId="77777777" w:rsidR="004E0043" w:rsidRPr="004E0043" w:rsidRDefault="004E0043" w:rsidP="004E004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VSE SKUPAJ</w:t>
            </w:r>
          </w:p>
        </w:tc>
        <w:tc>
          <w:tcPr>
            <w:tcW w:w="927" w:type="pct"/>
            <w:tcBorders>
              <w:top w:val="nil"/>
              <w:left w:val="single" w:sz="4" w:space="0" w:color="auto"/>
              <w:bottom w:val="single" w:sz="4" w:space="0" w:color="auto"/>
              <w:right w:val="single" w:sz="4" w:space="0" w:color="auto"/>
            </w:tcBorders>
            <w:shd w:val="clear" w:color="C0C0C0" w:fill="FFFFFF"/>
            <w:noWrap/>
            <w:vAlign w:val="bottom"/>
            <w:hideMark/>
          </w:tcPr>
          <w:p w14:paraId="12951B79" w14:textId="536925DE"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823.483,63 €</w:t>
            </w:r>
          </w:p>
        </w:tc>
        <w:tc>
          <w:tcPr>
            <w:tcW w:w="928" w:type="pct"/>
            <w:tcBorders>
              <w:top w:val="nil"/>
              <w:left w:val="nil"/>
              <w:bottom w:val="single" w:sz="4" w:space="0" w:color="auto"/>
              <w:right w:val="single" w:sz="4" w:space="0" w:color="auto"/>
            </w:tcBorders>
            <w:shd w:val="clear" w:color="C0C0C0" w:fill="FFFFFF"/>
            <w:noWrap/>
            <w:vAlign w:val="bottom"/>
            <w:hideMark/>
          </w:tcPr>
          <w:p w14:paraId="7D4BB344" w14:textId="0E2A8974"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180.352,40 €</w:t>
            </w:r>
          </w:p>
        </w:tc>
        <w:tc>
          <w:tcPr>
            <w:tcW w:w="927" w:type="pct"/>
            <w:tcBorders>
              <w:top w:val="nil"/>
              <w:left w:val="nil"/>
              <w:bottom w:val="single" w:sz="4" w:space="0" w:color="auto"/>
              <w:right w:val="single" w:sz="4" w:space="0" w:color="auto"/>
            </w:tcBorders>
            <w:shd w:val="clear" w:color="C0C0C0" w:fill="FFFFFF"/>
            <w:noWrap/>
            <w:vAlign w:val="bottom"/>
            <w:hideMark/>
          </w:tcPr>
          <w:p w14:paraId="5C292E63" w14:textId="2AD18487"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1.003.836,03 €</w:t>
            </w:r>
          </w:p>
        </w:tc>
      </w:tr>
    </w:tbl>
    <w:p w14:paraId="4C069740" w14:textId="77777777" w:rsidR="00E01EA6" w:rsidRPr="004E0043" w:rsidRDefault="00E01EA6" w:rsidP="00E01EA6">
      <w:pPr>
        <w:rPr>
          <w:rFonts w:cs="Calibri"/>
        </w:rPr>
      </w:pPr>
    </w:p>
    <w:p w14:paraId="33E554C8" w14:textId="540445FC" w:rsidR="00E01EA6" w:rsidRPr="004E0043" w:rsidRDefault="00E01EA6" w:rsidP="00E01EA6">
      <w:pPr>
        <w:rPr>
          <w:rFonts w:cs="Calibri"/>
        </w:rPr>
      </w:pPr>
      <w:r w:rsidRPr="004E0043">
        <w:rPr>
          <w:rFonts w:cs="Tahoma"/>
          <w:color w:val="000000" w:themeColor="text1"/>
        </w:rPr>
        <w:t xml:space="preserve">Ocenjena vrednost investicije v tekočih cenah z vključenim DDV znaša </w:t>
      </w:r>
      <w:r w:rsidR="004E0043">
        <w:rPr>
          <w:rFonts w:cs="Tahoma"/>
          <w:color w:val="000000" w:themeColor="text1"/>
        </w:rPr>
        <w:t>1.003.836,03</w:t>
      </w:r>
      <w:r w:rsidRPr="004E0043">
        <w:rPr>
          <w:rFonts w:cs="Tahoma"/>
          <w:color w:val="000000" w:themeColor="text1"/>
        </w:rPr>
        <w:t xml:space="preserve"> EUR. </w:t>
      </w:r>
      <w:r w:rsidRPr="004E0043">
        <w:rPr>
          <w:rFonts w:cs="Calibri"/>
        </w:rPr>
        <w:t xml:space="preserve">Stroški GOI del in opreme z vključenim DDV v tekočih cenah znašajo </w:t>
      </w:r>
      <w:r w:rsidR="004E0043">
        <w:rPr>
          <w:rFonts w:cs="Calibri"/>
        </w:rPr>
        <w:t>954.265,7</w:t>
      </w:r>
      <w:r w:rsidR="00CE6AAC">
        <w:rPr>
          <w:rFonts w:cs="Calibri"/>
        </w:rPr>
        <w:t>0</w:t>
      </w:r>
      <w:r w:rsidRPr="004E0043">
        <w:rPr>
          <w:rFonts w:cs="Calibri"/>
        </w:rPr>
        <w:t xml:space="preserve"> EUR, vrednost stroškov storitev zunanjih izvajalcev pa </w:t>
      </w:r>
      <w:r w:rsidR="004E0043">
        <w:rPr>
          <w:rFonts w:cs="Calibri"/>
        </w:rPr>
        <w:t>49.570,3</w:t>
      </w:r>
      <w:r w:rsidR="00CE6AAC">
        <w:rPr>
          <w:rFonts w:cs="Calibri"/>
        </w:rPr>
        <w:t>3</w:t>
      </w:r>
      <w:r w:rsidRPr="004E0043">
        <w:rPr>
          <w:rFonts w:cs="Calibri"/>
        </w:rPr>
        <w:t xml:space="preserve"> EUR.</w:t>
      </w:r>
    </w:p>
    <w:p w14:paraId="16211EFC" w14:textId="77777777" w:rsidR="00E01EA6" w:rsidRPr="007A2C31" w:rsidRDefault="00E01EA6" w:rsidP="00E01EA6">
      <w:pPr>
        <w:rPr>
          <w:rFonts w:cs="Calibri"/>
          <w:highlight w:val="yellow"/>
        </w:rPr>
      </w:pPr>
    </w:p>
    <w:p w14:paraId="46A307A5" w14:textId="3363DE80" w:rsidR="00E01EA6" w:rsidRPr="004E0043" w:rsidRDefault="00E01EA6" w:rsidP="00E01EA6">
      <w:pPr>
        <w:rPr>
          <w:rFonts w:cs="Tahoma"/>
          <w:bCs/>
          <w:color w:val="000000" w:themeColor="text1"/>
        </w:rPr>
      </w:pPr>
      <w:bookmarkStart w:id="83" w:name="_Toc194930689"/>
      <w:bookmarkStart w:id="84" w:name="_Toc221451140"/>
      <w:bookmarkStart w:id="85" w:name="_Toc223011569"/>
      <w:r w:rsidRPr="004E0043">
        <w:rPr>
          <w:rFonts w:cs="Tahoma"/>
          <w:bCs/>
          <w:color w:val="000000" w:themeColor="text1"/>
        </w:rPr>
        <w:t xml:space="preserve">Tabela </w:t>
      </w:r>
      <w:r w:rsidRPr="004E0043">
        <w:rPr>
          <w:rFonts w:cs="Tahoma"/>
          <w:bCs/>
          <w:color w:val="000000" w:themeColor="text1"/>
        </w:rPr>
        <w:fldChar w:fldCharType="begin"/>
      </w:r>
      <w:r w:rsidRPr="004E0043">
        <w:rPr>
          <w:rFonts w:cs="Tahoma"/>
          <w:bCs/>
          <w:color w:val="000000" w:themeColor="text1"/>
        </w:rPr>
        <w:instrText xml:space="preserve"> STYLEREF 1 \s </w:instrText>
      </w:r>
      <w:r w:rsidRPr="004E0043">
        <w:rPr>
          <w:rFonts w:cs="Tahoma"/>
          <w:bCs/>
          <w:color w:val="000000" w:themeColor="text1"/>
        </w:rPr>
        <w:fldChar w:fldCharType="separate"/>
      </w:r>
      <w:r w:rsidRPr="004E0043">
        <w:rPr>
          <w:rFonts w:cs="Tahoma"/>
          <w:bCs/>
          <w:noProof/>
          <w:color w:val="000000" w:themeColor="text1"/>
        </w:rPr>
        <w:t>6</w:t>
      </w:r>
      <w:r w:rsidRPr="004E0043">
        <w:rPr>
          <w:rFonts w:cs="Tahoma"/>
          <w:bCs/>
          <w:color w:val="000000" w:themeColor="text1"/>
        </w:rPr>
        <w:fldChar w:fldCharType="end"/>
      </w:r>
      <w:r w:rsidRPr="004E0043">
        <w:rPr>
          <w:rFonts w:cs="Tahoma"/>
          <w:bCs/>
          <w:color w:val="000000" w:themeColor="text1"/>
        </w:rPr>
        <w:t>.</w:t>
      </w:r>
      <w:r w:rsidRPr="004E0043">
        <w:rPr>
          <w:rFonts w:cs="Tahoma"/>
          <w:bCs/>
          <w:color w:val="000000" w:themeColor="text1"/>
        </w:rPr>
        <w:fldChar w:fldCharType="begin"/>
      </w:r>
      <w:r w:rsidRPr="004E0043">
        <w:rPr>
          <w:rFonts w:cs="Tahoma"/>
          <w:bCs/>
          <w:color w:val="000000" w:themeColor="text1"/>
        </w:rPr>
        <w:instrText xml:space="preserve"> SEQ Tabela \* ARABIC \s 1 </w:instrText>
      </w:r>
      <w:r w:rsidRPr="004E0043">
        <w:rPr>
          <w:rFonts w:cs="Tahoma"/>
          <w:bCs/>
          <w:color w:val="000000" w:themeColor="text1"/>
        </w:rPr>
        <w:fldChar w:fldCharType="separate"/>
      </w:r>
      <w:r w:rsidRPr="004E0043">
        <w:rPr>
          <w:rFonts w:cs="Tahoma"/>
          <w:bCs/>
          <w:noProof/>
          <w:color w:val="000000" w:themeColor="text1"/>
        </w:rPr>
        <w:t>5</w:t>
      </w:r>
      <w:r w:rsidRPr="004E0043">
        <w:rPr>
          <w:rFonts w:cs="Tahoma"/>
          <w:bCs/>
          <w:color w:val="000000" w:themeColor="text1"/>
        </w:rPr>
        <w:fldChar w:fldCharType="end"/>
      </w:r>
      <w:r w:rsidRPr="004E0043">
        <w:rPr>
          <w:rFonts w:cs="Tahoma"/>
          <w:bCs/>
          <w:color w:val="000000" w:themeColor="text1"/>
        </w:rPr>
        <w:t>: Dinamika investiranja investicijskega projekta v tekočih cenah - Varianta 1</w:t>
      </w:r>
      <w:bookmarkEnd w:id="83"/>
      <w:bookmarkEnd w:id="84"/>
      <w:bookmarkEnd w:id="85"/>
    </w:p>
    <w:tbl>
      <w:tblPr>
        <w:tblW w:w="5000" w:type="pct"/>
        <w:tblCellMar>
          <w:left w:w="70" w:type="dxa"/>
          <w:right w:w="70" w:type="dxa"/>
        </w:tblCellMar>
        <w:tblLook w:val="04A0" w:firstRow="1" w:lastRow="0" w:firstColumn="1" w:lastColumn="0" w:noHBand="0" w:noVBand="1"/>
      </w:tblPr>
      <w:tblGrid>
        <w:gridCol w:w="4031"/>
        <w:gridCol w:w="1677"/>
        <w:gridCol w:w="1677"/>
        <w:gridCol w:w="1676"/>
      </w:tblGrid>
      <w:tr w:rsidR="00E01EA6" w:rsidRPr="004E0043" w14:paraId="111DDE87" w14:textId="77777777" w:rsidTr="001416EA">
        <w:trPr>
          <w:trHeight w:val="300"/>
        </w:trPr>
        <w:tc>
          <w:tcPr>
            <w:tcW w:w="2224"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77C21EA0" w14:textId="77777777" w:rsidR="00E01EA6" w:rsidRPr="004E0043" w:rsidRDefault="00E01EA6"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Investicijski stroški</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6D1DE904" w14:textId="77777777" w:rsidR="00E01EA6" w:rsidRPr="004E0043" w:rsidRDefault="00E01EA6"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2026</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2F813943" w14:textId="77777777" w:rsidR="00E01EA6" w:rsidRPr="004E0043" w:rsidRDefault="00E01EA6"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2027</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0B7E8E18" w14:textId="77777777" w:rsidR="00E01EA6" w:rsidRPr="004E0043" w:rsidRDefault="00E01EA6"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SKUPAJ</w:t>
            </w:r>
          </w:p>
        </w:tc>
      </w:tr>
      <w:tr w:rsidR="00B46AA3" w:rsidRPr="004E0043" w14:paraId="3C8F26C0"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41EE902C" w14:textId="77777777" w:rsidR="00B46AA3" w:rsidRPr="004E0043" w:rsidRDefault="00B46AA3" w:rsidP="00B46AA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GOI DELA IN OPREMA</w:t>
            </w:r>
          </w:p>
        </w:tc>
        <w:tc>
          <w:tcPr>
            <w:tcW w:w="925" w:type="pct"/>
            <w:tcBorders>
              <w:top w:val="single" w:sz="4" w:space="0" w:color="auto"/>
              <w:left w:val="single" w:sz="4" w:space="0" w:color="auto"/>
              <w:bottom w:val="single" w:sz="4" w:space="0" w:color="auto"/>
              <w:right w:val="single" w:sz="4" w:space="0" w:color="auto"/>
            </w:tcBorders>
            <w:noWrap/>
            <w:vAlign w:val="bottom"/>
            <w:hideMark/>
          </w:tcPr>
          <w:p w14:paraId="781DCB7C" w14:textId="4044EA94"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400.000,00 €</w:t>
            </w:r>
          </w:p>
        </w:tc>
        <w:tc>
          <w:tcPr>
            <w:tcW w:w="925" w:type="pct"/>
            <w:tcBorders>
              <w:top w:val="single" w:sz="4" w:space="0" w:color="auto"/>
              <w:left w:val="nil"/>
              <w:bottom w:val="single" w:sz="4" w:space="0" w:color="auto"/>
              <w:right w:val="single" w:sz="4" w:space="0" w:color="auto"/>
            </w:tcBorders>
            <w:noWrap/>
            <w:vAlign w:val="bottom"/>
            <w:hideMark/>
          </w:tcPr>
          <w:p w14:paraId="2A145CA5" w14:textId="166C34FE"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382.185,00 €</w:t>
            </w:r>
          </w:p>
        </w:tc>
        <w:tc>
          <w:tcPr>
            <w:tcW w:w="925" w:type="pct"/>
            <w:tcBorders>
              <w:top w:val="single" w:sz="4" w:space="0" w:color="auto"/>
              <w:left w:val="nil"/>
              <w:bottom w:val="single" w:sz="4" w:space="0" w:color="auto"/>
              <w:right w:val="single" w:sz="4" w:space="0" w:color="auto"/>
            </w:tcBorders>
            <w:noWrap/>
            <w:vAlign w:val="bottom"/>
            <w:hideMark/>
          </w:tcPr>
          <w:p w14:paraId="6A32DE83" w14:textId="50B9CD57"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782.185,00 €</w:t>
            </w:r>
          </w:p>
        </w:tc>
      </w:tr>
      <w:tr w:rsidR="00B46AA3" w:rsidRPr="004E0043" w14:paraId="458B3E59"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5ACE6173" w14:textId="77777777" w:rsidR="00B46AA3" w:rsidRPr="004E0043" w:rsidRDefault="00B46AA3" w:rsidP="00B46AA3">
            <w:pPr>
              <w:spacing w:line="240" w:lineRule="auto"/>
              <w:jc w:val="left"/>
              <w:rPr>
                <w:rFonts w:eastAsia="Times New Roman" w:cs="Tahoma"/>
                <w:sz w:val="20"/>
                <w:szCs w:val="20"/>
                <w:lang w:eastAsia="sl-SI"/>
              </w:rPr>
            </w:pPr>
            <w:r w:rsidRPr="004E0043">
              <w:rPr>
                <w:rFonts w:eastAsia="Times New Roman" w:cs="Tahoma"/>
                <w:sz w:val="20"/>
                <w:szCs w:val="20"/>
                <w:lang w:eastAsia="sl-SI"/>
              </w:rPr>
              <w:t>GOI dela</w:t>
            </w:r>
          </w:p>
        </w:tc>
        <w:tc>
          <w:tcPr>
            <w:tcW w:w="925" w:type="pct"/>
            <w:tcBorders>
              <w:top w:val="nil"/>
              <w:left w:val="single" w:sz="4" w:space="0" w:color="auto"/>
              <w:bottom w:val="single" w:sz="4" w:space="0" w:color="auto"/>
              <w:right w:val="single" w:sz="4" w:space="0" w:color="auto"/>
            </w:tcBorders>
            <w:noWrap/>
            <w:vAlign w:val="bottom"/>
            <w:hideMark/>
          </w:tcPr>
          <w:p w14:paraId="3A7D607B" w14:textId="4F329367"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400.000,00 €</w:t>
            </w:r>
          </w:p>
        </w:tc>
        <w:tc>
          <w:tcPr>
            <w:tcW w:w="925" w:type="pct"/>
            <w:tcBorders>
              <w:top w:val="nil"/>
              <w:left w:val="nil"/>
              <w:bottom w:val="single" w:sz="4" w:space="0" w:color="auto"/>
              <w:right w:val="single" w:sz="4" w:space="0" w:color="auto"/>
            </w:tcBorders>
            <w:noWrap/>
            <w:vAlign w:val="bottom"/>
            <w:hideMark/>
          </w:tcPr>
          <w:p w14:paraId="76EB1124" w14:textId="5789F282"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63.564,24 €</w:t>
            </w:r>
          </w:p>
        </w:tc>
        <w:tc>
          <w:tcPr>
            <w:tcW w:w="925" w:type="pct"/>
            <w:tcBorders>
              <w:top w:val="nil"/>
              <w:left w:val="nil"/>
              <w:bottom w:val="single" w:sz="4" w:space="0" w:color="auto"/>
              <w:right w:val="single" w:sz="4" w:space="0" w:color="auto"/>
            </w:tcBorders>
            <w:noWrap/>
            <w:vAlign w:val="bottom"/>
            <w:hideMark/>
          </w:tcPr>
          <w:p w14:paraId="32FD96B4" w14:textId="62DB470E"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463.564,24 €</w:t>
            </w:r>
          </w:p>
        </w:tc>
      </w:tr>
      <w:tr w:rsidR="00B46AA3" w:rsidRPr="004E0043" w14:paraId="7B6DA034"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09E3B6B3" w14:textId="77777777" w:rsidR="00B46AA3" w:rsidRPr="004E0043" w:rsidRDefault="00B46AA3" w:rsidP="00B46AA3">
            <w:pPr>
              <w:spacing w:line="240" w:lineRule="auto"/>
              <w:jc w:val="left"/>
              <w:rPr>
                <w:rFonts w:eastAsia="Times New Roman" w:cs="Tahoma"/>
                <w:sz w:val="20"/>
                <w:szCs w:val="20"/>
                <w:lang w:eastAsia="sl-SI"/>
              </w:rPr>
            </w:pPr>
            <w:r w:rsidRPr="004E0043">
              <w:rPr>
                <w:rFonts w:eastAsia="Times New Roman" w:cs="Tahoma"/>
                <w:sz w:val="20"/>
                <w:szCs w:val="20"/>
                <w:lang w:eastAsia="sl-SI"/>
              </w:rPr>
              <w:t>Balon</w:t>
            </w:r>
          </w:p>
        </w:tc>
        <w:tc>
          <w:tcPr>
            <w:tcW w:w="925" w:type="pct"/>
            <w:tcBorders>
              <w:top w:val="nil"/>
              <w:left w:val="single" w:sz="4" w:space="0" w:color="auto"/>
              <w:bottom w:val="single" w:sz="4" w:space="0" w:color="auto"/>
              <w:right w:val="single" w:sz="4" w:space="0" w:color="auto"/>
            </w:tcBorders>
            <w:noWrap/>
            <w:vAlign w:val="bottom"/>
            <w:hideMark/>
          </w:tcPr>
          <w:p w14:paraId="7FE4A6BF" w14:textId="22F4B534"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01DDF6A9" w14:textId="233D483C"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305.782,40 €</w:t>
            </w:r>
          </w:p>
        </w:tc>
        <w:tc>
          <w:tcPr>
            <w:tcW w:w="925" w:type="pct"/>
            <w:tcBorders>
              <w:top w:val="nil"/>
              <w:left w:val="nil"/>
              <w:bottom w:val="single" w:sz="4" w:space="0" w:color="auto"/>
              <w:right w:val="single" w:sz="4" w:space="0" w:color="auto"/>
            </w:tcBorders>
            <w:noWrap/>
            <w:vAlign w:val="bottom"/>
            <w:hideMark/>
          </w:tcPr>
          <w:p w14:paraId="3B4C5BE1" w14:textId="50582C7E"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305.782,40 €</w:t>
            </w:r>
          </w:p>
        </w:tc>
      </w:tr>
      <w:tr w:rsidR="00B46AA3" w:rsidRPr="004E0043" w14:paraId="654145C5" w14:textId="77777777" w:rsidTr="00A05132">
        <w:trPr>
          <w:trHeight w:val="348"/>
        </w:trPr>
        <w:tc>
          <w:tcPr>
            <w:tcW w:w="2224" w:type="pct"/>
            <w:tcBorders>
              <w:top w:val="nil"/>
              <w:left w:val="single" w:sz="4" w:space="0" w:color="auto"/>
              <w:bottom w:val="single" w:sz="4" w:space="0" w:color="auto"/>
              <w:right w:val="single" w:sz="4" w:space="0" w:color="auto"/>
            </w:tcBorders>
            <w:noWrap/>
            <w:vAlign w:val="bottom"/>
            <w:hideMark/>
          </w:tcPr>
          <w:p w14:paraId="37A7D717" w14:textId="77777777" w:rsidR="00B46AA3" w:rsidRPr="004E0043" w:rsidRDefault="00B46AA3" w:rsidP="00B46AA3">
            <w:pPr>
              <w:spacing w:line="240" w:lineRule="auto"/>
              <w:jc w:val="left"/>
              <w:rPr>
                <w:rFonts w:eastAsia="Times New Roman" w:cs="Tahoma"/>
                <w:sz w:val="20"/>
                <w:szCs w:val="20"/>
                <w:lang w:eastAsia="sl-SI"/>
              </w:rPr>
            </w:pPr>
            <w:r w:rsidRPr="004E0043">
              <w:rPr>
                <w:rFonts w:eastAsia="Times New Roman" w:cs="Tahoma"/>
                <w:sz w:val="20"/>
                <w:szCs w:val="20"/>
                <w:lang w:eastAsia="sl-SI"/>
              </w:rPr>
              <w:t>Dobava in montaža opreme</w:t>
            </w:r>
          </w:p>
        </w:tc>
        <w:tc>
          <w:tcPr>
            <w:tcW w:w="925" w:type="pct"/>
            <w:tcBorders>
              <w:top w:val="nil"/>
              <w:left w:val="single" w:sz="4" w:space="0" w:color="auto"/>
              <w:bottom w:val="single" w:sz="4" w:space="0" w:color="auto"/>
              <w:right w:val="single" w:sz="4" w:space="0" w:color="auto"/>
            </w:tcBorders>
            <w:noWrap/>
            <w:vAlign w:val="bottom"/>
            <w:hideMark/>
          </w:tcPr>
          <w:p w14:paraId="3CF34BEC" w14:textId="2BF8EC9F"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5CB469E9" w14:textId="498A2DDA"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12.838,36 €</w:t>
            </w:r>
          </w:p>
        </w:tc>
        <w:tc>
          <w:tcPr>
            <w:tcW w:w="925" w:type="pct"/>
            <w:tcBorders>
              <w:top w:val="nil"/>
              <w:left w:val="nil"/>
              <w:bottom w:val="single" w:sz="4" w:space="0" w:color="auto"/>
              <w:right w:val="single" w:sz="4" w:space="0" w:color="auto"/>
            </w:tcBorders>
            <w:noWrap/>
            <w:vAlign w:val="bottom"/>
            <w:hideMark/>
          </w:tcPr>
          <w:p w14:paraId="104FECEF" w14:textId="0E2BC68B"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12.838,36 €</w:t>
            </w:r>
          </w:p>
        </w:tc>
      </w:tr>
      <w:tr w:rsidR="00B46AA3" w:rsidRPr="004E0043" w14:paraId="6C7EFC54"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141E7235" w14:textId="77777777" w:rsidR="00B46AA3" w:rsidRPr="004E0043" w:rsidRDefault="00B46AA3" w:rsidP="00B46AA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STROŠKI ZUNANJIH IZVAJALCEV</w:t>
            </w:r>
          </w:p>
        </w:tc>
        <w:tc>
          <w:tcPr>
            <w:tcW w:w="925" w:type="pct"/>
            <w:tcBorders>
              <w:top w:val="nil"/>
              <w:left w:val="single" w:sz="4" w:space="0" w:color="auto"/>
              <w:bottom w:val="single" w:sz="4" w:space="0" w:color="auto"/>
              <w:right w:val="single" w:sz="4" w:space="0" w:color="auto"/>
            </w:tcBorders>
            <w:noWrap/>
            <w:vAlign w:val="bottom"/>
            <w:hideMark/>
          </w:tcPr>
          <w:p w14:paraId="6F101459" w14:textId="1B8C47EB"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29.700,00 €</w:t>
            </w:r>
          </w:p>
        </w:tc>
        <w:tc>
          <w:tcPr>
            <w:tcW w:w="925" w:type="pct"/>
            <w:tcBorders>
              <w:top w:val="nil"/>
              <w:left w:val="nil"/>
              <w:bottom w:val="single" w:sz="4" w:space="0" w:color="auto"/>
              <w:right w:val="single" w:sz="4" w:space="0" w:color="auto"/>
            </w:tcBorders>
            <w:noWrap/>
            <w:vAlign w:val="bottom"/>
            <w:hideMark/>
          </w:tcPr>
          <w:p w14:paraId="56E983E8" w14:textId="42A979F6"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11.598,63 €</w:t>
            </w:r>
          </w:p>
        </w:tc>
        <w:tc>
          <w:tcPr>
            <w:tcW w:w="925" w:type="pct"/>
            <w:tcBorders>
              <w:top w:val="nil"/>
              <w:left w:val="nil"/>
              <w:bottom w:val="single" w:sz="4" w:space="0" w:color="auto"/>
              <w:right w:val="single" w:sz="4" w:space="0" w:color="auto"/>
            </w:tcBorders>
            <w:noWrap/>
            <w:vAlign w:val="bottom"/>
            <w:hideMark/>
          </w:tcPr>
          <w:p w14:paraId="57763292" w14:textId="19E13CDC"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41.298,63 €</w:t>
            </w:r>
          </w:p>
        </w:tc>
      </w:tr>
      <w:tr w:rsidR="00B46AA3" w:rsidRPr="004E0043" w14:paraId="392D333A"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5EA314EE" w14:textId="184B5B99" w:rsidR="00B46AA3" w:rsidRPr="004E0043" w:rsidRDefault="00B46AA3" w:rsidP="00B46AA3">
            <w:pPr>
              <w:spacing w:line="240" w:lineRule="auto"/>
              <w:jc w:val="left"/>
              <w:rPr>
                <w:rFonts w:eastAsia="Times New Roman" w:cs="Tahoma"/>
                <w:sz w:val="20"/>
                <w:szCs w:val="20"/>
                <w:lang w:eastAsia="sl-SI"/>
              </w:rPr>
            </w:pPr>
            <w:r w:rsidRPr="004E0043">
              <w:rPr>
                <w:rFonts w:eastAsia="Times New Roman" w:cs="Tahoma"/>
                <w:sz w:val="20"/>
                <w:szCs w:val="20"/>
                <w:lang w:eastAsia="sl-SI"/>
              </w:rPr>
              <w:t>Projektna in investicijska dokumentacija</w:t>
            </w:r>
          </w:p>
        </w:tc>
        <w:tc>
          <w:tcPr>
            <w:tcW w:w="925" w:type="pct"/>
            <w:tcBorders>
              <w:top w:val="nil"/>
              <w:left w:val="single" w:sz="4" w:space="0" w:color="auto"/>
              <w:bottom w:val="single" w:sz="4" w:space="0" w:color="auto"/>
              <w:right w:val="single" w:sz="4" w:space="0" w:color="auto"/>
            </w:tcBorders>
            <w:noWrap/>
            <w:vAlign w:val="bottom"/>
            <w:hideMark/>
          </w:tcPr>
          <w:p w14:paraId="3166D663" w14:textId="22CBC39F"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17.700,00 €</w:t>
            </w:r>
          </w:p>
        </w:tc>
        <w:tc>
          <w:tcPr>
            <w:tcW w:w="925" w:type="pct"/>
            <w:tcBorders>
              <w:top w:val="nil"/>
              <w:left w:val="nil"/>
              <w:bottom w:val="single" w:sz="4" w:space="0" w:color="auto"/>
              <w:right w:val="single" w:sz="4" w:space="0" w:color="auto"/>
            </w:tcBorders>
            <w:noWrap/>
            <w:vAlign w:val="bottom"/>
            <w:hideMark/>
          </w:tcPr>
          <w:p w14:paraId="513B6B55" w14:textId="26D2DCB9"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F916DC6" w14:textId="48205D7C"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17.700,00 €</w:t>
            </w:r>
          </w:p>
        </w:tc>
      </w:tr>
      <w:tr w:rsidR="00B46AA3" w:rsidRPr="004E0043" w14:paraId="12B056B7"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1612F9EF" w14:textId="77777777" w:rsidR="00B46AA3" w:rsidRPr="004E0043" w:rsidRDefault="00B46AA3" w:rsidP="00B46AA3">
            <w:pPr>
              <w:spacing w:line="240" w:lineRule="auto"/>
              <w:jc w:val="left"/>
              <w:rPr>
                <w:rFonts w:eastAsia="Times New Roman" w:cs="Tahoma"/>
                <w:sz w:val="20"/>
                <w:szCs w:val="20"/>
                <w:lang w:eastAsia="sl-SI"/>
              </w:rPr>
            </w:pPr>
            <w:r w:rsidRPr="004E0043">
              <w:rPr>
                <w:rFonts w:eastAsia="Times New Roman" w:cs="Tahoma"/>
                <w:sz w:val="20"/>
                <w:szCs w:val="20"/>
                <w:lang w:eastAsia="sl-SI"/>
              </w:rPr>
              <w:t>Strokovni gradbeni nadzor</w:t>
            </w:r>
          </w:p>
        </w:tc>
        <w:tc>
          <w:tcPr>
            <w:tcW w:w="925" w:type="pct"/>
            <w:tcBorders>
              <w:top w:val="nil"/>
              <w:left w:val="single" w:sz="4" w:space="0" w:color="auto"/>
              <w:bottom w:val="single" w:sz="4" w:space="0" w:color="auto"/>
              <w:right w:val="single" w:sz="4" w:space="0" w:color="auto"/>
            </w:tcBorders>
            <w:noWrap/>
            <w:vAlign w:val="bottom"/>
            <w:hideMark/>
          </w:tcPr>
          <w:p w14:paraId="710B12B3" w14:textId="06D2413C"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10.000,00 €</w:t>
            </w:r>
          </w:p>
        </w:tc>
        <w:tc>
          <w:tcPr>
            <w:tcW w:w="925" w:type="pct"/>
            <w:tcBorders>
              <w:top w:val="nil"/>
              <w:left w:val="nil"/>
              <w:bottom w:val="single" w:sz="4" w:space="0" w:color="auto"/>
              <w:right w:val="single" w:sz="4" w:space="0" w:color="auto"/>
            </w:tcBorders>
            <w:noWrap/>
            <w:vAlign w:val="bottom"/>
            <w:hideMark/>
          </w:tcPr>
          <w:p w14:paraId="50D944CD" w14:textId="3BF7E022"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9.554,63 €</w:t>
            </w:r>
          </w:p>
        </w:tc>
        <w:tc>
          <w:tcPr>
            <w:tcW w:w="925" w:type="pct"/>
            <w:tcBorders>
              <w:top w:val="nil"/>
              <w:left w:val="nil"/>
              <w:bottom w:val="single" w:sz="4" w:space="0" w:color="auto"/>
              <w:right w:val="single" w:sz="4" w:space="0" w:color="auto"/>
            </w:tcBorders>
            <w:noWrap/>
            <w:vAlign w:val="bottom"/>
            <w:hideMark/>
          </w:tcPr>
          <w:p w14:paraId="3A315C57" w14:textId="4D4AF897"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19.554,63 €</w:t>
            </w:r>
          </w:p>
        </w:tc>
      </w:tr>
      <w:tr w:rsidR="00B46AA3" w:rsidRPr="004E0043" w14:paraId="052B7358" w14:textId="77777777" w:rsidTr="00A05132">
        <w:trPr>
          <w:trHeight w:val="288"/>
        </w:trPr>
        <w:tc>
          <w:tcPr>
            <w:tcW w:w="2224" w:type="pct"/>
            <w:tcBorders>
              <w:top w:val="nil"/>
              <w:left w:val="single" w:sz="4" w:space="0" w:color="auto"/>
              <w:bottom w:val="single" w:sz="4" w:space="0" w:color="auto"/>
              <w:right w:val="single" w:sz="4" w:space="0" w:color="auto"/>
            </w:tcBorders>
            <w:noWrap/>
            <w:vAlign w:val="bottom"/>
            <w:hideMark/>
          </w:tcPr>
          <w:p w14:paraId="11FB6D8B" w14:textId="1FB665A0" w:rsidR="00B46AA3" w:rsidRPr="004E0043" w:rsidRDefault="00B46AA3" w:rsidP="00B46AA3">
            <w:pPr>
              <w:spacing w:line="240" w:lineRule="auto"/>
              <w:jc w:val="left"/>
              <w:rPr>
                <w:rFonts w:eastAsia="Times New Roman" w:cs="Tahoma"/>
                <w:sz w:val="20"/>
                <w:szCs w:val="20"/>
                <w:lang w:eastAsia="sl-SI"/>
              </w:rPr>
            </w:pPr>
            <w:r w:rsidRPr="004E0043">
              <w:rPr>
                <w:rFonts w:eastAsia="Times New Roman" w:cs="Tahoma"/>
                <w:sz w:val="20"/>
                <w:szCs w:val="20"/>
                <w:lang w:eastAsia="sl-SI"/>
              </w:rPr>
              <w:t>Ostali stroški (varnost, zaključevanje)</w:t>
            </w:r>
          </w:p>
        </w:tc>
        <w:tc>
          <w:tcPr>
            <w:tcW w:w="925" w:type="pct"/>
            <w:tcBorders>
              <w:top w:val="nil"/>
              <w:left w:val="single" w:sz="4" w:space="0" w:color="auto"/>
              <w:bottom w:val="single" w:sz="4" w:space="0" w:color="auto"/>
              <w:right w:val="single" w:sz="4" w:space="0" w:color="auto"/>
            </w:tcBorders>
            <w:noWrap/>
            <w:vAlign w:val="bottom"/>
            <w:hideMark/>
          </w:tcPr>
          <w:p w14:paraId="75A636C6" w14:textId="4B10345D"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2.000,00 €</w:t>
            </w:r>
          </w:p>
        </w:tc>
        <w:tc>
          <w:tcPr>
            <w:tcW w:w="925" w:type="pct"/>
            <w:tcBorders>
              <w:top w:val="nil"/>
              <w:left w:val="nil"/>
              <w:bottom w:val="single" w:sz="4" w:space="0" w:color="auto"/>
              <w:right w:val="single" w:sz="4" w:space="0" w:color="auto"/>
            </w:tcBorders>
            <w:noWrap/>
            <w:vAlign w:val="bottom"/>
            <w:hideMark/>
          </w:tcPr>
          <w:p w14:paraId="04903C80" w14:textId="1FB30639"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2.044,00 €</w:t>
            </w:r>
          </w:p>
        </w:tc>
        <w:tc>
          <w:tcPr>
            <w:tcW w:w="925" w:type="pct"/>
            <w:tcBorders>
              <w:top w:val="nil"/>
              <w:left w:val="nil"/>
              <w:bottom w:val="single" w:sz="4" w:space="0" w:color="auto"/>
              <w:right w:val="single" w:sz="4" w:space="0" w:color="auto"/>
            </w:tcBorders>
            <w:noWrap/>
            <w:vAlign w:val="bottom"/>
            <w:hideMark/>
          </w:tcPr>
          <w:p w14:paraId="2C6DA3A3" w14:textId="22F72D7F"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4.044,00 €</w:t>
            </w:r>
          </w:p>
        </w:tc>
      </w:tr>
      <w:tr w:rsidR="00B46AA3" w:rsidRPr="004E0043" w14:paraId="3E236420"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6EF4A340" w14:textId="77777777" w:rsidR="00B46AA3" w:rsidRPr="004E0043" w:rsidRDefault="00B46AA3" w:rsidP="00B46AA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SKUPAJ BREZ DDV</w:t>
            </w:r>
          </w:p>
        </w:tc>
        <w:tc>
          <w:tcPr>
            <w:tcW w:w="925" w:type="pct"/>
            <w:tcBorders>
              <w:top w:val="nil"/>
              <w:left w:val="single" w:sz="4" w:space="0" w:color="auto"/>
              <w:bottom w:val="single" w:sz="4" w:space="0" w:color="auto"/>
              <w:right w:val="single" w:sz="4" w:space="0" w:color="auto"/>
            </w:tcBorders>
            <w:noWrap/>
            <w:vAlign w:val="bottom"/>
            <w:hideMark/>
          </w:tcPr>
          <w:p w14:paraId="3A27B580" w14:textId="326A5229"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429.700,00 €</w:t>
            </w:r>
          </w:p>
        </w:tc>
        <w:tc>
          <w:tcPr>
            <w:tcW w:w="925" w:type="pct"/>
            <w:tcBorders>
              <w:top w:val="nil"/>
              <w:left w:val="nil"/>
              <w:bottom w:val="single" w:sz="4" w:space="0" w:color="auto"/>
              <w:right w:val="single" w:sz="4" w:space="0" w:color="auto"/>
            </w:tcBorders>
            <w:noWrap/>
            <w:vAlign w:val="bottom"/>
            <w:hideMark/>
          </w:tcPr>
          <w:p w14:paraId="206AD508" w14:textId="02C23D40"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393.783,63 €</w:t>
            </w:r>
          </w:p>
        </w:tc>
        <w:tc>
          <w:tcPr>
            <w:tcW w:w="925" w:type="pct"/>
            <w:tcBorders>
              <w:top w:val="nil"/>
              <w:left w:val="nil"/>
              <w:bottom w:val="single" w:sz="4" w:space="0" w:color="auto"/>
              <w:right w:val="single" w:sz="4" w:space="0" w:color="auto"/>
            </w:tcBorders>
            <w:noWrap/>
            <w:vAlign w:val="bottom"/>
            <w:hideMark/>
          </w:tcPr>
          <w:p w14:paraId="3D7B4C1A" w14:textId="57A5A2C6"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823.483,63 €</w:t>
            </w:r>
          </w:p>
        </w:tc>
      </w:tr>
      <w:tr w:rsidR="00B46AA3" w:rsidRPr="004E0043" w14:paraId="3D285470"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6EC501EE" w14:textId="77777777" w:rsidR="00B46AA3" w:rsidRPr="004E0043" w:rsidRDefault="00B46AA3" w:rsidP="00B46AA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DDV</w:t>
            </w:r>
          </w:p>
        </w:tc>
        <w:tc>
          <w:tcPr>
            <w:tcW w:w="925" w:type="pct"/>
            <w:tcBorders>
              <w:top w:val="nil"/>
              <w:left w:val="single" w:sz="4" w:space="0" w:color="auto"/>
              <w:bottom w:val="single" w:sz="4" w:space="0" w:color="auto"/>
              <w:right w:val="single" w:sz="4" w:space="0" w:color="auto"/>
            </w:tcBorders>
            <w:noWrap/>
            <w:vAlign w:val="bottom"/>
            <w:hideMark/>
          </w:tcPr>
          <w:p w14:paraId="16E7ED4B" w14:textId="455C280F"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93.720,00 €</w:t>
            </w:r>
          </w:p>
        </w:tc>
        <w:tc>
          <w:tcPr>
            <w:tcW w:w="925" w:type="pct"/>
            <w:tcBorders>
              <w:top w:val="nil"/>
              <w:left w:val="nil"/>
              <w:bottom w:val="single" w:sz="4" w:space="0" w:color="auto"/>
              <w:right w:val="single" w:sz="4" w:space="0" w:color="auto"/>
            </w:tcBorders>
            <w:noWrap/>
            <w:vAlign w:val="bottom"/>
            <w:hideMark/>
          </w:tcPr>
          <w:p w14:paraId="5A870407" w14:textId="05F39120"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86.632,40 €</w:t>
            </w:r>
          </w:p>
        </w:tc>
        <w:tc>
          <w:tcPr>
            <w:tcW w:w="925" w:type="pct"/>
            <w:tcBorders>
              <w:top w:val="nil"/>
              <w:left w:val="nil"/>
              <w:bottom w:val="single" w:sz="4" w:space="0" w:color="auto"/>
              <w:right w:val="single" w:sz="4" w:space="0" w:color="auto"/>
            </w:tcBorders>
            <w:noWrap/>
            <w:vAlign w:val="bottom"/>
            <w:hideMark/>
          </w:tcPr>
          <w:p w14:paraId="08B259B6" w14:textId="36A6B215"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180.352,40 €</w:t>
            </w:r>
          </w:p>
        </w:tc>
      </w:tr>
      <w:tr w:rsidR="00B46AA3" w:rsidRPr="004E0043" w14:paraId="27DCBA81" w14:textId="77777777" w:rsidTr="00A05132">
        <w:trPr>
          <w:trHeight w:val="300"/>
        </w:trPr>
        <w:tc>
          <w:tcPr>
            <w:tcW w:w="2224" w:type="pct"/>
            <w:tcBorders>
              <w:top w:val="nil"/>
              <w:left w:val="single" w:sz="4" w:space="0" w:color="auto"/>
              <w:bottom w:val="single" w:sz="4" w:space="0" w:color="auto"/>
              <w:right w:val="single" w:sz="4" w:space="0" w:color="auto"/>
            </w:tcBorders>
            <w:noWrap/>
            <w:vAlign w:val="bottom"/>
            <w:hideMark/>
          </w:tcPr>
          <w:p w14:paraId="4F3C24CD" w14:textId="77777777" w:rsidR="00B46AA3" w:rsidRPr="004E0043" w:rsidRDefault="00B46AA3" w:rsidP="00B46AA3">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SKUPAJ Z DDV</w:t>
            </w:r>
          </w:p>
        </w:tc>
        <w:tc>
          <w:tcPr>
            <w:tcW w:w="925" w:type="pct"/>
            <w:tcBorders>
              <w:top w:val="nil"/>
              <w:left w:val="single" w:sz="4" w:space="0" w:color="auto"/>
              <w:bottom w:val="single" w:sz="4" w:space="0" w:color="auto"/>
              <w:right w:val="single" w:sz="4" w:space="0" w:color="auto"/>
            </w:tcBorders>
            <w:noWrap/>
            <w:vAlign w:val="bottom"/>
            <w:hideMark/>
          </w:tcPr>
          <w:p w14:paraId="515CBDB0" w14:textId="18D7A979"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523.420,00 €</w:t>
            </w:r>
          </w:p>
        </w:tc>
        <w:tc>
          <w:tcPr>
            <w:tcW w:w="925" w:type="pct"/>
            <w:tcBorders>
              <w:top w:val="nil"/>
              <w:left w:val="nil"/>
              <w:bottom w:val="single" w:sz="4" w:space="0" w:color="auto"/>
              <w:right w:val="single" w:sz="4" w:space="0" w:color="auto"/>
            </w:tcBorders>
            <w:noWrap/>
            <w:vAlign w:val="bottom"/>
            <w:hideMark/>
          </w:tcPr>
          <w:p w14:paraId="6DE5F462" w14:textId="5CF598BB"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480.416,03 €</w:t>
            </w:r>
          </w:p>
        </w:tc>
        <w:tc>
          <w:tcPr>
            <w:tcW w:w="925" w:type="pct"/>
            <w:tcBorders>
              <w:top w:val="nil"/>
              <w:left w:val="nil"/>
              <w:bottom w:val="single" w:sz="4" w:space="0" w:color="auto"/>
              <w:right w:val="single" w:sz="4" w:space="0" w:color="auto"/>
            </w:tcBorders>
            <w:noWrap/>
            <w:vAlign w:val="bottom"/>
            <w:hideMark/>
          </w:tcPr>
          <w:p w14:paraId="29DD3F93" w14:textId="4268BEBD"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1.003.836,03 €</w:t>
            </w:r>
          </w:p>
        </w:tc>
      </w:tr>
    </w:tbl>
    <w:p w14:paraId="30618778" w14:textId="77777777" w:rsidR="004E0043" w:rsidRPr="004E0043" w:rsidRDefault="004E0043" w:rsidP="00E01EA6">
      <w:pPr>
        <w:rPr>
          <w:rFonts w:cs="Calibri"/>
        </w:rPr>
      </w:pPr>
    </w:p>
    <w:p w14:paraId="3FC67C1F" w14:textId="33C5888D" w:rsidR="00E01EA6" w:rsidRPr="00E01EA6" w:rsidRDefault="00E01EA6" w:rsidP="00E01EA6">
      <w:pPr>
        <w:rPr>
          <w:rFonts w:cs="Calibri"/>
        </w:rPr>
      </w:pPr>
      <w:r w:rsidRPr="004E0043">
        <w:rPr>
          <w:rFonts w:cs="Calibri"/>
        </w:rPr>
        <w:t xml:space="preserve">Predvideni stroški na investicijskem projektu z vključenim DDV v tekočih cenah bodo v letu 2026 znašali </w:t>
      </w:r>
      <w:r w:rsidR="004E0043">
        <w:rPr>
          <w:rFonts w:cs="Calibri"/>
        </w:rPr>
        <w:t>523.420,00</w:t>
      </w:r>
      <w:r w:rsidRPr="004E0043">
        <w:rPr>
          <w:rFonts w:cs="Calibri"/>
        </w:rPr>
        <w:t xml:space="preserve"> EUR, v letu 2027 pa </w:t>
      </w:r>
      <w:r w:rsidR="004E0043">
        <w:rPr>
          <w:rFonts w:cs="Calibri"/>
        </w:rPr>
        <w:t>480.416,03</w:t>
      </w:r>
      <w:r w:rsidRPr="004E0043">
        <w:rPr>
          <w:rFonts w:cs="Calibri"/>
        </w:rPr>
        <w:t xml:space="preserve"> EUR.</w:t>
      </w:r>
    </w:p>
    <w:p w14:paraId="3C948E53" w14:textId="77777777" w:rsidR="00E01EA6" w:rsidRPr="00E01EA6" w:rsidRDefault="00E01EA6" w:rsidP="00E01EA6">
      <w:pPr>
        <w:rPr>
          <w:rFonts w:cs="Calibri"/>
        </w:rPr>
      </w:pPr>
      <w:r w:rsidRPr="00E01EA6">
        <w:rPr>
          <w:rFonts w:cs="Calibri"/>
        </w:rPr>
        <w:t xml:space="preserve"> </w:t>
      </w:r>
    </w:p>
    <w:p w14:paraId="6161BF96" w14:textId="4685F836" w:rsidR="00E01EA6" w:rsidRDefault="00E01EA6" w:rsidP="00A277A6">
      <w:pPr>
        <w:pStyle w:val="Naslov3"/>
      </w:pPr>
      <w:bookmarkStart w:id="86" w:name="_Toc168040613"/>
      <w:bookmarkStart w:id="87" w:name="_Toc192851676"/>
      <w:bookmarkStart w:id="88" w:name="_Toc221451117"/>
      <w:bookmarkStart w:id="89" w:name="_Toc223011543"/>
      <w:bookmarkEnd w:id="79"/>
      <w:r w:rsidRPr="00E01EA6">
        <w:t>Ocena upravičenih in preostalih stroškov</w:t>
      </w:r>
      <w:bookmarkEnd w:id="86"/>
      <w:bookmarkEnd w:id="87"/>
      <w:r w:rsidRPr="00E01EA6">
        <w:t xml:space="preserve"> v stalnih in tekočih cenah</w:t>
      </w:r>
      <w:bookmarkEnd w:id="88"/>
      <w:bookmarkEnd w:id="89"/>
    </w:p>
    <w:p w14:paraId="5F206425" w14:textId="77777777" w:rsidR="00A277A6" w:rsidRPr="00A277A6" w:rsidRDefault="00A277A6" w:rsidP="00A277A6"/>
    <w:p w14:paraId="7DFFBBD3" w14:textId="0E8431B9" w:rsidR="00E01EA6" w:rsidRPr="00E01EA6" w:rsidRDefault="00E01EA6" w:rsidP="00E01EA6">
      <w:pPr>
        <w:rPr>
          <w:rFonts w:cs="Tahoma"/>
          <w:bCs/>
        </w:rPr>
      </w:pPr>
      <w:r w:rsidRPr="00E01EA6">
        <w:rPr>
          <w:rFonts w:cs="Tahoma"/>
          <w:bCs/>
        </w:rPr>
        <w:t xml:space="preserve">V okviru upravičenih namenov </w:t>
      </w:r>
      <w:r w:rsidRPr="00E01EA6">
        <w:rPr>
          <w:rFonts w:cs="Tahoma"/>
          <w:color w:val="000000" w:themeColor="text1"/>
        </w:rPr>
        <w:t xml:space="preserve">Javnega razpisa </w:t>
      </w:r>
      <w:r w:rsidR="003320E5">
        <w:rPr>
          <w:rFonts w:cs="Tahoma"/>
          <w:color w:val="000000" w:themeColor="text1"/>
        </w:rPr>
        <w:t>za izbor sofinanciranja investicij v športno infrastrukturo v letu</w:t>
      </w:r>
      <w:r w:rsidRPr="00E01EA6">
        <w:rPr>
          <w:rFonts w:cs="Tahoma"/>
          <w:bCs/>
          <w:color w:val="000000" w:themeColor="text1"/>
        </w:rPr>
        <w:t xml:space="preserve"> 2026, </w:t>
      </w:r>
      <w:r w:rsidRPr="00E01EA6">
        <w:rPr>
          <w:rFonts w:cs="Tahoma"/>
          <w:bCs/>
        </w:rPr>
        <w:t xml:space="preserve">so upravičeni stroški lahko naslednji: </w:t>
      </w:r>
    </w:p>
    <w:p w14:paraId="10651264" w14:textId="77777777" w:rsidR="003320E5" w:rsidRPr="003320E5" w:rsidRDefault="003320E5" w:rsidP="003320E5">
      <w:pPr>
        <w:pStyle w:val="Odstavekseznama"/>
        <w:numPr>
          <w:ilvl w:val="0"/>
          <w:numId w:val="32"/>
        </w:numPr>
        <w:rPr>
          <w:rFonts w:cs="Tahoma"/>
          <w:bCs/>
        </w:rPr>
      </w:pPr>
      <w:r w:rsidRPr="003320E5">
        <w:rPr>
          <w:rFonts w:cs="Tahoma"/>
          <w:bCs/>
        </w:rPr>
        <w:t>stroški investicijske in projektne dokumentacije,</w:t>
      </w:r>
    </w:p>
    <w:p w14:paraId="107F2D5E" w14:textId="77777777" w:rsidR="003320E5" w:rsidRPr="003320E5" w:rsidRDefault="003320E5" w:rsidP="003320E5">
      <w:pPr>
        <w:pStyle w:val="Odstavekseznama"/>
        <w:numPr>
          <w:ilvl w:val="0"/>
          <w:numId w:val="32"/>
        </w:numPr>
        <w:rPr>
          <w:rFonts w:cs="Tahoma"/>
          <w:bCs/>
        </w:rPr>
      </w:pPr>
      <w:r w:rsidRPr="003320E5">
        <w:rPr>
          <w:rFonts w:cs="Tahoma"/>
          <w:bCs/>
        </w:rPr>
        <w:t>stroški gradbenih del,</w:t>
      </w:r>
    </w:p>
    <w:p w14:paraId="79FC3AF9" w14:textId="77777777" w:rsidR="003320E5" w:rsidRPr="003320E5" w:rsidRDefault="003320E5" w:rsidP="003320E5">
      <w:pPr>
        <w:pStyle w:val="Odstavekseznama"/>
        <w:numPr>
          <w:ilvl w:val="0"/>
          <w:numId w:val="32"/>
        </w:numPr>
        <w:rPr>
          <w:rFonts w:cs="Tahoma"/>
          <w:bCs/>
        </w:rPr>
      </w:pPr>
      <w:r w:rsidRPr="003320E5">
        <w:rPr>
          <w:rFonts w:cs="Tahoma"/>
          <w:bCs/>
        </w:rPr>
        <w:t>stroški nakupa in vgradnje vgradne športne opreme,</w:t>
      </w:r>
    </w:p>
    <w:p w14:paraId="5C6F5BC4" w14:textId="451A6CD6" w:rsidR="003320E5" w:rsidRPr="003320E5" w:rsidRDefault="003320E5" w:rsidP="003320E5">
      <w:pPr>
        <w:pStyle w:val="Odstavekseznama"/>
        <w:numPr>
          <w:ilvl w:val="0"/>
          <w:numId w:val="32"/>
        </w:numPr>
        <w:rPr>
          <w:rFonts w:cs="Tahoma"/>
          <w:bCs/>
        </w:rPr>
      </w:pPr>
      <w:r w:rsidRPr="003320E5">
        <w:rPr>
          <w:rFonts w:cs="Tahoma"/>
          <w:bCs/>
        </w:rPr>
        <w:t>nepovračljivi DDV za stroške iz prejšnjih treh alinej.</w:t>
      </w:r>
    </w:p>
    <w:p w14:paraId="37204B0A" w14:textId="4AA5546D" w:rsidR="003320E5" w:rsidRPr="003320E5" w:rsidRDefault="003320E5" w:rsidP="003320E5">
      <w:pPr>
        <w:rPr>
          <w:rFonts w:eastAsia="Times New Roman" w:cs="Tahoma"/>
          <w:b/>
          <w:bCs/>
        </w:rPr>
      </w:pPr>
    </w:p>
    <w:p w14:paraId="6E13A793" w14:textId="308B28E5" w:rsidR="00E01EA6" w:rsidRDefault="00F30EE2" w:rsidP="00E01EA6">
      <w:pPr>
        <w:rPr>
          <w:rFonts w:cs="Tahoma"/>
          <w:bCs/>
        </w:rPr>
      </w:pPr>
      <w:r>
        <w:rPr>
          <w:rFonts w:cs="Tahoma"/>
          <w:bCs/>
        </w:rPr>
        <w:t>Upravičeni in neupravičeni stroški v stalnih ter tekočih cenah so razvidni iz spodnjih tabel.</w:t>
      </w:r>
    </w:p>
    <w:p w14:paraId="5A61A081" w14:textId="77777777" w:rsidR="00F30EE2" w:rsidRDefault="00F30EE2" w:rsidP="00E01EA6">
      <w:pPr>
        <w:rPr>
          <w:rFonts w:cs="Tahoma"/>
          <w:bCs/>
        </w:rPr>
      </w:pPr>
    </w:p>
    <w:p w14:paraId="286A2A6F" w14:textId="77777777" w:rsidR="00F30EE2" w:rsidRDefault="00F30EE2" w:rsidP="00E01EA6">
      <w:pPr>
        <w:rPr>
          <w:rFonts w:cs="Tahoma"/>
          <w:bCs/>
        </w:rPr>
      </w:pPr>
    </w:p>
    <w:p w14:paraId="308716B0" w14:textId="77777777" w:rsidR="00F30EE2" w:rsidRDefault="00F30EE2" w:rsidP="00E01EA6">
      <w:pPr>
        <w:rPr>
          <w:rFonts w:cs="Tahoma"/>
          <w:bCs/>
        </w:rPr>
      </w:pPr>
    </w:p>
    <w:p w14:paraId="11B27AE5" w14:textId="505C0189" w:rsidR="00E01EA6" w:rsidRPr="00E01EA6" w:rsidRDefault="00E01EA6" w:rsidP="00E01EA6">
      <w:pPr>
        <w:rPr>
          <w:rFonts w:cs="Tahoma"/>
          <w:bCs/>
        </w:rPr>
      </w:pPr>
      <w:bookmarkStart w:id="90" w:name="_Toc192851717"/>
      <w:bookmarkStart w:id="91" w:name="_Toc221451141"/>
      <w:bookmarkStart w:id="92" w:name="_Toc223011570"/>
      <w:bookmarkStart w:id="93" w:name="_Hlk48728735"/>
      <w:bookmarkStart w:id="94" w:name="_Hlk62720521"/>
      <w:r w:rsidRPr="00E01EA6">
        <w:rPr>
          <w:bCs/>
        </w:rPr>
        <w:lastRenderedPageBreak/>
        <w:t xml:space="preserve">Tabela </w:t>
      </w:r>
      <w:r w:rsidRPr="00E01EA6">
        <w:fldChar w:fldCharType="begin"/>
      </w:r>
      <w:r w:rsidRPr="00E01EA6">
        <w:rPr>
          <w:bCs/>
        </w:rPr>
        <w:instrText xml:space="preserve"> STYLEREF 1 \s </w:instrText>
      </w:r>
      <w:r w:rsidRPr="00E01EA6">
        <w:fldChar w:fldCharType="separate"/>
      </w:r>
      <w:r>
        <w:rPr>
          <w:bCs/>
          <w:noProof/>
        </w:rPr>
        <w:t>6</w:t>
      </w:r>
      <w:r w:rsidRPr="00E01EA6">
        <w:fldChar w:fldCharType="end"/>
      </w:r>
      <w:r w:rsidRPr="00E01EA6">
        <w:rPr>
          <w:bCs/>
        </w:rPr>
        <w:t>.</w:t>
      </w:r>
      <w:r w:rsidRPr="00E01EA6">
        <w:fldChar w:fldCharType="begin"/>
      </w:r>
      <w:r w:rsidRPr="00E01EA6">
        <w:rPr>
          <w:bCs/>
        </w:rPr>
        <w:instrText xml:space="preserve"> SEQ Tabela \* ARABIC \s 1 </w:instrText>
      </w:r>
      <w:r w:rsidRPr="00E01EA6">
        <w:fldChar w:fldCharType="separate"/>
      </w:r>
      <w:r>
        <w:rPr>
          <w:bCs/>
          <w:noProof/>
        </w:rPr>
        <w:t>6</w:t>
      </w:r>
      <w:r w:rsidRPr="00E01EA6">
        <w:fldChar w:fldCharType="end"/>
      </w:r>
      <w:r w:rsidRPr="00E01EA6">
        <w:t>:</w:t>
      </w:r>
      <w:r w:rsidRPr="00E01EA6">
        <w:rPr>
          <w:rFonts w:cs="Tahoma"/>
          <w:bCs/>
          <w:color w:val="000000" w:themeColor="text1"/>
        </w:rPr>
        <w:t xml:space="preserve"> </w:t>
      </w:r>
      <w:r w:rsidRPr="00E01EA6">
        <w:rPr>
          <w:rFonts w:cs="Tahoma"/>
          <w:bCs/>
        </w:rPr>
        <w:t>Dinamika investiranja upravičenih stroškov investicijskega projekta – stalne cene</w:t>
      </w:r>
      <w:bookmarkEnd w:id="90"/>
      <w:bookmarkEnd w:id="91"/>
      <w:bookmarkEnd w:id="92"/>
      <w:r w:rsidRPr="00E01EA6">
        <w:rPr>
          <w:rFonts w:cs="Tahoma"/>
          <w:bCs/>
        </w:rPr>
        <w:t xml:space="preserve"> </w:t>
      </w:r>
    </w:p>
    <w:tbl>
      <w:tblPr>
        <w:tblW w:w="5000" w:type="pct"/>
        <w:tblCellMar>
          <w:left w:w="70" w:type="dxa"/>
          <w:right w:w="70" w:type="dxa"/>
        </w:tblCellMar>
        <w:tblLook w:val="04A0" w:firstRow="1" w:lastRow="0" w:firstColumn="1" w:lastColumn="0" w:noHBand="0" w:noVBand="1"/>
      </w:tblPr>
      <w:tblGrid>
        <w:gridCol w:w="4031"/>
        <w:gridCol w:w="1677"/>
        <w:gridCol w:w="1677"/>
        <w:gridCol w:w="1676"/>
      </w:tblGrid>
      <w:tr w:rsidR="00E01EA6" w:rsidRPr="00E01EA6" w14:paraId="41113091" w14:textId="77777777" w:rsidTr="001416EA">
        <w:trPr>
          <w:trHeight w:val="300"/>
        </w:trPr>
        <w:tc>
          <w:tcPr>
            <w:tcW w:w="2224"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59EBA102" w14:textId="77777777" w:rsidR="00E01EA6" w:rsidRPr="00E01EA6" w:rsidRDefault="00E01EA6" w:rsidP="001416EA">
            <w:pPr>
              <w:spacing w:line="240" w:lineRule="auto"/>
              <w:jc w:val="center"/>
              <w:rPr>
                <w:rFonts w:eastAsia="Times New Roman" w:cs="Tahoma"/>
                <w:sz w:val="20"/>
                <w:szCs w:val="20"/>
                <w:lang w:eastAsia="sl-SI"/>
              </w:rPr>
            </w:pPr>
            <w:bookmarkStart w:id="95" w:name="_Toc192851718"/>
            <w:bookmarkStart w:id="96" w:name="_Hlk62713452"/>
            <w:bookmarkEnd w:id="93"/>
            <w:r w:rsidRPr="00E01EA6">
              <w:rPr>
                <w:rFonts w:eastAsia="Times New Roman" w:cs="Tahoma"/>
                <w:sz w:val="20"/>
                <w:szCs w:val="20"/>
                <w:lang w:eastAsia="sl-SI"/>
              </w:rPr>
              <w:t>Investicijski stroški</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3F8CA1C5" w14:textId="77777777" w:rsidR="00E01EA6" w:rsidRPr="00E01EA6" w:rsidRDefault="00E01EA6" w:rsidP="001416EA">
            <w:pPr>
              <w:spacing w:line="240" w:lineRule="auto"/>
              <w:jc w:val="center"/>
              <w:rPr>
                <w:rFonts w:eastAsia="Times New Roman" w:cs="Tahoma"/>
                <w:sz w:val="20"/>
                <w:szCs w:val="20"/>
                <w:lang w:eastAsia="sl-SI"/>
              </w:rPr>
            </w:pPr>
            <w:r w:rsidRPr="00E01EA6">
              <w:rPr>
                <w:rFonts w:eastAsia="Times New Roman" w:cs="Tahoma"/>
                <w:sz w:val="20"/>
                <w:szCs w:val="20"/>
                <w:lang w:eastAsia="sl-SI"/>
              </w:rPr>
              <w:t>2026</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1126C674" w14:textId="77777777" w:rsidR="00E01EA6" w:rsidRPr="00E01EA6" w:rsidRDefault="00E01EA6" w:rsidP="001416EA">
            <w:pPr>
              <w:spacing w:line="240" w:lineRule="auto"/>
              <w:jc w:val="center"/>
              <w:rPr>
                <w:rFonts w:eastAsia="Times New Roman" w:cs="Tahoma"/>
                <w:sz w:val="20"/>
                <w:szCs w:val="20"/>
                <w:lang w:eastAsia="sl-SI"/>
              </w:rPr>
            </w:pPr>
            <w:r w:rsidRPr="00E01EA6">
              <w:rPr>
                <w:rFonts w:eastAsia="Times New Roman" w:cs="Tahoma"/>
                <w:sz w:val="20"/>
                <w:szCs w:val="20"/>
                <w:lang w:eastAsia="sl-SI"/>
              </w:rPr>
              <w:t>2027</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17981959" w14:textId="77777777" w:rsidR="00E01EA6" w:rsidRPr="00E01EA6" w:rsidRDefault="00E01EA6" w:rsidP="001416EA">
            <w:pPr>
              <w:spacing w:line="240" w:lineRule="auto"/>
              <w:jc w:val="center"/>
              <w:rPr>
                <w:rFonts w:eastAsia="Times New Roman" w:cs="Tahoma"/>
                <w:sz w:val="20"/>
                <w:szCs w:val="20"/>
                <w:lang w:eastAsia="sl-SI"/>
              </w:rPr>
            </w:pPr>
            <w:r w:rsidRPr="00E01EA6">
              <w:rPr>
                <w:rFonts w:eastAsia="Times New Roman" w:cs="Tahoma"/>
                <w:sz w:val="20"/>
                <w:szCs w:val="20"/>
                <w:lang w:eastAsia="sl-SI"/>
              </w:rPr>
              <w:t>SKUPAJ</w:t>
            </w:r>
          </w:p>
        </w:tc>
      </w:tr>
      <w:tr w:rsidR="004E0043" w:rsidRPr="00E01EA6" w14:paraId="33336F78"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4B80FE38" w14:textId="77777777" w:rsidR="004E0043" w:rsidRPr="00E01EA6" w:rsidRDefault="004E0043" w:rsidP="004E0043">
            <w:pPr>
              <w:spacing w:line="240" w:lineRule="auto"/>
              <w:jc w:val="left"/>
              <w:rPr>
                <w:rFonts w:eastAsia="Times New Roman" w:cs="Tahoma"/>
                <w:b/>
                <w:bCs/>
                <w:sz w:val="20"/>
                <w:szCs w:val="20"/>
                <w:lang w:eastAsia="sl-SI"/>
              </w:rPr>
            </w:pPr>
            <w:r w:rsidRPr="00E01EA6">
              <w:rPr>
                <w:rFonts w:eastAsia="Times New Roman" w:cs="Tahoma"/>
                <w:b/>
                <w:bCs/>
                <w:sz w:val="20"/>
                <w:szCs w:val="20"/>
                <w:lang w:eastAsia="sl-SI"/>
              </w:rPr>
              <w:t>GOI DELA IN OPREMA</w:t>
            </w:r>
          </w:p>
        </w:tc>
        <w:tc>
          <w:tcPr>
            <w:tcW w:w="925" w:type="pct"/>
            <w:tcBorders>
              <w:top w:val="single" w:sz="4" w:space="0" w:color="auto"/>
              <w:left w:val="single" w:sz="4" w:space="0" w:color="auto"/>
              <w:bottom w:val="single" w:sz="4" w:space="0" w:color="auto"/>
              <w:right w:val="single" w:sz="4" w:space="0" w:color="auto"/>
            </w:tcBorders>
            <w:noWrap/>
            <w:vAlign w:val="bottom"/>
            <w:hideMark/>
          </w:tcPr>
          <w:p w14:paraId="2EA5987D" w14:textId="797B18E8"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400.000,00 €</w:t>
            </w:r>
          </w:p>
        </w:tc>
        <w:tc>
          <w:tcPr>
            <w:tcW w:w="925" w:type="pct"/>
            <w:tcBorders>
              <w:top w:val="single" w:sz="4" w:space="0" w:color="auto"/>
              <w:left w:val="nil"/>
              <w:bottom w:val="single" w:sz="4" w:space="0" w:color="auto"/>
              <w:right w:val="single" w:sz="4" w:space="0" w:color="auto"/>
            </w:tcBorders>
            <w:noWrap/>
            <w:vAlign w:val="bottom"/>
            <w:hideMark/>
          </w:tcPr>
          <w:p w14:paraId="21D7CDB3" w14:textId="3BDB7F36"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373.957,93 €</w:t>
            </w:r>
          </w:p>
        </w:tc>
        <w:tc>
          <w:tcPr>
            <w:tcW w:w="925" w:type="pct"/>
            <w:tcBorders>
              <w:top w:val="single" w:sz="4" w:space="0" w:color="auto"/>
              <w:left w:val="nil"/>
              <w:bottom w:val="single" w:sz="4" w:space="0" w:color="auto"/>
              <w:right w:val="single" w:sz="4" w:space="0" w:color="auto"/>
            </w:tcBorders>
            <w:noWrap/>
            <w:vAlign w:val="bottom"/>
            <w:hideMark/>
          </w:tcPr>
          <w:p w14:paraId="6EFB2125" w14:textId="579FF773"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773.957,93 €</w:t>
            </w:r>
          </w:p>
        </w:tc>
      </w:tr>
      <w:tr w:rsidR="004E0043" w:rsidRPr="00E01EA6" w14:paraId="61F9A890"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57481F24" w14:textId="77777777" w:rsidR="004E0043" w:rsidRPr="00E01EA6" w:rsidRDefault="004E0043" w:rsidP="004E0043">
            <w:pPr>
              <w:spacing w:line="240" w:lineRule="auto"/>
              <w:jc w:val="left"/>
              <w:rPr>
                <w:rFonts w:eastAsia="Times New Roman" w:cs="Tahoma"/>
                <w:sz w:val="20"/>
                <w:szCs w:val="20"/>
                <w:lang w:eastAsia="sl-SI"/>
              </w:rPr>
            </w:pPr>
            <w:r w:rsidRPr="00E01EA6">
              <w:rPr>
                <w:rFonts w:eastAsia="Times New Roman" w:cs="Tahoma"/>
                <w:sz w:val="20"/>
                <w:szCs w:val="20"/>
                <w:lang w:eastAsia="sl-SI"/>
              </w:rPr>
              <w:t>GOI dela</w:t>
            </w:r>
          </w:p>
        </w:tc>
        <w:tc>
          <w:tcPr>
            <w:tcW w:w="925" w:type="pct"/>
            <w:tcBorders>
              <w:top w:val="nil"/>
              <w:left w:val="single" w:sz="4" w:space="0" w:color="auto"/>
              <w:bottom w:val="single" w:sz="4" w:space="0" w:color="auto"/>
              <w:right w:val="single" w:sz="4" w:space="0" w:color="auto"/>
            </w:tcBorders>
            <w:noWrap/>
            <w:vAlign w:val="bottom"/>
            <w:hideMark/>
          </w:tcPr>
          <w:p w14:paraId="04DF8C09" w14:textId="1C660097"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400.000,00 €</w:t>
            </w:r>
          </w:p>
        </w:tc>
        <w:tc>
          <w:tcPr>
            <w:tcW w:w="925" w:type="pct"/>
            <w:tcBorders>
              <w:top w:val="nil"/>
              <w:left w:val="nil"/>
              <w:bottom w:val="single" w:sz="4" w:space="0" w:color="auto"/>
              <w:right w:val="single" w:sz="4" w:space="0" w:color="auto"/>
            </w:tcBorders>
            <w:noWrap/>
            <w:vAlign w:val="bottom"/>
            <w:hideMark/>
          </w:tcPr>
          <w:p w14:paraId="0F0BF496" w14:textId="4F3DD565"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62.195,93 €</w:t>
            </w:r>
          </w:p>
        </w:tc>
        <w:tc>
          <w:tcPr>
            <w:tcW w:w="925" w:type="pct"/>
            <w:tcBorders>
              <w:top w:val="nil"/>
              <w:left w:val="nil"/>
              <w:bottom w:val="single" w:sz="4" w:space="0" w:color="auto"/>
              <w:right w:val="single" w:sz="4" w:space="0" w:color="auto"/>
            </w:tcBorders>
            <w:noWrap/>
            <w:vAlign w:val="bottom"/>
            <w:hideMark/>
          </w:tcPr>
          <w:p w14:paraId="58B2E4A0" w14:textId="668664CC"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462.195,93 €</w:t>
            </w:r>
          </w:p>
        </w:tc>
      </w:tr>
      <w:tr w:rsidR="004E0043" w:rsidRPr="00E01EA6" w14:paraId="0CE9EFED"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41C47F5E" w14:textId="77777777" w:rsidR="004E0043" w:rsidRPr="00E01EA6" w:rsidRDefault="004E0043" w:rsidP="004E0043">
            <w:pPr>
              <w:spacing w:line="240" w:lineRule="auto"/>
              <w:jc w:val="left"/>
              <w:rPr>
                <w:rFonts w:eastAsia="Times New Roman" w:cs="Tahoma"/>
                <w:sz w:val="20"/>
                <w:szCs w:val="20"/>
                <w:lang w:eastAsia="sl-SI"/>
              </w:rPr>
            </w:pPr>
            <w:r w:rsidRPr="00E01EA6">
              <w:rPr>
                <w:rFonts w:eastAsia="Times New Roman" w:cs="Tahoma"/>
                <w:sz w:val="20"/>
                <w:szCs w:val="20"/>
                <w:lang w:eastAsia="sl-SI"/>
              </w:rPr>
              <w:t>Balon</w:t>
            </w:r>
          </w:p>
        </w:tc>
        <w:tc>
          <w:tcPr>
            <w:tcW w:w="925" w:type="pct"/>
            <w:tcBorders>
              <w:top w:val="nil"/>
              <w:left w:val="single" w:sz="4" w:space="0" w:color="auto"/>
              <w:bottom w:val="single" w:sz="4" w:space="0" w:color="auto"/>
              <w:right w:val="single" w:sz="4" w:space="0" w:color="auto"/>
            </w:tcBorders>
            <w:noWrap/>
            <w:vAlign w:val="bottom"/>
            <w:hideMark/>
          </w:tcPr>
          <w:p w14:paraId="2A5717EF" w14:textId="42F1B3C1"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A3DFD0B" w14:textId="3B297712"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299.200,00 €</w:t>
            </w:r>
          </w:p>
        </w:tc>
        <w:tc>
          <w:tcPr>
            <w:tcW w:w="925" w:type="pct"/>
            <w:tcBorders>
              <w:top w:val="nil"/>
              <w:left w:val="nil"/>
              <w:bottom w:val="single" w:sz="4" w:space="0" w:color="auto"/>
              <w:right w:val="single" w:sz="4" w:space="0" w:color="auto"/>
            </w:tcBorders>
            <w:noWrap/>
            <w:vAlign w:val="bottom"/>
            <w:hideMark/>
          </w:tcPr>
          <w:p w14:paraId="67218B4D" w14:textId="17CA67B9"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299.200,00 €</w:t>
            </w:r>
          </w:p>
        </w:tc>
      </w:tr>
      <w:tr w:rsidR="004E0043" w:rsidRPr="00E01EA6" w14:paraId="0BBB6C33" w14:textId="77777777" w:rsidTr="00F07E1D">
        <w:trPr>
          <w:trHeight w:val="348"/>
        </w:trPr>
        <w:tc>
          <w:tcPr>
            <w:tcW w:w="2224" w:type="pct"/>
            <w:tcBorders>
              <w:top w:val="nil"/>
              <w:left w:val="single" w:sz="4" w:space="0" w:color="auto"/>
              <w:bottom w:val="single" w:sz="4" w:space="0" w:color="auto"/>
              <w:right w:val="single" w:sz="4" w:space="0" w:color="auto"/>
            </w:tcBorders>
            <w:noWrap/>
            <w:vAlign w:val="bottom"/>
            <w:hideMark/>
          </w:tcPr>
          <w:p w14:paraId="05A6209B" w14:textId="77777777" w:rsidR="004E0043" w:rsidRPr="00E01EA6" w:rsidRDefault="004E0043" w:rsidP="004E0043">
            <w:pPr>
              <w:spacing w:line="240" w:lineRule="auto"/>
              <w:jc w:val="left"/>
              <w:rPr>
                <w:rFonts w:eastAsia="Times New Roman" w:cs="Tahoma"/>
                <w:sz w:val="20"/>
                <w:szCs w:val="20"/>
                <w:lang w:eastAsia="sl-SI"/>
              </w:rPr>
            </w:pPr>
            <w:r w:rsidRPr="00E01EA6">
              <w:rPr>
                <w:rFonts w:eastAsia="Times New Roman" w:cs="Tahoma"/>
                <w:sz w:val="20"/>
                <w:szCs w:val="20"/>
                <w:lang w:eastAsia="sl-SI"/>
              </w:rPr>
              <w:t>Dobava in montaža opreme</w:t>
            </w:r>
          </w:p>
        </w:tc>
        <w:tc>
          <w:tcPr>
            <w:tcW w:w="925" w:type="pct"/>
            <w:tcBorders>
              <w:top w:val="nil"/>
              <w:left w:val="single" w:sz="4" w:space="0" w:color="auto"/>
              <w:bottom w:val="single" w:sz="4" w:space="0" w:color="auto"/>
              <w:right w:val="single" w:sz="4" w:space="0" w:color="auto"/>
            </w:tcBorders>
            <w:noWrap/>
            <w:vAlign w:val="bottom"/>
            <w:hideMark/>
          </w:tcPr>
          <w:p w14:paraId="513D950D" w14:textId="70A885A7"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428BFD26" w14:textId="35EB1D31"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12.562,00 €</w:t>
            </w:r>
          </w:p>
        </w:tc>
        <w:tc>
          <w:tcPr>
            <w:tcW w:w="925" w:type="pct"/>
            <w:tcBorders>
              <w:top w:val="nil"/>
              <w:left w:val="nil"/>
              <w:bottom w:val="single" w:sz="4" w:space="0" w:color="auto"/>
              <w:right w:val="single" w:sz="4" w:space="0" w:color="auto"/>
            </w:tcBorders>
            <w:noWrap/>
            <w:vAlign w:val="bottom"/>
            <w:hideMark/>
          </w:tcPr>
          <w:p w14:paraId="0F7B6416" w14:textId="7BEF6C54"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12.562,00 €</w:t>
            </w:r>
          </w:p>
        </w:tc>
      </w:tr>
      <w:tr w:rsidR="004E0043" w:rsidRPr="00E01EA6" w14:paraId="52769A39"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30328997" w14:textId="77777777" w:rsidR="004E0043" w:rsidRPr="00E01EA6" w:rsidRDefault="004E0043" w:rsidP="004E0043">
            <w:pPr>
              <w:spacing w:line="240" w:lineRule="auto"/>
              <w:jc w:val="left"/>
              <w:rPr>
                <w:rFonts w:eastAsia="Times New Roman" w:cs="Tahoma"/>
                <w:b/>
                <w:bCs/>
                <w:sz w:val="20"/>
                <w:szCs w:val="20"/>
                <w:lang w:eastAsia="sl-SI"/>
              </w:rPr>
            </w:pPr>
            <w:r w:rsidRPr="00E01EA6">
              <w:rPr>
                <w:rFonts w:eastAsia="Times New Roman" w:cs="Tahoma"/>
                <w:b/>
                <w:bCs/>
                <w:sz w:val="20"/>
                <w:szCs w:val="20"/>
                <w:lang w:eastAsia="sl-SI"/>
              </w:rPr>
              <w:t>STROŠKI ZUNANJIH IZVAJALCEV</w:t>
            </w:r>
          </w:p>
        </w:tc>
        <w:tc>
          <w:tcPr>
            <w:tcW w:w="925" w:type="pct"/>
            <w:tcBorders>
              <w:top w:val="nil"/>
              <w:left w:val="single" w:sz="4" w:space="0" w:color="auto"/>
              <w:bottom w:val="single" w:sz="4" w:space="0" w:color="auto"/>
              <w:right w:val="single" w:sz="4" w:space="0" w:color="auto"/>
            </w:tcBorders>
            <w:noWrap/>
            <w:vAlign w:val="bottom"/>
            <w:hideMark/>
          </w:tcPr>
          <w:p w14:paraId="1DD52E04" w14:textId="628CEFE7"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17.700,00 €</w:t>
            </w:r>
          </w:p>
        </w:tc>
        <w:tc>
          <w:tcPr>
            <w:tcW w:w="925" w:type="pct"/>
            <w:tcBorders>
              <w:top w:val="nil"/>
              <w:left w:val="nil"/>
              <w:bottom w:val="single" w:sz="4" w:space="0" w:color="auto"/>
              <w:right w:val="single" w:sz="4" w:space="0" w:color="auto"/>
            </w:tcBorders>
            <w:noWrap/>
            <w:vAlign w:val="bottom"/>
            <w:hideMark/>
          </w:tcPr>
          <w:p w14:paraId="1652FFDC" w14:textId="44F068DD"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 €</w:t>
            </w:r>
          </w:p>
        </w:tc>
        <w:tc>
          <w:tcPr>
            <w:tcW w:w="925" w:type="pct"/>
            <w:tcBorders>
              <w:top w:val="nil"/>
              <w:left w:val="nil"/>
              <w:bottom w:val="single" w:sz="4" w:space="0" w:color="auto"/>
              <w:right w:val="single" w:sz="4" w:space="0" w:color="auto"/>
            </w:tcBorders>
            <w:noWrap/>
            <w:vAlign w:val="bottom"/>
            <w:hideMark/>
          </w:tcPr>
          <w:p w14:paraId="092E5B70" w14:textId="0485AD23"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17.700,00 €</w:t>
            </w:r>
          </w:p>
        </w:tc>
      </w:tr>
      <w:tr w:rsidR="004E0043" w:rsidRPr="00E01EA6" w14:paraId="5C242B15"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2B0761F0" w14:textId="5DAFC50E" w:rsidR="004E0043" w:rsidRPr="00E01EA6" w:rsidRDefault="004E0043" w:rsidP="004E0043">
            <w:pPr>
              <w:spacing w:line="240" w:lineRule="auto"/>
              <w:jc w:val="left"/>
              <w:rPr>
                <w:rFonts w:eastAsia="Times New Roman" w:cs="Tahoma"/>
                <w:sz w:val="20"/>
                <w:szCs w:val="20"/>
                <w:lang w:eastAsia="sl-SI"/>
              </w:rPr>
            </w:pPr>
            <w:r>
              <w:rPr>
                <w:rFonts w:eastAsia="Times New Roman" w:cs="Tahoma"/>
                <w:sz w:val="20"/>
                <w:szCs w:val="20"/>
                <w:lang w:eastAsia="sl-SI"/>
              </w:rPr>
              <w:t>P</w:t>
            </w:r>
            <w:r w:rsidRPr="004E0043">
              <w:rPr>
                <w:rFonts w:eastAsia="Times New Roman" w:cs="Tahoma"/>
                <w:sz w:val="20"/>
                <w:szCs w:val="20"/>
                <w:lang w:eastAsia="sl-SI"/>
              </w:rPr>
              <w:t xml:space="preserve">rojektna </w:t>
            </w:r>
            <w:r>
              <w:rPr>
                <w:rFonts w:eastAsia="Times New Roman" w:cs="Tahoma"/>
                <w:sz w:val="20"/>
                <w:szCs w:val="20"/>
                <w:lang w:eastAsia="sl-SI"/>
              </w:rPr>
              <w:t xml:space="preserve">in investicijska </w:t>
            </w:r>
            <w:r w:rsidRPr="004E0043">
              <w:rPr>
                <w:rFonts w:eastAsia="Times New Roman" w:cs="Tahoma"/>
                <w:sz w:val="20"/>
                <w:szCs w:val="20"/>
                <w:lang w:eastAsia="sl-SI"/>
              </w:rPr>
              <w:t>dokumentacija</w:t>
            </w:r>
          </w:p>
        </w:tc>
        <w:tc>
          <w:tcPr>
            <w:tcW w:w="925" w:type="pct"/>
            <w:tcBorders>
              <w:top w:val="nil"/>
              <w:left w:val="single" w:sz="4" w:space="0" w:color="auto"/>
              <w:bottom w:val="single" w:sz="4" w:space="0" w:color="auto"/>
              <w:right w:val="single" w:sz="4" w:space="0" w:color="auto"/>
            </w:tcBorders>
            <w:noWrap/>
            <w:vAlign w:val="bottom"/>
            <w:hideMark/>
          </w:tcPr>
          <w:p w14:paraId="5544F6DF" w14:textId="68AC2592"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17.700,00 €</w:t>
            </w:r>
          </w:p>
        </w:tc>
        <w:tc>
          <w:tcPr>
            <w:tcW w:w="925" w:type="pct"/>
            <w:tcBorders>
              <w:top w:val="nil"/>
              <w:left w:val="nil"/>
              <w:bottom w:val="single" w:sz="4" w:space="0" w:color="auto"/>
              <w:right w:val="single" w:sz="4" w:space="0" w:color="auto"/>
            </w:tcBorders>
            <w:noWrap/>
            <w:vAlign w:val="bottom"/>
            <w:hideMark/>
          </w:tcPr>
          <w:p w14:paraId="51BFBC2D" w14:textId="00CAFDF0"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43A2EB28" w14:textId="75E03F6B"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17.700,00 €</w:t>
            </w:r>
          </w:p>
        </w:tc>
      </w:tr>
      <w:tr w:rsidR="004E0043" w:rsidRPr="00E01EA6" w14:paraId="11E56910"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72959E64" w14:textId="77777777" w:rsidR="004E0043" w:rsidRPr="00E01EA6" w:rsidRDefault="004E0043" w:rsidP="004E0043">
            <w:pPr>
              <w:spacing w:line="240" w:lineRule="auto"/>
              <w:jc w:val="left"/>
              <w:rPr>
                <w:rFonts w:eastAsia="Times New Roman" w:cs="Tahoma"/>
                <w:sz w:val="20"/>
                <w:szCs w:val="20"/>
                <w:lang w:eastAsia="sl-SI"/>
              </w:rPr>
            </w:pPr>
            <w:r w:rsidRPr="00E01EA6">
              <w:rPr>
                <w:rFonts w:eastAsia="Times New Roman" w:cs="Tahoma"/>
                <w:sz w:val="20"/>
                <w:szCs w:val="20"/>
                <w:lang w:eastAsia="sl-SI"/>
              </w:rPr>
              <w:t>Strokovni gradbeni nadzor</w:t>
            </w:r>
          </w:p>
        </w:tc>
        <w:tc>
          <w:tcPr>
            <w:tcW w:w="925" w:type="pct"/>
            <w:tcBorders>
              <w:top w:val="nil"/>
              <w:left w:val="single" w:sz="4" w:space="0" w:color="auto"/>
              <w:bottom w:val="single" w:sz="4" w:space="0" w:color="auto"/>
              <w:right w:val="single" w:sz="4" w:space="0" w:color="auto"/>
            </w:tcBorders>
            <w:noWrap/>
            <w:vAlign w:val="bottom"/>
            <w:hideMark/>
          </w:tcPr>
          <w:p w14:paraId="70EA5364" w14:textId="5DA209E8"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88E2746" w14:textId="69E93FD6"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3085A3B0" w14:textId="03970950"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r>
      <w:tr w:rsidR="004E0043" w:rsidRPr="00E01EA6" w14:paraId="7AB775BD" w14:textId="77777777" w:rsidTr="00F07E1D">
        <w:trPr>
          <w:trHeight w:val="288"/>
        </w:trPr>
        <w:tc>
          <w:tcPr>
            <w:tcW w:w="2224" w:type="pct"/>
            <w:tcBorders>
              <w:top w:val="nil"/>
              <w:left w:val="single" w:sz="4" w:space="0" w:color="auto"/>
              <w:bottom w:val="single" w:sz="4" w:space="0" w:color="auto"/>
              <w:right w:val="single" w:sz="4" w:space="0" w:color="auto"/>
            </w:tcBorders>
            <w:noWrap/>
            <w:vAlign w:val="bottom"/>
            <w:hideMark/>
          </w:tcPr>
          <w:p w14:paraId="28FC4149" w14:textId="7744457D" w:rsidR="004E0043" w:rsidRPr="00E01EA6" w:rsidRDefault="004E0043" w:rsidP="004E0043">
            <w:pPr>
              <w:spacing w:line="240" w:lineRule="auto"/>
              <w:jc w:val="left"/>
              <w:rPr>
                <w:rFonts w:eastAsia="Times New Roman" w:cs="Tahoma"/>
                <w:sz w:val="20"/>
                <w:szCs w:val="20"/>
                <w:lang w:eastAsia="sl-SI"/>
              </w:rPr>
            </w:pPr>
            <w:r>
              <w:rPr>
                <w:rFonts w:eastAsia="Times New Roman" w:cs="Tahoma"/>
                <w:sz w:val="20"/>
                <w:szCs w:val="20"/>
                <w:lang w:eastAsia="sl-SI"/>
              </w:rPr>
              <w:t>Ostal</w:t>
            </w:r>
            <w:r w:rsidRPr="00E01EA6">
              <w:rPr>
                <w:rFonts w:eastAsia="Times New Roman" w:cs="Tahoma"/>
                <w:sz w:val="20"/>
                <w:szCs w:val="20"/>
                <w:lang w:eastAsia="sl-SI"/>
              </w:rPr>
              <w:t xml:space="preserve">i stroški (varnost, </w:t>
            </w:r>
            <w:r>
              <w:rPr>
                <w:rFonts w:eastAsia="Times New Roman" w:cs="Tahoma"/>
                <w:sz w:val="20"/>
                <w:szCs w:val="20"/>
                <w:lang w:eastAsia="sl-SI"/>
              </w:rPr>
              <w:t>zaključevanje</w:t>
            </w:r>
            <w:r w:rsidRPr="00E01EA6">
              <w:rPr>
                <w:rFonts w:eastAsia="Times New Roman" w:cs="Tahoma"/>
                <w:sz w:val="20"/>
                <w:szCs w:val="20"/>
                <w:lang w:eastAsia="sl-SI"/>
              </w:rPr>
              <w:t>)</w:t>
            </w:r>
          </w:p>
        </w:tc>
        <w:tc>
          <w:tcPr>
            <w:tcW w:w="925" w:type="pct"/>
            <w:tcBorders>
              <w:top w:val="nil"/>
              <w:left w:val="single" w:sz="4" w:space="0" w:color="auto"/>
              <w:bottom w:val="single" w:sz="4" w:space="0" w:color="auto"/>
              <w:right w:val="single" w:sz="4" w:space="0" w:color="auto"/>
            </w:tcBorders>
            <w:noWrap/>
            <w:vAlign w:val="bottom"/>
            <w:hideMark/>
          </w:tcPr>
          <w:p w14:paraId="70616961" w14:textId="254F7982"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414A29A" w14:textId="7E500090"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06AECB3C" w14:textId="566F9294" w:rsidR="004E0043" w:rsidRPr="004E0043" w:rsidRDefault="004E0043" w:rsidP="004E0043">
            <w:pPr>
              <w:spacing w:line="240" w:lineRule="auto"/>
              <w:jc w:val="right"/>
              <w:rPr>
                <w:rFonts w:eastAsia="Times New Roman" w:cs="Tahoma"/>
                <w:sz w:val="20"/>
                <w:szCs w:val="20"/>
                <w:lang w:eastAsia="sl-SI"/>
              </w:rPr>
            </w:pPr>
            <w:r w:rsidRPr="004E0043">
              <w:rPr>
                <w:rFonts w:cs="Tahoma"/>
                <w:sz w:val="20"/>
                <w:szCs w:val="20"/>
              </w:rPr>
              <w:t>- €</w:t>
            </w:r>
          </w:p>
        </w:tc>
      </w:tr>
      <w:tr w:rsidR="004E0043" w:rsidRPr="00E01EA6" w14:paraId="5BF21C12"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6B2CD5A9" w14:textId="77777777" w:rsidR="004E0043" w:rsidRPr="00E01EA6" w:rsidRDefault="004E0043" w:rsidP="004E0043">
            <w:pPr>
              <w:spacing w:line="240" w:lineRule="auto"/>
              <w:jc w:val="left"/>
              <w:rPr>
                <w:rFonts w:eastAsia="Times New Roman" w:cs="Tahoma"/>
                <w:b/>
                <w:bCs/>
                <w:sz w:val="20"/>
                <w:szCs w:val="20"/>
                <w:lang w:eastAsia="sl-SI"/>
              </w:rPr>
            </w:pPr>
            <w:r w:rsidRPr="00E01EA6">
              <w:rPr>
                <w:rFonts w:eastAsia="Times New Roman" w:cs="Tahoma"/>
                <w:b/>
                <w:bCs/>
                <w:sz w:val="20"/>
                <w:szCs w:val="20"/>
                <w:lang w:eastAsia="sl-SI"/>
              </w:rPr>
              <w:t>SKUPAJ BREZ DDV</w:t>
            </w:r>
          </w:p>
        </w:tc>
        <w:tc>
          <w:tcPr>
            <w:tcW w:w="925" w:type="pct"/>
            <w:tcBorders>
              <w:top w:val="nil"/>
              <w:left w:val="single" w:sz="4" w:space="0" w:color="auto"/>
              <w:bottom w:val="single" w:sz="4" w:space="0" w:color="auto"/>
              <w:right w:val="single" w:sz="4" w:space="0" w:color="auto"/>
            </w:tcBorders>
            <w:noWrap/>
            <w:vAlign w:val="bottom"/>
            <w:hideMark/>
          </w:tcPr>
          <w:p w14:paraId="320D93EE" w14:textId="53E69D82"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417.700,00 €</w:t>
            </w:r>
          </w:p>
        </w:tc>
        <w:tc>
          <w:tcPr>
            <w:tcW w:w="925" w:type="pct"/>
            <w:tcBorders>
              <w:top w:val="nil"/>
              <w:left w:val="nil"/>
              <w:bottom w:val="single" w:sz="4" w:space="0" w:color="auto"/>
              <w:right w:val="single" w:sz="4" w:space="0" w:color="auto"/>
            </w:tcBorders>
            <w:noWrap/>
            <w:vAlign w:val="bottom"/>
            <w:hideMark/>
          </w:tcPr>
          <w:p w14:paraId="4DF0DBB7" w14:textId="05F3B489"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373.957,93 €</w:t>
            </w:r>
          </w:p>
        </w:tc>
        <w:tc>
          <w:tcPr>
            <w:tcW w:w="925" w:type="pct"/>
            <w:tcBorders>
              <w:top w:val="nil"/>
              <w:left w:val="nil"/>
              <w:bottom w:val="single" w:sz="4" w:space="0" w:color="auto"/>
              <w:right w:val="single" w:sz="4" w:space="0" w:color="auto"/>
            </w:tcBorders>
            <w:noWrap/>
            <w:vAlign w:val="bottom"/>
            <w:hideMark/>
          </w:tcPr>
          <w:p w14:paraId="2C29D58C" w14:textId="4843EFC6"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791.657,93 €</w:t>
            </w:r>
          </w:p>
        </w:tc>
      </w:tr>
      <w:tr w:rsidR="004E0043" w:rsidRPr="00E01EA6" w14:paraId="045A279D"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722BD1ED" w14:textId="77777777" w:rsidR="004E0043" w:rsidRPr="00E01EA6" w:rsidRDefault="004E0043" w:rsidP="004E0043">
            <w:pPr>
              <w:spacing w:line="240" w:lineRule="auto"/>
              <w:jc w:val="left"/>
              <w:rPr>
                <w:rFonts w:eastAsia="Times New Roman" w:cs="Tahoma"/>
                <w:b/>
                <w:bCs/>
                <w:sz w:val="20"/>
                <w:szCs w:val="20"/>
                <w:lang w:eastAsia="sl-SI"/>
              </w:rPr>
            </w:pPr>
            <w:r w:rsidRPr="00E01EA6">
              <w:rPr>
                <w:rFonts w:eastAsia="Times New Roman" w:cs="Tahoma"/>
                <w:b/>
                <w:bCs/>
                <w:sz w:val="20"/>
                <w:szCs w:val="20"/>
                <w:lang w:eastAsia="sl-SI"/>
              </w:rPr>
              <w:t>DDV</w:t>
            </w:r>
          </w:p>
        </w:tc>
        <w:tc>
          <w:tcPr>
            <w:tcW w:w="925" w:type="pct"/>
            <w:tcBorders>
              <w:top w:val="nil"/>
              <w:left w:val="single" w:sz="4" w:space="0" w:color="auto"/>
              <w:bottom w:val="single" w:sz="4" w:space="0" w:color="auto"/>
              <w:right w:val="single" w:sz="4" w:space="0" w:color="auto"/>
            </w:tcBorders>
            <w:noWrap/>
            <w:vAlign w:val="bottom"/>
            <w:hideMark/>
          </w:tcPr>
          <w:p w14:paraId="162166D0" w14:textId="01E1AFB0"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91.080,00 €</w:t>
            </w:r>
          </w:p>
        </w:tc>
        <w:tc>
          <w:tcPr>
            <w:tcW w:w="925" w:type="pct"/>
            <w:tcBorders>
              <w:top w:val="nil"/>
              <w:left w:val="nil"/>
              <w:bottom w:val="single" w:sz="4" w:space="0" w:color="auto"/>
              <w:right w:val="single" w:sz="4" w:space="0" w:color="auto"/>
            </w:tcBorders>
            <w:noWrap/>
            <w:vAlign w:val="bottom"/>
            <w:hideMark/>
          </w:tcPr>
          <w:p w14:paraId="1A71FAD4" w14:textId="6D4410AA"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82.270,75 €</w:t>
            </w:r>
          </w:p>
        </w:tc>
        <w:tc>
          <w:tcPr>
            <w:tcW w:w="925" w:type="pct"/>
            <w:tcBorders>
              <w:top w:val="nil"/>
              <w:left w:val="nil"/>
              <w:bottom w:val="single" w:sz="4" w:space="0" w:color="auto"/>
              <w:right w:val="single" w:sz="4" w:space="0" w:color="auto"/>
            </w:tcBorders>
            <w:noWrap/>
            <w:vAlign w:val="bottom"/>
            <w:hideMark/>
          </w:tcPr>
          <w:p w14:paraId="21B05283" w14:textId="2631AD42"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173.350,75 €</w:t>
            </w:r>
          </w:p>
        </w:tc>
      </w:tr>
      <w:tr w:rsidR="004E0043" w:rsidRPr="00E01EA6" w14:paraId="3FB2FF14" w14:textId="77777777" w:rsidTr="00F07E1D">
        <w:trPr>
          <w:trHeight w:val="300"/>
        </w:trPr>
        <w:tc>
          <w:tcPr>
            <w:tcW w:w="2224" w:type="pct"/>
            <w:tcBorders>
              <w:top w:val="nil"/>
              <w:left w:val="single" w:sz="4" w:space="0" w:color="auto"/>
              <w:bottom w:val="single" w:sz="4" w:space="0" w:color="auto"/>
              <w:right w:val="single" w:sz="4" w:space="0" w:color="auto"/>
            </w:tcBorders>
            <w:noWrap/>
            <w:vAlign w:val="bottom"/>
            <w:hideMark/>
          </w:tcPr>
          <w:p w14:paraId="11AE521C" w14:textId="77777777" w:rsidR="004E0043" w:rsidRPr="00E01EA6" w:rsidRDefault="004E0043" w:rsidP="004E0043">
            <w:pPr>
              <w:spacing w:line="240" w:lineRule="auto"/>
              <w:jc w:val="left"/>
              <w:rPr>
                <w:rFonts w:eastAsia="Times New Roman" w:cs="Tahoma"/>
                <w:b/>
                <w:bCs/>
                <w:sz w:val="20"/>
                <w:szCs w:val="20"/>
                <w:lang w:eastAsia="sl-SI"/>
              </w:rPr>
            </w:pPr>
            <w:r w:rsidRPr="00E01EA6">
              <w:rPr>
                <w:rFonts w:eastAsia="Times New Roman" w:cs="Tahoma"/>
                <w:b/>
                <w:bCs/>
                <w:sz w:val="20"/>
                <w:szCs w:val="20"/>
                <w:lang w:eastAsia="sl-SI"/>
              </w:rPr>
              <w:t>SKUPAJ Z DDV</w:t>
            </w:r>
          </w:p>
        </w:tc>
        <w:tc>
          <w:tcPr>
            <w:tcW w:w="925" w:type="pct"/>
            <w:tcBorders>
              <w:top w:val="nil"/>
              <w:left w:val="single" w:sz="4" w:space="0" w:color="auto"/>
              <w:bottom w:val="single" w:sz="4" w:space="0" w:color="auto"/>
              <w:right w:val="single" w:sz="4" w:space="0" w:color="auto"/>
            </w:tcBorders>
            <w:noWrap/>
            <w:vAlign w:val="bottom"/>
            <w:hideMark/>
          </w:tcPr>
          <w:p w14:paraId="6790A5C1" w14:textId="0ED7C5DE"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508.780,00 €</w:t>
            </w:r>
          </w:p>
        </w:tc>
        <w:tc>
          <w:tcPr>
            <w:tcW w:w="925" w:type="pct"/>
            <w:tcBorders>
              <w:top w:val="nil"/>
              <w:left w:val="nil"/>
              <w:bottom w:val="single" w:sz="4" w:space="0" w:color="auto"/>
              <w:right w:val="single" w:sz="4" w:space="0" w:color="auto"/>
            </w:tcBorders>
            <w:noWrap/>
            <w:vAlign w:val="bottom"/>
            <w:hideMark/>
          </w:tcPr>
          <w:p w14:paraId="3333D60C" w14:textId="3F801EFE"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456.228,68 €</w:t>
            </w:r>
          </w:p>
        </w:tc>
        <w:tc>
          <w:tcPr>
            <w:tcW w:w="925" w:type="pct"/>
            <w:tcBorders>
              <w:top w:val="nil"/>
              <w:left w:val="nil"/>
              <w:bottom w:val="single" w:sz="4" w:space="0" w:color="auto"/>
              <w:right w:val="single" w:sz="4" w:space="0" w:color="auto"/>
            </w:tcBorders>
            <w:noWrap/>
            <w:vAlign w:val="bottom"/>
            <w:hideMark/>
          </w:tcPr>
          <w:p w14:paraId="66A76AA4" w14:textId="5D187094" w:rsidR="004E0043" w:rsidRPr="004E0043" w:rsidRDefault="004E0043" w:rsidP="004E0043">
            <w:pPr>
              <w:spacing w:line="240" w:lineRule="auto"/>
              <w:jc w:val="right"/>
              <w:rPr>
                <w:rFonts w:eastAsia="Times New Roman" w:cs="Tahoma"/>
                <w:b/>
                <w:bCs/>
                <w:sz w:val="20"/>
                <w:szCs w:val="20"/>
                <w:lang w:eastAsia="sl-SI"/>
              </w:rPr>
            </w:pPr>
            <w:r w:rsidRPr="004E0043">
              <w:rPr>
                <w:rFonts w:cs="Tahoma"/>
                <w:b/>
                <w:bCs/>
                <w:sz w:val="20"/>
                <w:szCs w:val="20"/>
              </w:rPr>
              <w:t>965.008,68 €</w:t>
            </w:r>
          </w:p>
        </w:tc>
      </w:tr>
    </w:tbl>
    <w:p w14:paraId="24978E48" w14:textId="77777777" w:rsidR="00E01EA6" w:rsidRPr="00E01EA6" w:rsidRDefault="00E01EA6" w:rsidP="00E01EA6">
      <w:pPr>
        <w:rPr>
          <w:bCs/>
        </w:rPr>
      </w:pPr>
    </w:p>
    <w:p w14:paraId="653A387F" w14:textId="1BC7613C" w:rsidR="00E01EA6" w:rsidRPr="004E0043" w:rsidRDefault="00E01EA6" w:rsidP="00E01EA6">
      <w:pPr>
        <w:rPr>
          <w:rFonts w:cs="Calibri"/>
        </w:rPr>
      </w:pPr>
      <w:r w:rsidRPr="004E0043">
        <w:rPr>
          <w:rFonts w:cs="Calibri"/>
        </w:rPr>
        <w:t xml:space="preserve">Upravičeni stroški investicijskega projekta v stalnih cenah znašajo </w:t>
      </w:r>
      <w:r w:rsidR="004E0043" w:rsidRPr="004E0043">
        <w:rPr>
          <w:rFonts w:cs="Calibri"/>
        </w:rPr>
        <w:t>965.008,68</w:t>
      </w:r>
      <w:r w:rsidRPr="004E0043">
        <w:rPr>
          <w:rFonts w:cs="Calibri"/>
        </w:rPr>
        <w:t xml:space="preserve"> EUR.</w:t>
      </w:r>
    </w:p>
    <w:p w14:paraId="79E25FE4" w14:textId="77777777" w:rsidR="004E0043" w:rsidRDefault="004E0043" w:rsidP="00E01EA6">
      <w:pPr>
        <w:rPr>
          <w:rFonts w:cs="Calibri"/>
          <w:highlight w:val="yellow"/>
        </w:rPr>
      </w:pPr>
    </w:p>
    <w:p w14:paraId="701E1346" w14:textId="44C5773A" w:rsidR="00E01EA6" w:rsidRPr="004E0043" w:rsidRDefault="00E01EA6" w:rsidP="00E01EA6">
      <w:pPr>
        <w:rPr>
          <w:rFonts w:cs="Tahoma"/>
          <w:bCs/>
        </w:rPr>
      </w:pPr>
      <w:bookmarkStart w:id="97" w:name="_Toc221451142"/>
      <w:bookmarkStart w:id="98" w:name="_Toc223011571"/>
      <w:r w:rsidRPr="004E0043">
        <w:rPr>
          <w:bCs/>
        </w:rPr>
        <w:t xml:space="preserve">Tabela </w:t>
      </w:r>
      <w:r w:rsidRPr="004E0043">
        <w:fldChar w:fldCharType="begin"/>
      </w:r>
      <w:r w:rsidRPr="004E0043">
        <w:rPr>
          <w:bCs/>
        </w:rPr>
        <w:instrText xml:space="preserve"> STYLEREF 1 \s </w:instrText>
      </w:r>
      <w:r w:rsidRPr="004E0043">
        <w:fldChar w:fldCharType="separate"/>
      </w:r>
      <w:r w:rsidRPr="004E0043">
        <w:rPr>
          <w:bCs/>
          <w:noProof/>
        </w:rPr>
        <w:t>6</w:t>
      </w:r>
      <w:r w:rsidRPr="004E0043">
        <w:fldChar w:fldCharType="end"/>
      </w:r>
      <w:r w:rsidRPr="004E0043">
        <w:rPr>
          <w:bCs/>
        </w:rPr>
        <w:t>.</w:t>
      </w:r>
      <w:r w:rsidRPr="004E0043">
        <w:fldChar w:fldCharType="begin"/>
      </w:r>
      <w:r w:rsidRPr="004E0043">
        <w:rPr>
          <w:bCs/>
        </w:rPr>
        <w:instrText xml:space="preserve"> SEQ Tabela \* ARABIC \s 1 </w:instrText>
      </w:r>
      <w:r w:rsidRPr="004E0043">
        <w:fldChar w:fldCharType="separate"/>
      </w:r>
      <w:r w:rsidRPr="004E0043">
        <w:rPr>
          <w:bCs/>
          <w:noProof/>
        </w:rPr>
        <w:t>7</w:t>
      </w:r>
      <w:r w:rsidRPr="004E0043">
        <w:fldChar w:fldCharType="end"/>
      </w:r>
      <w:r w:rsidRPr="004E0043">
        <w:t>:</w:t>
      </w:r>
      <w:r w:rsidRPr="004E0043">
        <w:rPr>
          <w:rFonts w:cs="Tahoma"/>
          <w:bCs/>
          <w:color w:val="000000" w:themeColor="text1"/>
        </w:rPr>
        <w:t xml:space="preserve"> </w:t>
      </w:r>
      <w:r w:rsidRPr="004E0043">
        <w:rPr>
          <w:rFonts w:cs="Tahoma"/>
          <w:bCs/>
        </w:rPr>
        <w:t>Dinamika investiranja neupravičenih stroškov investicijskega projekta – stalne cene</w:t>
      </w:r>
      <w:bookmarkEnd w:id="95"/>
      <w:bookmarkEnd w:id="97"/>
      <w:bookmarkEnd w:id="98"/>
    </w:p>
    <w:tbl>
      <w:tblPr>
        <w:tblW w:w="5000" w:type="pct"/>
        <w:tblCellMar>
          <w:left w:w="70" w:type="dxa"/>
          <w:right w:w="70" w:type="dxa"/>
        </w:tblCellMar>
        <w:tblLook w:val="04A0" w:firstRow="1" w:lastRow="0" w:firstColumn="1" w:lastColumn="0" w:noHBand="0" w:noVBand="1"/>
      </w:tblPr>
      <w:tblGrid>
        <w:gridCol w:w="4031"/>
        <w:gridCol w:w="1677"/>
        <w:gridCol w:w="1677"/>
        <w:gridCol w:w="1676"/>
      </w:tblGrid>
      <w:tr w:rsidR="00630992" w:rsidRPr="004E0043" w14:paraId="4B529A99" w14:textId="77777777" w:rsidTr="001416EA">
        <w:trPr>
          <w:trHeight w:val="300"/>
        </w:trPr>
        <w:tc>
          <w:tcPr>
            <w:tcW w:w="2224" w:type="pct"/>
            <w:tcBorders>
              <w:top w:val="single" w:sz="8" w:space="0" w:color="auto"/>
              <w:left w:val="single" w:sz="4" w:space="0" w:color="auto"/>
              <w:bottom w:val="single" w:sz="4" w:space="0" w:color="auto"/>
              <w:right w:val="single" w:sz="4" w:space="0" w:color="auto"/>
            </w:tcBorders>
            <w:shd w:val="clear" w:color="000000" w:fill="C5D9F1"/>
            <w:vAlign w:val="bottom"/>
            <w:hideMark/>
          </w:tcPr>
          <w:bookmarkEnd w:id="94"/>
          <w:bookmarkEnd w:id="96"/>
          <w:p w14:paraId="77095A91" w14:textId="77777777" w:rsidR="00630992" w:rsidRPr="004E0043" w:rsidRDefault="00630992"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Investicijski stroški</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3CE46802" w14:textId="77777777" w:rsidR="00630992" w:rsidRPr="004E0043" w:rsidRDefault="00630992"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2026</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2176EDF8" w14:textId="77777777" w:rsidR="00630992" w:rsidRPr="004E0043" w:rsidRDefault="00630992"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2027</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6A940361" w14:textId="77777777" w:rsidR="00630992" w:rsidRPr="004E0043" w:rsidRDefault="00630992" w:rsidP="001416EA">
            <w:pPr>
              <w:spacing w:line="240" w:lineRule="auto"/>
              <w:jc w:val="center"/>
              <w:rPr>
                <w:rFonts w:eastAsia="Times New Roman" w:cs="Tahoma"/>
                <w:sz w:val="20"/>
                <w:szCs w:val="20"/>
                <w:lang w:eastAsia="sl-SI"/>
              </w:rPr>
            </w:pPr>
            <w:r w:rsidRPr="004E0043">
              <w:rPr>
                <w:rFonts w:eastAsia="Times New Roman" w:cs="Tahoma"/>
                <w:sz w:val="20"/>
                <w:szCs w:val="20"/>
                <w:lang w:eastAsia="sl-SI"/>
              </w:rPr>
              <w:t>SKUPAJ</w:t>
            </w:r>
          </w:p>
        </w:tc>
      </w:tr>
      <w:tr w:rsidR="00F30EE2" w:rsidRPr="004E0043" w14:paraId="755316EA"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3B01AAD0" w14:textId="77777777" w:rsidR="00F30EE2" w:rsidRPr="004E0043" w:rsidRDefault="00F30EE2" w:rsidP="00F30EE2">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GOI DELA IN OPREMA</w:t>
            </w:r>
          </w:p>
        </w:tc>
        <w:tc>
          <w:tcPr>
            <w:tcW w:w="925" w:type="pct"/>
            <w:tcBorders>
              <w:top w:val="single" w:sz="4" w:space="0" w:color="auto"/>
              <w:left w:val="single" w:sz="4" w:space="0" w:color="auto"/>
              <w:bottom w:val="single" w:sz="4" w:space="0" w:color="auto"/>
              <w:right w:val="single" w:sz="4" w:space="0" w:color="auto"/>
            </w:tcBorders>
            <w:noWrap/>
            <w:vAlign w:val="bottom"/>
            <w:hideMark/>
          </w:tcPr>
          <w:p w14:paraId="4A02AF20" w14:textId="5CE19C8A"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 €</w:t>
            </w:r>
          </w:p>
        </w:tc>
        <w:tc>
          <w:tcPr>
            <w:tcW w:w="925" w:type="pct"/>
            <w:tcBorders>
              <w:top w:val="single" w:sz="4" w:space="0" w:color="auto"/>
              <w:left w:val="nil"/>
              <w:bottom w:val="single" w:sz="4" w:space="0" w:color="auto"/>
              <w:right w:val="single" w:sz="4" w:space="0" w:color="auto"/>
            </w:tcBorders>
            <w:noWrap/>
            <w:vAlign w:val="bottom"/>
            <w:hideMark/>
          </w:tcPr>
          <w:p w14:paraId="640535FD" w14:textId="51F6066A"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 €</w:t>
            </w:r>
          </w:p>
        </w:tc>
        <w:tc>
          <w:tcPr>
            <w:tcW w:w="925" w:type="pct"/>
            <w:tcBorders>
              <w:top w:val="single" w:sz="4" w:space="0" w:color="auto"/>
              <w:left w:val="nil"/>
              <w:bottom w:val="single" w:sz="4" w:space="0" w:color="auto"/>
              <w:right w:val="single" w:sz="4" w:space="0" w:color="auto"/>
            </w:tcBorders>
            <w:noWrap/>
            <w:vAlign w:val="bottom"/>
            <w:hideMark/>
          </w:tcPr>
          <w:p w14:paraId="36F5232C" w14:textId="2D815BB9"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 €</w:t>
            </w:r>
          </w:p>
        </w:tc>
      </w:tr>
      <w:tr w:rsidR="00F30EE2" w:rsidRPr="004E0043" w14:paraId="4B974DA6"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0FA2F73D" w14:textId="77777777" w:rsidR="00F30EE2" w:rsidRPr="004E0043" w:rsidRDefault="00F30EE2" w:rsidP="00F30EE2">
            <w:pPr>
              <w:spacing w:line="240" w:lineRule="auto"/>
              <w:jc w:val="left"/>
              <w:rPr>
                <w:rFonts w:eastAsia="Times New Roman" w:cs="Tahoma"/>
                <w:sz w:val="20"/>
                <w:szCs w:val="20"/>
                <w:lang w:eastAsia="sl-SI"/>
              </w:rPr>
            </w:pPr>
            <w:r w:rsidRPr="004E0043">
              <w:rPr>
                <w:rFonts w:eastAsia="Times New Roman" w:cs="Tahoma"/>
                <w:sz w:val="20"/>
                <w:szCs w:val="20"/>
                <w:lang w:eastAsia="sl-SI"/>
              </w:rPr>
              <w:t>GOI dela</w:t>
            </w:r>
          </w:p>
        </w:tc>
        <w:tc>
          <w:tcPr>
            <w:tcW w:w="925" w:type="pct"/>
            <w:tcBorders>
              <w:top w:val="nil"/>
              <w:left w:val="single" w:sz="4" w:space="0" w:color="auto"/>
              <w:bottom w:val="single" w:sz="4" w:space="0" w:color="auto"/>
              <w:right w:val="single" w:sz="4" w:space="0" w:color="auto"/>
            </w:tcBorders>
            <w:noWrap/>
            <w:vAlign w:val="bottom"/>
            <w:hideMark/>
          </w:tcPr>
          <w:p w14:paraId="79F385BF" w14:textId="1CAB6B90"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0E5EDF22" w14:textId="73F27737"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8A2E0CF" w14:textId="6A54332F"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r>
      <w:tr w:rsidR="00F30EE2" w:rsidRPr="004E0043" w14:paraId="735DA004"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068ABB17" w14:textId="77777777" w:rsidR="00F30EE2" w:rsidRPr="004E0043" w:rsidRDefault="00F30EE2" w:rsidP="00F30EE2">
            <w:pPr>
              <w:spacing w:line="240" w:lineRule="auto"/>
              <w:jc w:val="left"/>
              <w:rPr>
                <w:rFonts w:eastAsia="Times New Roman" w:cs="Tahoma"/>
                <w:sz w:val="20"/>
                <w:szCs w:val="20"/>
                <w:lang w:eastAsia="sl-SI"/>
              </w:rPr>
            </w:pPr>
            <w:r w:rsidRPr="004E0043">
              <w:rPr>
                <w:rFonts w:eastAsia="Times New Roman" w:cs="Tahoma"/>
                <w:sz w:val="20"/>
                <w:szCs w:val="20"/>
                <w:lang w:eastAsia="sl-SI"/>
              </w:rPr>
              <w:t>Balon</w:t>
            </w:r>
          </w:p>
        </w:tc>
        <w:tc>
          <w:tcPr>
            <w:tcW w:w="925" w:type="pct"/>
            <w:tcBorders>
              <w:top w:val="nil"/>
              <w:left w:val="single" w:sz="4" w:space="0" w:color="auto"/>
              <w:bottom w:val="single" w:sz="4" w:space="0" w:color="auto"/>
              <w:right w:val="single" w:sz="4" w:space="0" w:color="auto"/>
            </w:tcBorders>
            <w:noWrap/>
            <w:vAlign w:val="bottom"/>
            <w:hideMark/>
          </w:tcPr>
          <w:p w14:paraId="13381668" w14:textId="1D1AE719"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9C05E55" w14:textId="72921305"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13EFD8D2" w14:textId="738C1941"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r>
      <w:tr w:rsidR="00F30EE2" w:rsidRPr="004E0043" w14:paraId="5E8F7022" w14:textId="77777777" w:rsidTr="00016151">
        <w:trPr>
          <w:trHeight w:val="348"/>
        </w:trPr>
        <w:tc>
          <w:tcPr>
            <w:tcW w:w="2224" w:type="pct"/>
            <w:tcBorders>
              <w:top w:val="nil"/>
              <w:left w:val="single" w:sz="4" w:space="0" w:color="auto"/>
              <w:bottom w:val="single" w:sz="4" w:space="0" w:color="auto"/>
              <w:right w:val="single" w:sz="4" w:space="0" w:color="auto"/>
            </w:tcBorders>
            <w:noWrap/>
            <w:vAlign w:val="bottom"/>
            <w:hideMark/>
          </w:tcPr>
          <w:p w14:paraId="69D0AE57" w14:textId="77777777" w:rsidR="00F30EE2" w:rsidRPr="004E0043" w:rsidRDefault="00F30EE2" w:rsidP="00F30EE2">
            <w:pPr>
              <w:spacing w:line="240" w:lineRule="auto"/>
              <w:jc w:val="left"/>
              <w:rPr>
                <w:rFonts w:eastAsia="Times New Roman" w:cs="Tahoma"/>
                <w:sz w:val="20"/>
                <w:szCs w:val="20"/>
                <w:lang w:eastAsia="sl-SI"/>
              </w:rPr>
            </w:pPr>
            <w:r w:rsidRPr="004E0043">
              <w:rPr>
                <w:rFonts w:eastAsia="Times New Roman" w:cs="Tahoma"/>
                <w:sz w:val="20"/>
                <w:szCs w:val="20"/>
                <w:lang w:eastAsia="sl-SI"/>
              </w:rPr>
              <w:t>Dobava in montaža opreme</w:t>
            </w:r>
          </w:p>
        </w:tc>
        <w:tc>
          <w:tcPr>
            <w:tcW w:w="925" w:type="pct"/>
            <w:tcBorders>
              <w:top w:val="nil"/>
              <w:left w:val="single" w:sz="4" w:space="0" w:color="auto"/>
              <w:bottom w:val="single" w:sz="4" w:space="0" w:color="auto"/>
              <w:right w:val="single" w:sz="4" w:space="0" w:color="auto"/>
            </w:tcBorders>
            <w:noWrap/>
            <w:vAlign w:val="bottom"/>
            <w:hideMark/>
          </w:tcPr>
          <w:p w14:paraId="05BD273C" w14:textId="1CEF3BEB"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4496E44A" w14:textId="77BD9D13"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BC0CD43" w14:textId="6A81FDA1"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r>
      <w:tr w:rsidR="00F30EE2" w:rsidRPr="004E0043" w14:paraId="40D71FEC"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3FCDBEAA" w14:textId="77777777" w:rsidR="00F30EE2" w:rsidRPr="004E0043" w:rsidRDefault="00F30EE2" w:rsidP="00F30EE2">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STROŠKI ZUNANJIH IZVAJALCEV</w:t>
            </w:r>
          </w:p>
        </w:tc>
        <w:tc>
          <w:tcPr>
            <w:tcW w:w="925" w:type="pct"/>
            <w:tcBorders>
              <w:top w:val="nil"/>
              <w:left w:val="single" w:sz="4" w:space="0" w:color="auto"/>
              <w:bottom w:val="single" w:sz="4" w:space="0" w:color="auto"/>
              <w:right w:val="single" w:sz="4" w:space="0" w:color="auto"/>
            </w:tcBorders>
            <w:noWrap/>
            <w:vAlign w:val="bottom"/>
            <w:hideMark/>
          </w:tcPr>
          <w:p w14:paraId="53185254" w14:textId="5362524F"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12.000,00 €</w:t>
            </w:r>
          </w:p>
        </w:tc>
        <w:tc>
          <w:tcPr>
            <w:tcW w:w="925" w:type="pct"/>
            <w:tcBorders>
              <w:top w:val="nil"/>
              <w:left w:val="nil"/>
              <w:bottom w:val="single" w:sz="4" w:space="0" w:color="auto"/>
              <w:right w:val="single" w:sz="4" w:space="0" w:color="auto"/>
            </w:tcBorders>
            <w:noWrap/>
            <w:vAlign w:val="bottom"/>
            <w:hideMark/>
          </w:tcPr>
          <w:p w14:paraId="671B40CC" w14:textId="5E0F0299"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11.348,95 €</w:t>
            </w:r>
          </w:p>
        </w:tc>
        <w:tc>
          <w:tcPr>
            <w:tcW w:w="925" w:type="pct"/>
            <w:tcBorders>
              <w:top w:val="nil"/>
              <w:left w:val="nil"/>
              <w:bottom w:val="single" w:sz="4" w:space="0" w:color="auto"/>
              <w:right w:val="single" w:sz="4" w:space="0" w:color="auto"/>
            </w:tcBorders>
            <w:noWrap/>
            <w:vAlign w:val="bottom"/>
            <w:hideMark/>
          </w:tcPr>
          <w:p w14:paraId="1B91BB9C" w14:textId="3766AA2D"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23.348,95 €</w:t>
            </w:r>
          </w:p>
        </w:tc>
      </w:tr>
      <w:tr w:rsidR="00F30EE2" w:rsidRPr="004E0043" w14:paraId="2DF22342"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17F068D1" w14:textId="37675A07" w:rsidR="00F30EE2" w:rsidRPr="004E0043" w:rsidRDefault="00F30EE2" w:rsidP="00F30EE2">
            <w:pPr>
              <w:spacing w:line="240" w:lineRule="auto"/>
              <w:jc w:val="left"/>
              <w:rPr>
                <w:rFonts w:eastAsia="Times New Roman" w:cs="Tahoma"/>
                <w:sz w:val="20"/>
                <w:szCs w:val="20"/>
                <w:lang w:eastAsia="sl-SI"/>
              </w:rPr>
            </w:pPr>
            <w:r w:rsidRPr="004E0043">
              <w:rPr>
                <w:rFonts w:eastAsia="Times New Roman" w:cs="Tahoma"/>
                <w:sz w:val="20"/>
                <w:szCs w:val="20"/>
                <w:lang w:eastAsia="sl-SI"/>
              </w:rPr>
              <w:t>Projektna in investicijska dokumentacija</w:t>
            </w:r>
          </w:p>
        </w:tc>
        <w:tc>
          <w:tcPr>
            <w:tcW w:w="925" w:type="pct"/>
            <w:tcBorders>
              <w:top w:val="nil"/>
              <w:left w:val="single" w:sz="4" w:space="0" w:color="auto"/>
              <w:bottom w:val="single" w:sz="4" w:space="0" w:color="auto"/>
              <w:right w:val="single" w:sz="4" w:space="0" w:color="auto"/>
            </w:tcBorders>
            <w:noWrap/>
            <w:vAlign w:val="bottom"/>
            <w:hideMark/>
          </w:tcPr>
          <w:p w14:paraId="7CF1E9B9" w14:textId="7AFC7F47"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7A04934" w14:textId="2E4EC9C9"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0B25386B" w14:textId="53BBC20E"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 €</w:t>
            </w:r>
          </w:p>
        </w:tc>
      </w:tr>
      <w:tr w:rsidR="00F30EE2" w:rsidRPr="004E0043" w14:paraId="626629C7"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3D3F7245" w14:textId="77777777" w:rsidR="00F30EE2" w:rsidRPr="004E0043" w:rsidRDefault="00F30EE2" w:rsidP="00F30EE2">
            <w:pPr>
              <w:spacing w:line="240" w:lineRule="auto"/>
              <w:jc w:val="left"/>
              <w:rPr>
                <w:rFonts w:eastAsia="Times New Roman" w:cs="Tahoma"/>
                <w:sz w:val="20"/>
                <w:szCs w:val="20"/>
                <w:lang w:eastAsia="sl-SI"/>
              </w:rPr>
            </w:pPr>
            <w:r w:rsidRPr="004E0043">
              <w:rPr>
                <w:rFonts w:eastAsia="Times New Roman" w:cs="Tahoma"/>
                <w:sz w:val="20"/>
                <w:szCs w:val="20"/>
                <w:lang w:eastAsia="sl-SI"/>
              </w:rPr>
              <w:t>Strokovni gradbeni nadzor</w:t>
            </w:r>
          </w:p>
        </w:tc>
        <w:tc>
          <w:tcPr>
            <w:tcW w:w="925" w:type="pct"/>
            <w:tcBorders>
              <w:top w:val="nil"/>
              <w:left w:val="single" w:sz="4" w:space="0" w:color="auto"/>
              <w:bottom w:val="single" w:sz="4" w:space="0" w:color="auto"/>
              <w:right w:val="single" w:sz="4" w:space="0" w:color="auto"/>
            </w:tcBorders>
            <w:noWrap/>
            <w:vAlign w:val="bottom"/>
            <w:hideMark/>
          </w:tcPr>
          <w:p w14:paraId="460F8BFF" w14:textId="448E167B"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10.000,00 €</w:t>
            </w:r>
          </w:p>
        </w:tc>
        <w:tc>
          <w:tcPr>
            <w:tcW w:w="925" w:type="pct"/>
            <w:tcBorders>
              <w:top w:val="nil"/>
              <w:left w:val="nil"/>
              <w:bottom w:val="single" w:sz="4" w:space="0" w:color="auto"/>
              <w:right w:val="single" w:sz="4" w:space="0" w:color="auto"/>
            </w:tcBorders>
            <w:noWrap/>
            <w:vAlign w:val="bottom"/>
            <w:hideMark/>
          </w:tcPr>
          <w:p w14:paraId="5D7A81B0" w14:textId="3FD59F03"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9.348,95 €</w:t>
            </w:r>
          </w:p>
        </w:tc>
        <w:tc>
          <w:tcPr>
            <w:tcW w:w="925" w:type="pct"/>
            <w:tcBorders>
              <w:top w:val="nil"/>
              <w:left w:val="nil"/>
              <w:bottom w:val="single" w:sz="4" w:space="0" w:color="auto"/>
              <w:right w:val="single" w:sz="4" w:space="0" w:color="auto"/>
            </w:tcBorders>
            <w:noWrap/>
            <w:vAlign w:val="bottom"/>
            <w:hideMark/>
          </w:tcPr>
          <w:p w14:paraId="3FCE24CA" w14:textId="5FEDFDAC"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19.348,95 €</w:t>
            </w:r>
          </w:p>
        </w:tc>
      </w:tr>
      <w:tr w:rsidR="00F30EE2" w:rsidRPr="004E0043" w14:paraId="2B004E90" w14:textId="77777777" w:rsidTr="00016151">
        <w:trPr>
          <w:trHeight w:val="288"/>
        </w:trPr>
        <w:tc>
          <w:tcPr>
            <w:tcW w:w="2224" w:type="pct"/>
            <w:tcBorders>
              <w:top w:val="nil"/>
              <w:left w:val="single" w:sz="4" w:space="0" w:color="auto"/>
              <w:bottom w:val="single" w:sz="4" w:space="0" w:color="auto"/>
              <w:right w:val="single" w:sz="4" w:space="0" w:color="auto"/>
            </w:tcBorders>
            <w:noWrap/>
            <w:vAlign w:val="bottom"/>
            <w:hideMark/>
          </w:tcPr>
          <w:p w14:paraId="045DB3AE" w14:textId="3A1362CC" w:rsidR="00F30EE2" w:rsidRPr="004E0043" w:rsidRDefault="00F30EE2" w:rsidP="00F30EE2">
            <w:pPr>
              <w:spacing w:line="240" w:lineRule="auto"/>
              <w:jc w:val="left"/>
              <w:rPr>
                <w:rFonts w:eastAsia="Times New Roman" w:cs="Tahoma"/>
                <w:sz w:val="20"/>
                <w:szCs w:val="20"/>
                <w:lang w:eastAsia="sl-SI"/>
              </w:rPr>
            </w:pPr>
            <w:r w:rsidRPr="004E0043">
              <w:rPr>
                <w:rFonts w:eastAsia="Times New Roman" w:cs="Tahoma"/>
                <w:sz w:val="20"/>
                <w:szCs w:val="20"/>
                <w:lang w:eastAsia="sl-SI"/>
              </w:rPr>
              <w:t>Ostali stroški (varnost, zaključevanje)</w:t>
            </w:r>
          </w:p>
        </w:tc>
        <w:tc>
          <w:tcPr>
            <w:tcW w:w="925" w:type="pct"/>
            <w:tcBorders>
              <w:top w:val="nil"/>
              <w:left w:val="single" w:sz="4" w:space="0" w:color="auto"/>
              <w:bottom w:val="single" w:sz="4" w:space="0" w:color="auto"/>
              <w:right w:val="single" w:sz="4" w:space="0" w:color="auto"/>
            </w:tcBorders>
            <w:noWrap/>
            <w:vAlign w:val="bottom"/>
            <w:hideMark/>
          </w:tcPr>
          <w:p w14:paraId="19C2BB68" w14:textId="7F51D215"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2.000,00 €</w:t>
            </w:r>
          </w:p>
        </w:tc>
        <w:tc>
          <w:tcPr>
            <w:tcW w:w="925" w:type="pct"/>
            <w:tcBorders>
              <w:top w:val="nil"/>
              <w:left w:val="nil"/>
              <w:bottom w:val="single" w:sz="4" w:space="0" w:color="auto"/>
              <w:right w:val="single" w:sz="4" w:space="0" w:color="auto"/>
            </w:tcBorders>
            <w:noWrap/>
            <w:vAlign w:val="bottom"/>
            <w:hideMark/>
          </w:tcPr>
          <w:p w14:paraId="5E9C4A2A" w14:textId="62FE0E0E"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2.000,00 €</w:t>
            </w:r>
          </w:p>
        </w:tc>
        <w:tc>
          <w:tcPr>
            <w:tcW w:w="925" w:type="pct"/>
            <w:tcBorders>
              <w:top w:val="nil"/>
              <w:left w:val="nil"/>
              <w:bottom w:val="single" w:sz="4" w:space="0" w:color="auto"/>
              <w:right w:val="single" w:sz="4" w:space="0" w:color="auto"/>
            </w:tcBorders>
            <w:noWrap/>
            <w:vAlign w:val="bottom"/>
            <w:hideMark/>
          </w:tcPr>
          <w:p w14:paraId="2CD60EBE" w14:textId="65F14B5B" w:rsidR="00F30EE2" w:rsidRPr="00F30EE2" w:rsidRDefault="00F30EE2" w:rsidP="00F30EE2">
            <w:pPr>
              <w:spacing w:line="240" w:lineRule="auto"/>
              <w:jc w:val="right"/>
              <w:rPr>
                <w:rFonts w:eastAsia="Times New Roman" w:cs="Tahoma"/>
                <w:sz w:val="20"/>
                <w:szCs w:val="20"/>
                <w:lang w:eastAsia="sl-SI"/>
              </w:rPr>
            </w:pPr>
            <w:r w:rsidRPr="00F30EE2">
              <w:rPr>
                <w:rFonts w:cs="Tahoma"/>
                <w:sz w:val="20"/>
                <w:szCs w:val="20"/>
              </w:rPr>
              <w:t>4.000,00 €</w:t>
            </w:r>
          </w:p>
        </w:tc>
      </w:tr>
      <w:tr w:rsidR="00F30EE2" w:rsidRPr="004E0043" w14:paraId="18BF9972"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45D2C55A" w14:textId="77777777" w:rsidR="00F30EE2" w:rsidRPr="004E0043" w:rsidRDefault="00F30EE2" w:rsidP="00F30EE2">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SKUPAJ BREZ DDV</w:t>
            </w:r>
          </w:p>
        </w:tc>
        <w:tc>
          <w:tcPr>
            <w:tcW w:w="925" w:type="pct"/>
            <w:tcBorders>
              <w:top w:val="nil"/>
              <w:left w:val="single" w:sz="4" w:space="0" w:color="auto"/>
              <w:bottom w:val="single" w:sz="4" w:space="0" w:color="auto"/>
              <w:right w:val="single" w:sz="4" w:space="0" w:color="auto"/>
            </w:tcBorders>
            <w:noWrap/>
            <w:vAlign w:val="bottom"/>
            <w:hideMark/>
          </w:tcPr>
          <w:p w14:paraId="41E9DBC5" w14:textId="0B953858"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12.000,00 €</w:t>
            </w:r>
          </w:p>
        </w:tc>
        <w:tc>
          <w:tcPr>
            <w:tcW w:w="925" w:type="pct"/>
            <w:tcBorders>
              <w:top w:val="nil"/>
              <w:left w:val="nil"/>
              <w:bottom w:val="single" w:sz="4" w:space="0" w:color="auto"/>
              <w:right w:val="single" w:sz="4" w:space="0" w:color="auto"/>
            </w:tcBorders>
            <w:noWrap/>
            <w:vAlign w:val="bottom"/>
            <w:hideMark/>
          </w:tcPr>
          <w:p w14:paraId="43A0F8BF" w14:textId="55455B42"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11.348,95 €</w:t>
            </w:r>
          </w:p>
        </w:tc>
        <w:tc>
          <w:tcPr>
            <w:tcW w:w="925" w:type="pct"/>
            <w:tcBorders>
              <w:top w:val="nil"/>
              <w:left w:val="nil"/>
              <w:bottom w:val="single" w:sz="4" w:space="0" w:color="auto"/>
              <w:right w:val="single" w:sz="4" w:space="0" w:color="auto"/>
            </w:tcBorders>
            <w:noWrap/>
            <w:vAlign w:val="bottom"/>
            <w:hideMark/>
          </w:tcPr>
          <w:p w14:paraId="11738B9C" w14:textId="60C9AC75"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23.348,95 €</w:t>
            </w:r>
          </w:p>
        </w:tc>
      </w:tr>
      <w:tr w:rsidR="00F30EE2" w:rsidRPr="004E0043" w14:paraId="62290B53"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096E5F9E" w14:textId="77777777" w:rsidR="00F30EE2" w:rsidRPr="004E0043" w:rsidRDefault="00F30EE2" w:rsidP="00F30EE2">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DDV</w:t>
            </w:r>
          </w:p>
        </w:tc>
        <w:tc>
          <w:tcPr>
            <w:tcW w:w="925" w:type="pct"/>
            <w:tcBorders>
              <w:top w:val="nil"/>
              <w:left w:val="single" w:sz="4" w:space="0" w:color="auto"/>
              <w:bottom w:val="single" w:sz="4" w:space="0" w:color="auto"/>
              <w:right w:val="single" w:sz="4" w:space="0" w:color="auto"/>
            </w:tcBorders>
            <w:noWrap/>
            <w:vAlign w:val="bottom"/>
            <w:hideMark/>
          </w:tcPr>
          <w:p w14:paraId="6A56E286" w14:textId="2E87E1B1"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2.640,00 €</w:t>
            </w:r>
          </w:p>
        </w:tc>
        <w:tc>
          <w:tcPr>
            <w:tcW w:w="925" w:type="pct"/>
            <w:tcBorders>
              <w:top w:val="nil"/>
              <w:left w:val="nil"/>
              <w:bottom w:val="single" w:sz="4" w:space="0" w:color="auto"/>
              <w:right w:val="single" w:sz="4" w:space="0" w:color="auto"/>
            </w:tcBorders>
            <w:noWrap/>
            <w:vAlign w:val="bottom"/>
            <w:hideMark/>
          </w:tcPr>
          <w:p w14:paraId="223D1C60" w14:textId="09B1BCA6"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2.496,77 €</w:t>
            </w:r>
          </w:p>
        </w:tc>
        <w:tc>
          <w:tcPr>
            <w:tcW w:w="925" w:type="pct"/>
            <w:tcBorders>
              <w:top w:val="nil"/>
              <w:left w:val="nil"/>
              <w:bottom w:val="single" w:sz="4" w:space="0" w:color="auto"/>
              <w:right w:val="single" w:sz="4" w:space="0" w:color="auto"/>
            </w:tcBorders>
            <w:noWrap/>
            <w:vAlign w:val="bottom"/>
            <w:hideMark/>
          </w:tcPr>
          <w:p w14:paraId="1D7665B8" w14:textId="2657722C"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5.136,77 €</w:t>
            </w:r>
          </w:p>
        </w:tc>
      </w:tr>
      <w:tr w:rsidR="00F30EE2" w:rsidRPr="004E0043" w14:paraId="414CEBF0" w14:textId="77777777" w:rsidTr="00016151">
        <w:trPr>
          <w:trHeight w:val="300"/>
        </w:trPr>
        <w:tc>
          <w:tcPr>
            <w:tcW w:w="2224" w:type="pct"/>
            <w:tcBorders>
              <w:top w:val="nil"/>
              <w:left w:val="single" w:sz="4" w:space="0" w:color="auto"/>
              <w:bottom w:val="single" w:sz="4" w:space="0" w:color="auto"/>
              <w:right w:val="single" w:sz="4" w:space="0" w:color="auto"/>
            </w:tcBorders>
            <w:noWrap/>
            <w:vAlign w:val="bottom"/>
            <w:hideMark/>
          </w:tcPr>
          <w:p w14:paraId="5BA453EE" w14:textId="77777777" w:rsidR="00F30EE2" w:rsidRPr="004E0043" w:rsidRDefault="00F30EE2" w:rsidP="00F30EE2">
            <w:pPr>
              <w:spacing w:line="240" w:lineRule="auto"/>
              <w:jc w:val="left"/>
              <w:rPr>
                <w:rFonts w:eastAsia="Times New Roman" w:cs="Tahoma"/>
                <w:b/>
                <w:bCs/>
                <w:sz w:val="20"/>
                <w:szCs w:val="20"/>
                <w:lang w:eastAsia="sl-SI"/>
              </w:rPr>
            </w:pPr>
            <w:r w:rsidRPr="004E0043">
              <w:rPr>
                <w:rFonts w:eastAsia="Times New Roman" w:cs="Tahoma"/>
                <w:b/>
                <w:bCs/>
                <w:sz w:val="20"/>
                <w:szCs w:val="20"/>
                <w:lang w:eastAsia="sl-SI"/>
              </w:rPr>
              <w:t>SKUPAJ Z DDV</w:t>
            </w:r>
          </w:p>
        </w:tc>
        <w:tc>
          <w:tcPr>
            <w:tcW w:w="925" w:type="pct"/>
            <w:tcBorders>
              <w:top w:val="nil"/>
              <w:left w:val="single" w:sz="4" w:space="0" w:color="auto"/>
              <w:bottom w:val="single" w:sz="4" w:space="0" w:color="auto"/>
              <w:right w:val="single" w:sz="4" w:space="0" w:color="auto"/>
            </w:tcBorders>
            <w:noWrap/>
            <w:vAlign w:val="bottom"/>
            <w:hideMark/>
          </w:tcPr>
          <w:p w14:paraId="4A34B710" w14:textId="088DBC18"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14.640,00 €</w:t>
            </w:r>
          </w:p>
        </w:tc>
        <w:tc>
          <w:tcPr>
            <w:tcW w:w="925" w:type="pct"/>
            <w:tcBorders>
              <w:top w:val="nil"/>
              <w:left w:val="nil"/>
              <w:bottom w:val="single" w:sz="4" w:space="0" w:color="auto"/>
              <w:right w:val="single" w:sz="4" w:space="0" w:color="auto"/>
            </w:tcBorders>
            <w:noWrap/>
            <w:vAlign w:val="bottom"/>
            <w:hideMark/>
          </w:tcPr>
          <w:p w14:paraId="635FC657" w14:textId="7B0BDFF2"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13.845,72 €</w:t>
            </w:r>
          </w:p>
        </w:tc>
        <w:tc>
          <w:tcPr>
            <w:tcW w:w="925" w:type="pct"/>
            <w:tcBorders>
              <w:top w:val="nil"/>
              <w:left w:val="nil"/>
              <w:bottom w:val="single" w:sz="4" w:space="0" w:color="auto"/>
              <w:right w:val="single" w:sz="4" w:space="0" w:color="auto"/>
            </w:tcBorders>
            <w:noWrap/>
            <w:vAlign w:val="bottom"/>
            <w:hideMark/>
          </w:tcPr>
          <w:p w14:paraId="6C48D62A" w14:textId="09C56119" w:rsidR="00F30EE2" w:rsidRPr="00F30EE2" w:rsidRDefault="00F30EE2" w:rsidP="00F30EE2">
            <w:pPr>
              <w:spacing w:line="240" w:lineRule="auto"/>
              <w:jc w:val="right"/>
              <w:rPr>
                <w:rFonts w:eastAsia="Times New Roman" w:cs="Tahoma"/>
                <w:b/>
                <w:bCs/>
                <w:sz w:val="20"/>
                <w:szCs w:val="20"/>
                <w:lang w:eastAsia="sl-SI"/>
              </w:rPr>
            </w:pPr>
            <w:r w:rsidRPr="00F30EE2">
              <w:rPr>
                <w:rFonts w:cs="Tahoma"/>
                <w:b/>
                <w:bCs/>
                <w:sz w:val="20"/>
                <w:szCs w:val="20"/>
              </w:rPr>
              <w:t>28.485,72 €</w:t>
            </w:r>
          </w:p>
        </w:tc>
      </w:tr>
    </w:tbl>
    <w:p w14:paraId="37A09E08" w14:textId="77777777" w:rsidR="00E01EA6" w:rsidRPr="004E0043" w:rsidRDefault="00E01EA6" w:rsidP="00E01EA6">
      <w:pPr>
        <w:rPr>
          <w:rFonts w:cs="Calibri"/>
        </w:rPr>
      </w:pPr>
    </w:p>
    <w:p w14:paraId="27DB6CC1" w14:textId="3FAA2D03" w:rsidR="00E01EA6" w:rsidRDefault="00E01EA6" w:rsidP="00E01EA6">
      <w:pPr>
        <w:rPr>
          <w:rFonts w:cs="Calibri"/>
        </w:rPr>
      </w:pPr>
      <w:r w:rsidRPr="004E0043">
        <w:rPr>
          <w:rFonts w:cs="Calibri"/>
        </w:rPr>
        <w:t xml:space="preserve">Neupravičeni stroški investicijskega projekta v stalnih cenah znašajo </w:t>
      </w:r>
      <w:r w:rsidR="00F30EE2">
        <w:rPr>
          <w:rFonts w:cs="Calibri"/>
        </w:rPr>
        <w:t>28.485,72</w:t>
      </w:r>
      <w:r w:rsidRPr="004E0043">
        <w:rPr>
          <w:rFonts w:cs="Calibri"/>
        </w:rPr>
        <w:t xml:space="preserve"> EUR. </w:t>
      </w:r>
    </w:p>
    <w:p w14:paraId="28ED9EAA" w14:textId="77777777" w:rsidR="00F30EE2" w:rsidRDefault="00F30EE2" w:rsidP="00E01EA6">
      <w:pPr>
        <w:rPr>
          <w:rFonts w:cs="Calibri"/>
        </w:rPr>
      </w:pPr>
    </w:p>
    <w:p w14:paraId="06589097" w14:textId="2827C731" w:rsidR="00E01EA6" w:rsidRPr="00F30EE2" w:rsidRDefault="00E01EA6" w:rsidP="00E01EA6">
      <w:pPr>
        <w:rPr>
          <w:rFonts w:cs="Tahoma"/>
          <w:bCs/>
        </w:rPr>
      </w:pPr>
      <w:bookmarkStart w:id="99" w:name="_Toc221451143"/>
      <w:bookmarkStart w:id="100" w:name="_Toc223011572"/>
      <w:r w:rsidRPr="00F30EE2">
        <w:rPr>
          <w:bCs/>
        </w:rPr>
        <w:t xml:space="preserve">Tabela </w:t>
      </w:r>
      <w:r w:rsidRPr="00F30EE2">
        <w:fldChar w:fldCharType="begin"/>
      </w:r>
      <w:r w:rsidRPr="00F30EE2">
        <w:rPr>
          <w:bCs/>
        </w:rPr>
        <w:instrText xml:space="preserve"> STYLEREF 1 \s </w:instrText>
      </w:r>
      <w:r w:rsidRPr="00F30EE2">
        <w:fldChar w:fldCharType="separate"/>
      </w:r>
      <w:r w:rsidRPr="00F30EE2">
        <w:rPr>
          <w:bCs/>
          <w:noProof/>
        </w:rPr>
        <w:t>6</w:t>
      </w:r>
      <w:r w:rsidRPr="00F30EE2">
        <w:fldChar w:fldCharType="end"/>
      </w:r>
      <w:r w:rsidRPr="00F30EE2">
        <w:rPr>
          <w:bCs/>
        </w:rPr>
        <w:t>.</w:t>
      </w:r>
      <w:r w:rsidRPr="00F30EE2">
        <w:fldChar w:fldCharType="begin"/>
      </w:r>
      <w:r w:rsidRPr="00F30EE2">
        <w:rPr>
          <w:bCs/>
        </w:rPr>
        <w:instrText xml:space="preserve"> SEQ Tabela \* ARABIC \s 1 </w:instrText>
      </w:r>
      <w:r w:rsidRPr="00F30EE2">
        <w:fldChar w:fldCharType="separate"/>
      </w:r>
      <w:r w:rsidRPr="00F30EE2">
        <w:rPr>
          <w:bCs/>
          <w:noProof/>
        </w:rPr>
        <w:t>8</w:t>
      </w:r>
      <w:r w:rsidRPr="00F30EE2">
        <w:fldChar w:fldCharType="end"/>
      </w:r>
      <w:r w:rsidRPr="00F30EE2">
        <w:t>:</w:t>
      </w:r>
      <w:r w:rsidRPr="00F30EE2">
        <w:rPr>
          <w:rFonts w:cs="Tahoma"/>
          <w:bCs/>
          <w:color w:val="000000" w:themeColor="text1"/>
        </w:rPr>
        <w:t xml:space="preserve"> </w:t>
      </w:r>
      <w:r w:rsidRPr="00F30EE2">
        <w:rPr>
          <w:rFonts w:cs="Tahoma"/>
          <w:bCs/>
        </w:rPr>
        <w:t>Dinamika investiranja upravičenih stroškov investicijskega projekta – tekoče cene</w:t>
      </w:r>
      <w:bookmarkEnd w:id="99"/>
      <w:bookmarkEnd w:id="100"/>
      <w:r w:rsidRPr="00F30EE2">
        <w:rPr>
          <w:rFonts w:cs="Tahoma"/>
          <w:bCs/>
        </w:rPr>
        <w:t xml:space="preserve"> </w:t>
      </w:r>
    </w:p>
    <w:tbl>
      <w:tblPr>
        <w:tblW w:w="5000" w:type="pct"/>
        <w:tblCellMar>
          <w:left w:w="70" w:type="dxa"/>
          <w:right w:w="70" w:type="dxa"/>
        </w:tblCellMar>
        <w:tblLook w:val="04A0" w:firstRow="1" w:lastRow="0" w:firstColumn="1" w:lastColumn="0" w:noHBand="0" w:noVBand="1"/>
      </w:tblPr>
      <w:tblGrid>
        <w:gridCol w:w="4031"/>
        <w:gridCol w:w="1677"/>
        <w:gridCol w:w="1677"/>
        <w:gridCol w:w="1676"/>
      </w:tblGrid>
      <w:tr w:rsidR="00630992" w:rsidRPr="00F30EE2" w14:paraId="39866895" w14:textId="77777777" w:rsidTr="001416EA">
        <w:trPr>
          <w:trHeight w:val="300"/>
        </w:trPr>
        <w:tc>
          <w:tcPr>
            <w:tcW w:w="2224"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5848FED7" w14:textId="77777777" w:rsidR="00630992" w:rsidRPr="00F30EE2" w:rsidRDefault="00630992" w:rsidP="001416EA">
            <w:pPr>
              <w:spacing w:line="240" w:lineRule="auto"/>
              <w:jc w:val="center"/>
              <w:rPr>
                <w:rFonts w:eastAsia="Times New Roman" w:cs="Tahoma"/>
                <w:sz w:val="20"/>
                <w:szCs w:val="20"/>
                <w:lang w:eastAsia="sl-SI"/>
              </w:rPr>
            </w:pPr>
            <w:r w:rsidRPr="00F30EE2">
              <w:rPr>
                <w:rFonts w:eastAsia="Times New Roman" w:cs="Tahoma"/>
                <w:sz w:val="20"/>
                <w:szCs w:val="20"/>
                <w:lang w:eastAsia="sl-SI"/>
              </w:rPr>
              <w:t>Investicijski stroški</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036553FA" w14:textId="77777777" w:rsidR="00630992" w:rsidRPr="00F30EE2" w:rsidRDefault="00630992" w:rsidP="001416EA">
            <w:pPr>
              <w:spacing w:line="240" w:lineRule="auto"/>
              <w:jc w:val="center"/>
              <w:rPr>
                <w:rFonts w:eastAsia="Times New Roman" w:cs="Tahoma"/>
                <w:sz w:val="20"/>
                <w:szCs w:val="20"/>
                <w:lang w:eastAsia="sl-SI"/>
              </w:rPr>
            </w:pPr>
            <w:r w:rsidRPr="00F30EE2">
              <w:rPr>
                <w:rFonts w:eastAsia="Times New Roman" w:cs="Tahoma"/>
                <w:sz w:val="20"/>
                <w:szCs w:val="20"/>
                <w:lang w:eastAsia="sl-SI"/>
              </w:rPr>
              <w:t>2026</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61535770" w14:textId="77777777" w:rsidR="00630992" w:rsidRPr="00F30EE2" w:rsidRDefault="00630992" w:rsidP="001416EA">
            <w:pPr>
              <w:spacing w:line="240" w:lineRule="auto"/>
              <w:jc w:val="center"/>
              <w:rPr>
                <w:rFonts w:eastAsia="Times New Roman" w:cs="Tahoma"/>
                <w:sz w:val="20"/>
                <w:szCs w:val="20"/>
                <w:lang w:eastAsia="sl-SI"/>
              </w:rPr>
            </w:pPr>
            <w:r w:rsidRPr="00F30EE2">
              <w:rPr>
                <w:rFonts w:eastAsia="Times New Roman" w:cs="Tahoma"/>
                <w:sz w:val="20"/>
                <w:szCs w:val="20"/>
                <w:lang w:eastAsia="sl-SI"/>
              </w:rPr>
              <w:t>2027</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554E57AD" w14:textId="77777777" w:rsidR="00630992" w:rsidRPr="00F30EE2" w:rsidRDefault="00630992" w:rsidP="001416EA">
            <w:pPr>
              <w:spacing w:line="240" w:lineRule="auto"/>
              <w:jc w:val="center"/>
              <w:rPr>
                <w:rFonts w:eastAsia="Times New Roman" w:cs="Tahoma"/>
                <w:sz w:val="20"/>
                <w:szCs w:val="20"/>
                <w:lang w:eastAsia="sl-SI"/>
              </w:rPr>
            </w:pPr>
            <w:r w:rsidRPr="00F30EE2">
              <w:rPr>
                <w:rFonts w:eastAsia="Times New Roman" w:cs="Tahoma"/>
                <w:sz w:val="20"/>
                <w:szCs w:val="20"/>
                <w:lang w:eastAsia="sl-SI"/>
              </w:rPr>
              <w:t>SKUPAJ</w:t>
            </w:r>
          </w:p>
        </w:tc>
      </w:tr>
      <w:tr w:rsidR="00B46AA3" w:rsidRPr="00F30EE2" w14:paraId="57281A39"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7466E2B5"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GOI DELA IN OPREMA</w:t>
            </w:r>
          </w:p>
        </w:tc>
        <w:tc>
          <w:tcPr>
            <w:tcW w:w="925" w:type="pct"/>
            <w:tcBorders>
              <w:top w:val="single" w:sz="4" w:space="0" w:color="auto"/>
              <w:left w:val="single" w:sz="4" w:space="0" w:color="auto"/>
              <w:bottom w:val="single" w:sz="4" w:space="0" w:color="auto"/>
              <w:right w:val="single" w:sz="4" w:space="0" w:color="auto"/>
            </w:tcBorders>
            <w:noWrap/>
            <w:vAlign w:val="bottom"/>
            <w:hideMark/>
          </w:tcPr>
          <w:p w14:paraId="2A143E01" w14:textId="28948CB4"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400.000,00 €</w:t>
            </w:r>
          </w:p>
        </w:tc>
        <w:tc>
          <w:tcPr>
            <w:tcW w:w="925" w:type="pct"/>
            <w:tcBorders>
              <w:top w:val="single" w:sz="4" w:space="0" w:color="auto"/>
              <w:left w:val="nil"/>
              <w:bottom w:val="single" w:sz="4" w:space="0" w:color="auto"/>
              <w:right w:val="single" w:sz="4" w:space="0" w:color="auto"/>
            </w:tcBorders>
            <w:noWrap/>
            <w:vAlign w:val="bottom"/>
            <w:hideMark/>
          </w:tcPr>
          <w:p w14:paraId="659B76C4" w14:textId="5959B018"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382.185,00 €</w:t>
            </w:r>
          </w:p>
        </w:tc>
        <w:tc>
          <w:tcPr>
            <w:tcW w:w="925" w:type="pct"/>
            <w:tcBorders>
              <w:top w:val="single" w:sz="4" w:space="0" w:color="auto"/>
              <w:left w:val="nil"/>
              <w:bottom w:val="single" w:sz="4" w:space="0" w:color="auto"/>
              <w:right w:val="single" w:sz="4" w:space="0" w:color="auto"/>
            </w:tcBorders>
            <w:noWrap/>
            <w:vAlign w:val="bottom"/>
            <w:hideMark/>
          </w:tcPr>
          <w:p w14:paraId="18282535" w14:textId="105FCE3E"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782.185,00 €</w:t>
            </w:r>
          </w:p>
        </w:tc>
      </w:tr>
      <w:tr w:rsidR="00B46AA3" w:rsidRPr="00F30EE2" w14:paraId="357F1583"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3882F0D9" w14:textId="77777777"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GOI dela</w:t>
            </w:r>
          </w:p>
        </w:tc>
        <w:tc>
          <w:tcPr>
            <w:tcW w:w="925" w:type="pct"/>
            <w:tcBorders>
              <w:top w:val="nil"/>
              <w:left w:val="single" w:sz="4" w:space="0" w:color="auto"/>
              <w:bottom w:val="single" w:sz="4" w:space="0" w:color="auto"/>
              <w:right w:val="single" w:sz="4" w:space="0" w:color="auto"/>
            </w:tcBorders>
            <w:noWrap/>
            <w:vAlign w:val="bottom"/>
            <w:hideMark/>
          </w:tcPr>
          <w:p w14:paraId="125E7D24" w14:textId="0120723E"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400.000,00 €</w:t>
            </w:r>
          </w:p>
        </w:tc>
        <w:tc>
          <w:tcPr>
            <w:tcW w:w="925" w:type="pct"/>
            <w:tcBorders>
              <w:top w:val="nil"/>
              <w:left w:val="nil"/>
              <w:bottom w:val="single" w:sz="4" w:space="0" w:color="auto"/>
              <w:right w:val="single" w:sz="4" w:space="0" w:color="auto"/>
            </w:tcBorders>
            <w:noWrap/>
            <w:vAlign w:val="bottom"/>
            <w:hideMark/>
          </w:tcPr>
          <w:p w14:paraId="4DF38C6B" w14:textId="17D23729"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63.564,24 €</w:t>
            </w:r>
          </w:p>
        </w:tc>
        <w:tc>
          <w:tcPr>
            <w:tcW w:w="925" w:type="pct"/>
            <w:tcBorders>
              <w:top w:val="nil"/>
              <w:left w:val="nil"/>
              <w:bottom w:val="single" w:sz="4" w:space="0" w:color="auto"/>
              <w:right w:val="single" w:sz="4" w:space="0" w:color="auto"/>
            </w:tcBorders>
            <w:noWrap/>
            <w:vAlign w:val="bottom"/>
            <w:hideMark/>
          </w:tcPr>
          <w:p w14:paraId="135EC382" w14:textId="3126A195"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463.564,24 €</w:t>
            </w:r>
          </w:p>
        </w:tc>
      </w:tr>
      <w:tr w:rsidR="00B46AA3" w:rsidRPr="00F30EE2" w14:paraId="6CC5920D"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676920C6" w14:textId="77777777"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Balon</w:t>
            </w:r>
          </w:p>
        </w:tc>
        <w:tc>
          <w:tcPr>
            <w:tcW w:w="925" w:type="pct"/>
            <w:tcBorders>
              <w:top w:val="nil"/>
              <w:left w:val="single" w:sz="4" w:space="0" w:color="auto"/>
              <w:bottom w:val="single" w:sz="4" w:space="0" w:color="auto"/>
              <w:right w:val="single" w:sz="4" w:space="0" w:color="auto"/>
            </w:tcBorders>
            <w:noWrap/>
            <w:vAlign w:val="bottom"/>
            <w:hideMark/>
          </w:tcPr>
          <w:p w14:paraId="471B3222" w14:textId="6B96753A"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795F12E5" w14:textId="022BFFE8"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305.782,40 €</w:t>
            </w:r>
          </w:p>
        </w:tc>
        <w:tc>
          <w:tcPr>
            <w:tcW w:w="925" w:type="pct"/>
            <w:tcBorders>
              <w:top w:val="nil"/>
              <w:left w:val="nil"/>
              <w:bottom w:val="single" w:sz="4" w:space="0" w:color="auto"/>
              <w:right w:val="single" w:sz="4" w:space="0" w:color="auto"/>
            </w:tcBorders>
            <w:noWrap/>
            <w:vAlign w:val="bottom"/>
            <w:hideMark/>
          </w:tcPr>
          <w:p w14:paraId="4F64E582" w14:textId="76790650"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305.782,40 €</w:t>
            </w:r>
          </w:p>
        </w:tc>
      </w:tr>
      <w:tr w:rsidR="00B46AA3" w:rsidRPr="00F30EE2" w14:paraId="44046A12" w14:textId="77777777" w:rsidTr="0026797A">
        <w:trPr>
          <w:trHeight w:val="348"/>
        </w:trPr>
        <w:tc>
          <w:tcPr>
            <w:tcW w:w="2224" w:type="pct"/>
            <w:tcBorders>
              <w:top w:val="nil"/>
              <w:left w:val="single" w:sz="4" w:space="0" w:color="auto"/>
              <w:bottom w:val="single" w:sz="4" w:space="0" w:color="auto"/>
              <w:right w:val="single" w:sz="4" w:space="0" w:color="auto"/>
            </w:tcBorders>
            <w:noWrap/>
            <w:vAlign w:val="bottom"/>
            <w:hideMark/>
          </w:tcPr>
          <w:p w14:paraId="7280F727" w14:textId="77777777"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Dobava in montaža opreme</w:t>
            </w:r>
          </w:p>
        </w:tc>
        <w:tc>
          <w:tcPr>
            <w:tcW w:w="925" w:type="pct"/>
            <w:tcBorders>
              <w:top w:val="nil"/>
              <w:left w:val="single" w:sz="4" w:space="0" w:color="auto"/>
              <w:bottom w:val="single" w:sz="4" w:space="0" w:color="auto"/>
              <w:right w:val="single" w:sz="4" w:space="0" w:color="auto"/>
            </w:tcBorders>
            <w:noWrap/>
            <w:vAlign w:val="bottom"/>
            <w:hideMark/>
          </w:tcPr>
          <w:p w14:paraId="58968BE0" w14:textId="0143A06B"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22810231" w14:textId="05741F72"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12.838,36 €</w:t>
            </w:r>
          </w:p>
        </w:tc>
        <w:tc>
          <w:tcPr>
            <w:tcW w:w="925" w:type="pct"/>
            <w:tcBorders>
              <w:top w:val="nil"/>
              <w:left w:val="nil"/>
              <w:bottom w:val="single" w:sz="4" w:space="0" w:color="auto"/>
              <w:right w:val="single" w:sz="4" w:space="0" w:color="auto"/>
            </w:tcBorders>
            <w:noWrap/>
            <w:vAlign w:val="bottom"/>
            <w:hideMark/>
          </w:tcPr>
          <w:p w14:paraId="4A3DE845" w14:textId="05F21DBB"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12.838,36 €</w:t>
            </w:r>
          </w:p>
        </w:tc>
      </w:tr>
      <w:tr w:rsidR="00B46AA3" w:rsidRPr="00F30EE2" w14:paraId="232BCE13"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7866078E"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STROŠKI ZUNANJIH IZVAJALCEV</w:t>
            </w:r>
          </w:p>
        </w:tc>
        <w:tc>
          <w:tcPr>
            <w:tcW w:w="925" w:type="pct"/>
            <w:tcBorders>
              <w:top w:val="nil"/>
              <w:left w:val="single" w:sz="4" w:space="0" w:color="auto"/>
              <w:bottom w:val="single" w:sz="4" w:space="0" w:color="auto"/>
              <w:right w:val="single" w:sz="4" w:space="0" w:color="auto"/>
            </w:tcBorders>
            <w:noWrap/>
            <w:vAlign w:val="bottom"/>
            <w:hideMark/>
          </w:tcPr>
          <w:p w14:paraId="7D3CDCAD" w14:textId="12276496"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17.700,00 €</w:t>
            </w:r>
          </w:p>
        </w:tc>
        <w:tc>
          <w:tcPr>
            <w:tcW w:w="925" w:type="pct"/>
            <w:tcBorders>
              <w:top w:val="nil"/>
              <w:left w:val="nil"/>
              <w:bottom w:val="single" w:sz="4" w:space="0" w:color="auto"/>
              <w:right w:val="single" w:sz="4" w:space="0" w:color="auto"/>
            </w:tcBorders>
            <w:noWrap/>
            <w:vAlign w:val="bottom"/>
            <w:hideMark/>
          </w:tcPr>
          <w:p w14:paraId="22EAD010" w14:textId="232664B9"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 €</w:t>
            </w:r>
          </w:p>
        </w:tc>
        <w:tc>
          <w:tcPr>
            <w:tcW w:w="925" w:type="pct"/>
            <w:tcBorders>
              <w:top w:val="nil"/>
              <w:left w:val="nil"/>
              <w:bottom w:val="single" w:sz="4" w:space="0" w:color="auto"/>
              <w:right w:val="single" w:sz="4" w:space="0" w:color="auto"/>
            </w:tcBorders>
            <w:noWrap/>
            <w:vAlign w:val="bottom"/>
            <w:hideMark/>
          </w:tcPr>
          <w:p w14:paraId="253CA8FE" w14:textId="07C814E0"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17.700,00 €</w:t>
            </w:r>
          </w:p>
        </w:tc>
      </w:tr>
      <w:tr w:rsidR="00B46AA3" w:rsidRPr="00F30EE2" w14:paraId="176AAFDB"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628D7269" w14:textId="72B2DB78"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Projektna in investicijska dokumentacija</w:t>
            </w:r>
          </w:p>
        </w:tc>
        <w:tc>
          <w:tcPr>
            <w:tcW w:w="925" w:type="pct"/>
            <w:tcBorders>
              <w:top w:val="nil"/>
              <w:left w:val="single" w:sz="4" w:space="0" w:color="auto"/>
              <w:bottom w:val="single" w:sz="4" w:space="0" w:color="auto"/>
              <w:right w:val="single" w:sz="4" w:space="0" w:color="auto"/>
            </w:tcBorders>
            <w:noWrap/>
            <w:vAlign w:val="bottom"/>
            <w:hideMark/>
          </w:tcPr>
          <w:p w14:paraId="676B193B" w14:textId="1A42EA19"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17.700,00 €</w:t>
            </w:r>
          </w:p>
        </w:tc>
        <w:tc>
          <w:tcPr>
            <w:tcW w:w="925" w:type="pct"/>
            <w:tcBorders>
              <w:top w:val="nil"/>
              <w:left w:val="nil"/>
              <w:bottom w:val="single" w:sz="4" w:space="0" w:color="auto"/>
              <w:right w:val="single" w:sz="4" w:space="0" w:color="auto"/>
            </w:tcBorders>
            <w:noWrap/>
            <w:vAlign w:val="bottom"/>
            <w:hideMark/>
          </w:tcPr>
          <w:p w14:paraId="12B3ECA4" w14:textId="00A611D6"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1B89FAE4" w14:textId="6967D875"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17.700,00 €</w:t>
            </w:r>
          </w:p>
        </w:tc>
      </w:tr>
      <w:tr w:rsidR="00B46AA3" w:rsidRPr="00F30EE2" w14:paraId="43822D8A"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72E932C8" w14:textId="77777777"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Strokovni gradbeni nadzor</w:t>
            </w:r>
          </w:p>
        </w:tc>
        <w:tc>
          <w:tcPr>
            <w:tcW w:w="925" w:type="pct"/>
            <w:tcBorders>
              <w:top w:val="nil"/>
              <w:left w:val="single" w:sz="4" w:space="0" w:color="auto"/>
              <w:bottom w:val="single" w:sz="4" w:space="0" w:color="auto"/>
              <w:right w:val="single" w:sz="4" w:space="0" w:color="auto"/>
            </w:tcBorders>
            <w:noWrap/>
            <w:vAlign w:val="bottom"/>
            <w:hideMark/>
          </w:tcPr>
          <w:p w14:paraId="774E14C5" w14:textId="101A0C54"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097FBBFC" w14:textId="09707CF7"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045B741D" w14:textId="54992C08"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r>
      <w:tr w:rsidR="00B46AA3" w:rsidRPr="00F30EE2" w14:paraId="07FFFBE0" w14:textId="77777777" w:rsidTr="0026797A">
        <w:trPr>
          <w:trHeight w:val="288"/>
        </w:trPr>
        <w:tc>
          <w:tcPr>
            <w:tcW w:w="2224" w:type="pct"/>
            <w:tcBorders>
              <w:top w:val="nil"/>
              <w:left w:val="single" w:sz="4" w:space="0" w:color="auto"/>
              <w:bottom w:val="single" w:sz="4" w:space="0" w:color="auto"/>
              <w:right w:val="single" w:sz="4" w:space="0" w:color="auto"/>
            </w:tcBorders>
            <w:noWrap/>
            <w:vAlign w:val="bottom"/>
            <w:hideMark/>
          </w:tcPr>
          <w:p w14:paraId="7419D907" w14:textId="09A5EAB2"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Ostali stroški (varnost, zaključevanje)</w:t>
            </w:r>
          </w:p>
        </w:tc>
        <w:tc>
          <w:tcPr>
            <w:tcW w:w="925" w:type="pct"/>
            <w:tcBorders>
              <w:top w:val="nil"/>
              <w:left w:val="single" w:sz="4" w:space="0" w:color="auto"/>
              <w:bottom w:val="single" w:sz="4" w:space="0" w:color="auto"/>
              <w:right w:val="single" w:sz="4" w:space="0" w:color="auto"/>
            </w:tcBorders>
            <w:noWrap/>
            <w:vAlign w:val="bottom"/>
            <w:hideMark/>
          </w:tcPr>
          <w:p w14:paraId="1EA7CFD7" w14:textId="5AF3973F"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26DD2CF8" w14:textId="2CC3022C"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0E12F2F9" w14:textId="6BD8FA84"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r>
      <w:tr w:rsidR="00B46AA3" w:rsidRPr="00F30EE2" w14:paraId="3D37D429"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026E6372"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SKUPAJ BREZ DDV</w:t>
            </w:r>
          </w:p>
        </w:tc>
        <w:tc>
          <w:tcPr>
            <w:tcW w:w="925" w:type="pct"/>
            <w:tcBorders>
              <w:top w:val="nil"/>
              <w:left w:val="single" w:sz="4" w:space="0" w:color="auto"/>
              <w:bottom w:val="single" w:sz="4" w:space="0" w:color="auto"/>
              <w:right w:val="single" w:sz="4" w:space="0" w:color="auto"/>
            </w:tcBorders>
            <w:noWrap/>
            <w:vAlign w:val="bottom"/>
            <w:hideMark/>
          </w:tcPr>
          <w:p w14:paraId="5FE9C030" w14:textId="36D64B13"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417.700,00 €</w:t>
            </w:r>
          </w:p>
        </w:tc>
        <w:tc>
          <w:tcPr>
            <w:tcW w:w="925" w:type="pct"/>
            <w:tcBorders>
              <w:top w:val="nil"/>
              <w:left w:val="nil"/>
              <w:bottom w:val="single" w:sz="4" w:space="0" w:color="auto"/>
              <w:right w:val="single" w:sz="4" w:space="0" w:color="auto"/>
            </w:tcBorders>
            <w:noWrap/>
            <w:vAlign w:val="bottom"/>
            <w:hideMark/>
          </w:tcPr>
          <w:p w14:paraId="257EDEFD" w14:textId="79E67A5A"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382.185,00 €</w:t>
            </w:r>
          </w:p>
        </w:tc>
        <w:tc>
          <w:tcPr>
            <w:tcW w:w="925" w:type="pct"/>
            <w:tcBorders>
              <w:top w:val="nil"/>
              <w:left w:val="nil"/>
              <w:bottom w:val="single" w:sz="4" w:space="0" w:color="auto"/>
              <w:right w:val="single" w:sz="4" w:space="0" w:color="auto"/>
            </w:tcBorders>
            <w:noWrap/>
            <w:vAlign w:val="bottom"/>
            <w:hideMark/>
          </w:tcPr>
          <w:p w14:paraId="0F3D4975" w14:textId="44F66E0B"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799.885,00 €</w:t>
            </w:r>
          </w:p>
        </w:tc>
      </w:tr>
      <w:tr w:rsidR="00B46AA3" w:rsidRPr="00F30EE2" w14:paraId="478ED96D"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21D30DC0"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DDV</w:t>
            </w:r>
          </w:p>
        </w:tc>
        <w:tc>
          <w:tcPr>
            <w:tcW w:w="925" w:type="pct"/>
            <w:tcBorders>
              <w:top w:val="nil"/>
              <w:left w:val="single" w:sz="4" w:space="0" w:color="auto"/>
              <w:bottom w:val="single" w:sz="4" w:space="0" w:color="auto"/>
              <w:right w:val="single" w:sz="4" w:space="0" w:color="auto"/>
            </w:tcBorders>
            <w:noWrap/>
            <w:vAlign w:val="bottom"/>
            <w:hideMark/>
          </w:tcPr>
          <w:p w14:paraId="38C344F5" w14:textId="3F61A8DE"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91.080,00 €</w:t>
            </w:r>
          </w:p>
        </w:tc>
        <w:tc>
          <w:tcPr>
            <w:tcW w:w="925" w:type="pct"/>
            <w:tcBorders>
              <w:top w:val="nil"/>
              <w:left w:val="nil"/>
              <w:bottom w:val="single" w:sz="4" w:space="0" w:color="auto"/>
              <w:right w:val="single" w:sz="4" w:space="0" w:color="auto"/>
            </w:tcBorders>
            <w:noWrap/>
            <w:vAlign w:val="bottom"/>
            <w:hideMark/>
          </w:tcPr>
          <w:p w14:paraId="36394C69" w14:textId="08A773F9"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84.080,70 €</w:t>
            </w:r>
          </w:p>
        </w:tc>
        <w:tc>
          <w:tcPr>
            <w:tcW w:w="925" w:type="pct"/>
            <w:tcBorders>
              <w:top w:val="nil"/>
              <w:left w:val="nil"/>
              <w:bottom w:val="single" w:sz="4" w:space="0" w:color="auto"/>
              <w:right w:val="single" w:sz="4" w:space="0" w:color="auto"/>
            </w:tcBorders>
            <w:noWrap/>
            <w:vAlign w:val="bottom"/>
            <w:hideMark/>
          </w:tcPr>
          <w:p w14:paraId="4F353714" w14:textId="21A3DF32"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175.160,70 €</w:t>
            </w:r>
          </w:p>
        </w:tc>
      </w:tr>
      <w:tr w:rsidR="00B46AA3" w:rsidRPr="00F30EE2" w14:paraId="1A10B45C" w14:textId="77777777" w:rsidTr="0026797A">
        <w:trPr>
          <w:trHeight w:val="300"/>
        </w:trPr>
        <w:tc>
          <w:tcPr>
            <w:tcW w:w="2224" w:type="pct"/>
            <w:tcBorders>
              <w:top w:val="nil"/>
              <w:left w:val="single" w:sz="4" w:space="0" w:color="auto"/>
              <w:bottom w:val="single" w:sz="4" w:space="0" w:color="auto"/>
              <w:right w:val="single" w:sz="4" w:space="0" w:color="auto"/>
            </w:tcBorders>
            <w:noWrap/>
            <w:vAlign w:val="bottom"/>
            <w:hideMark/>
          </w:tcPr>
          <w:p w14:paraId="4E37F84C"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SKUPAJ Z DDV</w:t>
            </w:r>
          </w:p>
        </w:tc>
        <w:tc>
          <w:tcPr>
            <w:tcW w:w="925" w:type="pct"/>
            <w:tcBorders>
              <w:top w:val="nil"/>
              <w:left w:val="single" w:sz="4" w:space="0" w:color="auto"/>
              <w:bottom w:val="single" w:sz="4" w:space="0" w:color="auto"/>
              <w:right w:val="single" w:sz="4" w:space="0" w:color="auto"/>
            </w:tcBorders>
            <w:noWrap/>
            <w:vAlign w:val="bottom"/>
            <w:hideMark/>
          </w:tcPr>
          <w:p w14:paraId="543D634F" w14:textId="3A69C295"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508.780,00 €</w:t>
            </w:r>
          </w:p>
        </w:tc>
        <w:tc>
          <w:tcPr>
            <w:tcW w:w="925" w:type="pct"/>
            <w:tcBorders>
              <w:top w:val="nil"/>
              <w:left w:val="nil"/>
              <w:bottom w:val="single" w:sz="4" w:space="0" w:color="auto"/>
              <w:right w:val="single" w:sz="4" w:space="0" w:color="auto"/>
            </w:tcBorders>
            <w:noWrap/>
            <w:vAlign w:val="bottom"/>
            <w:hideMark/>
          </w:tcPr>
          <w:p w14:paraId="5217B686" w14:textId="5E2A0F6E"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466.265,70 €</w:t>
            </w:r>
          </w:p>
        </w:tc>
        <w:tc>
          <w:tcPr>
            <w:tcW w:w="925" w:type="pct"/>
            <w:tcBorders>
              <w:top w:val="nil"/>
              <w:left w:val="nil"/>
              <w:bottom w:val="single" w:sz="4" w:space="0" w:color="auto"/>
              <w:right w:val="single" w:sz="4" w:space="0" w:color="auto"/>
            </w:tcBorders>
            <w:noWrap/>
            <w:vAlign w:val="bottom"/>
            <w:hideMark/>
          </w:tcPr>
          <w:p w14:paraId="72C210F0" w14:textId="7D9B45DB"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975.045,70 €</w:t>
            </w:r>
          </w:p>
        </w:tc>
      </w:tr>
    </w:tbl>
    <w:p w14:paraId="4EE7F953" w14:textId="77777777" w:rsidR="00E01EA6" w:rsidRPr="00F30EE2" w:rsidRDefault="00E01EA6" w:rsidP="00E01EA6">
      <w:pPr>
        <w:rPr>
          <w:rFonts w:cs="Calibri"/>
        </w:rPr>
      </w:pPr>
    </w:p>
    <w:p w14:paraId="3454BAA6" w14:textId="027012DF" w:rsidR="00E01EA6" w:rsidRPr="00F30EE2" w:rsidRDefault="00E01EA6" w:rsidP="00E01EA6">
      <w:pPr>
        <w:rPr>
          <w:bCs/>
        </w:rPr>
      </w:pPr>
      <w:r w:rsidRPr="00F30EE2">
        <w:rPr>
          <w:rFonts w:cs="Calibri"/>
        </w:rPr>
        <w:lastRenderedPageBreak/>
        <w:t xml:space="preserve">Upravičeni stroški investicijskega projekta v tekočih cenah znašajo </w:t>
      </w:r>
      <w:r w:rsidR="00F30EE2">
        <w:rPr>
          <w:rFonts w:cs="Calibri"/>
        </w:rPr>
        <w:t>975.045,7</w:t>
      </w:r>
      <w:r w:rsidR="00B46AA3">
        <w:rPr>
          <w:rFonts w:cs="Calibri"/>
        </w:rPr>
        <w:t>0</w:t>
      </w:r>
      <w:r w:rsidRPr="00F30EE2">
        <w:rPr>
          <w:rFonts w:cs="Calibri"/>
        </w:rPr>
        <w:t xml:space="preserve"> EUR.</w:t>
      </w:r>
    </w:p>
    <w:p w14:paraId="31892F73" w14:textId="77777777" w:rsidR="00E01EA6" w:rsidRPr="00F30EE2" w:rsidRDefault="00E01EA6" w:rsidP="00E01EA6">
      <w:pPr>
        <w:rPr>
          <w:bCs/>
        </w:rPr>
      </w:pPr>
    </w:p>
    <w:p w14:paraId="76EE0AA4" w14:textId="5689270A" w:rsidR="00E01EA6" w:rsidRPr="00F30EE2" w:rsidRDefault="00E01EA6" w:rsidP="00E01EA6">
      <w:pPr>
        <w:rPr>
          <w:rFonts w:cs="Tahoma"/>
          <w:bCs/>
        </w:rPr>
      </w:pPr>
      <w:bookmarkStart w:id="101" w:name="_Toc221451144"/>
      <w:bookmarkStart w:id="102" w:name="_Toc223011573"/>
      <w:r w:rsidRPr="00F30EE2">
        <w:rPr>
          <w:bCs/>
        </w:rPr>
        <w:t xml:space="preserve">Tabela </w:t>
      </w:r>
      <w:r w:rsidRPr="00F30EE2">
        <w:fldChar w:fldCharType="begin"/>
      </w:r>
      <w:r w:rsidRPr="00F30EE2">
        <w:rPr>
          <w:bCs/>
        </w:rPr>
        <w:instrText xml:space="preserve"> STYLEREF 1 \s </w:instrText>
      </w:r>
      <w:r w:rsidRPr="00F30EE2">
        <w:fldChar w:fldCharType="separate"/>
      </w:r>
      <w:r w:rsidRPr="00F30EE2">
        <w:rPr>
          <w:bCs/>
          <w:noProof/>
        </w:rPr>
        <w:t>6</w:t>
      </w:r>
      <w:r w:rsidRPr="00F30EE2">
        <w:fldChar w:fldCharType="end"/>
      </w:r>
      <w:r w:rsidRPr="00F30EE2">
        <w:rPr>
          <w:bCs/>
        </w:rPr>
        <w:t>.</w:t>
      </w:r>
      <w:r w:rsidRPr="00F30EE2">
        <w:fldChar w:fldCharType="begin"/>
      </w:r>
      <w:r w:rsidRPr="00F30EE2">
        <w:rPr>
          <w:bCs/>
        </w:rPr>
        <w:instrText xml:space="preserve"> SEQ Tabela \* ARABIC \s 1 </w:instrText>
      </w:r>
      <w:r w:rsidRPr="00F30EE2">
        <w:fldChar w:fldCharType="separate"/>
      </w:r>
      <w:r w:rsidRPr="00F30EE2">
        <w:rPr>
          <w:bCs/>
          <w:noProof/>
        </w:rPr>
        <w:t>9</w:t>
      </w:r>
      <w:r w:rsidRPr="00F30EE2">
        <w:fldChar w:fldCharType="end"/>
      </w:r>
      <w:r w:rsidRPr="00F30EE2">
        <w:t>:</w:t>
      </w:r>
      <w:r w:rsidRPr="00F30EE2">
        <w:rPr>
          <w:rFonts w:cs="Tahoma"/>
          <w:bCs/>
          <w:color w:val="000000" w:themeColor="text1"/>
        </w:rPr>
        <w:t xml:space="preserve"> </w:t>
      </w:r>
      <w:r w:rsidRPr="00F30EE2">
        <w:rPr>
          <w:rFonts w:cs="Tahoma"/>
          <w:bCs/>
        </w:rPr>
        <w:t>Dinamika investiranja neupravičenih stroškov investicijskega projekta – tekoče cene</w:t>
      </w:r>
      <w:bookmarkEnd w:id="101"/>
      <w:bookmarkEnd w:id="102"/>
    </w:p>
    <w:tbl>
      <w:tblPr>
        <w:tblW w:w="5000" w:type="pct"/>
        <w:tblCellMar>
          <w:left w:w="70" w:type="dxa"/>
          <w:right w:w="70" w:type="dxa"/>
        </w:tblCellMar>
        <w:tblLook w:val="04A0" w:firstRow="1" w:lastRow="0" w:firstColumn="1" w:lastColumn="0" w:noHBand="0" w:noVBand="1"/>
      </w:tblPr>
      <w:tblGrid>
        <w:gridCol w:w="4031"/>
        <w:gridCol w:w="1677"/>
        <w:gridCol w:w="1677"/>
        <w:gridCol w:w="1676"/>
      </w:tblGrid>
      <w:tr w:rsidR="00630992" w:rsidRPr="00F30EE2" w14:paraId="6C775196" w14:textId="77777777" w:rsidTr="001416EA">
        <w:trPr>
          <w:trHeight w:val="300"/>
        </w:trPr>
        <w:tc>
          <w:tcPr>
            <w:tcW w:w="2224" w:type="pct"/>
            <w:tcBorders>
              <w:top w:val="single" w:sz="8" w:space="0" w:color="auto"/>
              <w:left w:val="single" w:sz="4" w:space="0" w:color="auto"/>
              <w:bottom w:val="single" w:sz="4" w:space="0" w:color="auto"/>
              <w:right w:val="single" w:sz="4" w:space="0" w:color="auto"/>
            </w:tcBorders>
            <w:shd w:val="clear" w:color="000000" w:fill="C5D9F1"/>
            <w:vAlign w:val="bottom"/>
            <w:hideMark/>
          </w:tcPr>
          <w:p w14:paraId="0DE3F9ED" w14:textId="77777777" w:rsidR="00630992" w:rsidRPr="00F30EE2" w:rsidRDefault="00630992" w:rsidP="001416EA">
            <w:pPr>
              <w:spacing w:line="240" w:lineRule="auto"/>
              <w:jc w:val="center"/>
              <w:rPr>
                <w:rFonts w:eastAsia="Times New Roman" w:cs="Tahoma"/>
                <w:sz w:val="20"/>
                <w:szCs w:val="20"/>
                <w:lang w:eastAsia="sl-SI"/>
              </w:rPr>
            </w:pPr>
            <w:r w:rsidRPr="00F30EE2">
              <w:rPr>
                <w:rFonts w:eastAsia="Times New Roman" w:cs="Tahoma"/>
                <w:sz w:val="20"/>
                <w:szCs w:val="20"/>
                <w:lang w:eastAsia="sl-SI"/>
              </w:rPr>
              <w:t>Investicijski stroški</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7DF7BE07" w14:textId="77777777" w:rsidR="00630992" w:rsidRPr="00F30EE2" w:rsidRDefault="00630992" w:rsidP="001416EA">
            <w:pPr>
              <w:spacing w:line="240" w:lineRule="auto"/>
              <w:jc w:val="center"/>
              <w:rPr>
                <w:rFonts w:eastAsia="Times New Roman" w:cs="Tahoma"/>
                <w:sz w:val="20"/>
                <w:szCs w:val="20"/>
                <w:lang w:eastAsia="sl-SI"/>
              </w:rPr>
            </w:pPr>
            <w:r w:rsidRPr="00F30EE2">
              <w:rPr>
                <w:rFonts w:eastAsia="Times New Roman" w:cs="Tahoma"/>
                <w:sz w:val="20"/>
                <w:szCs w:val="20"/>
                <w:lang w:eastAsia="sl-SI"/>
              </w:rPr>
              <w:t>2026</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244216F1" w14:textId="77777777" w:rsidR="00630992" w:rsidRPr="00F30EE2" w:rsidRDefault="00630992" w:rsidP="001416EA">
            <w:pPr>
              <w:spacing w:line="240" w:lineRule="auto"/>
              <w:jc w:val="center"/>
              <w:rPr>
                <w:rFonts w:eastAsia="Times New Roman" w:cs="Tahoma"/>
                <w:sz w:val="20"/>
                <w:szCs w:val="20"/>
                <w:lang w:eastAsia="sl-SI"/>
              </w:rPr>
            </w:pPr>
            <w:r w:rsidRPr="00F30EE2">
              <w:rPr>
                <w:rFonts w:eastAsia="Times New Roman" w:cs="Tahoma"/>
                <w:sz w:val="20"/>
                <w:szCs w:val="20"/>
                <w:lang w:eastAsia="sl-SI"/>
              </w:rPr>
              <w:t>2027</w:t>
            </w:r>
          </w:p>
        </w:tc>
        <w:tc>
          <w:tcPr>
            <w:tcW w:w="925" w:type="pct"/>
            <w:tcBorders>
              <w:top w:val="single" w:sz="8" w:space="0" w:color="auto"/>
              <w:left w:val="nil"/>
              <w:bottom w:val="single" w:sz="4" w:space="0" w:color="auto"/>
              <w:right w:val="single" w:sz="4" w:space="0" w:color="auto"/>
            </w:tcBorders>
            <w:shd w:val="clear" w:color="000000" w:fill="C5D9F1"/>
            <w:vAlign w:val="bottom"/>
            <w:hideMark/>
          </w:tcPr>
          <w:p w14:paraId="1676F3E5" w14:textId="77777777" w:rsidR="00630992" w:rsidRPr="00F30EE2" w:rsidRDefault="00630992" w:rsidP="001416EA">
            <w:pPr>
              <w:spacing w:line="240" w:lineRule="auto"/>
              <w:jc w:val="center"/>
              <w:rPr>
                <w:rFonts w:eastAsia="Times New Roman" w:cs="Tahoma"/>
                <w:sz w:val="20"/>
                <w:szCs w:val="20"/>
                <w:lang w:eastAsia="sl-SI"/>
              </w:rPr>
            </w:pPr>
            <w:r w:rsidRPr="00F30EE2">
              <w:rPr>
                <w:rFonts w:eastAsia="Times New Roman" w:cs="Tahoma"/>
                <w:sz w:val="20"/>
                <w:szCs w:val="20"/>
                <w:lang w:eastAsia="sl-SI"/>
              </w:rPr>
              <w:t>SKUPAJ</w:t>
            </w:r>
          </w:p>
        </w:tc>
      </w:tr>
      <w:tr w:rsidR="00B46AA3" w:rsidRPr="00F30EE2" w14:paraId="17738C21"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3881C694"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GOI DELA IN OPREMA</w:t>
            </w:r>
          </w:p>
        </w:tc>
        <w:tc>
          <w:tcPr>
            <w:tcW w:w="925" w:type="pct"/>
            <w:tcBorders>
              <w:top w:val="single" w:sz="4" w:space="0" w:color="auto"/>
              <w:left w:val="single" w:sz="4" w:space="0" w:color="auto"/>
              <w:bottom w:val="single" w:sz="4" w:space="0" w:color="auto"/>
              <w:right w:val="single" w:sz="4" w:space="0" w:color="auto"/>
            </w:tcBorders>
            <w:noWrap/>
            <w:vAlign w:val="bottom"/>
            <w:hideMark/>
          </w:tcPr>
          <w:p w14:paraId="65ABE292" w14:textId="4AB00074"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 €</w:t>
            </w:r>
          </w:p>
        </w:tc>
        <w:tc>
          <w:tcPr>
            <w:tcW w:w="925" w:type="pct"/>
            <w:tcBorders>
              <w:top w:val="single" w:sz="4" w:space="0" w:color="auto"/>
              <w:left w:val="nil"/>
              <w:bottom w:val="single" w:sz="4" w:space="0" w:color="auto"/>
              <w:right w:val="single" w:sz="4" w:space="0" w:color="auto"/>
            </w:tcBorders>
            <w:noWrap/>
            <w:vAlign w:val="bottom"/>
            <w:hideMark/>
          </w:tcPr>
          <w:p w14:paraId="0E1FEDD5" w14:textId="061FDDDC"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 €</w:t>
            </w:r>
          </w:p>
        </w:tc>
        <w:tc>
          <w:tcPr>
            <w:tcW w:w="925" w:type="pct"/>
            <w:tcBorders>
              <w:top w:val="single" w:sz="4" w:space="0" w:color="auto"/>
              <w:left w:val="nil"/>
              <w:bottom w:val="single" w:sz="4" w:space="0" w:color="auto"/>
              <w:right w:val="single" w:sz="4" w:space="0" w:color="auto"/>
            </w:tcBorders>
            <w:noWrap/>
            <w:vAlign w:val="bottom"/>
            <w:hideMark/>
          </w:tcPr>
          <w:p w14:paraId="79F3C257" w14:textId="7A317F80"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 €</w:t>
            </w:r>
          </w:p>
        </w:tc>
      </w:tr>
      <w:tr w:rsidR="00B46AA3" w:rsidRPr="00F30EE2" w14:paraId="7F63B0FE"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46D37FAA" w14:textId="77777777"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GOI dela</w:t>
            </w:r>
          </w:p>
        </w:tc>
        <w:tc>
          <w:tcPr>
            <w:tcW w:w="925" w:type="pct"/>
            <w:tcBorders>
              <w:top w:val="nil"/>
              <w:left w:val="single" w:sz="4" w:space="0" w:color="auto"/>
              <w:bottom w:val="single" w:sz="4" w:space="0" w:color="auto"/>
              <w:right w:val="single" w:sz="4" w:space="0" w:color="auto"/>
            </w:tcBorders>
            <w:noWrap/>
            <w:vAlign w:val="bottom"/>
            <w:hideMark/>
          </w:tcPr>
          <w:p w14:paraId="3AD58702" w14:textId="772FD073"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2CA920EF" w14:textId="7F63F808"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6F61360E" w14:textId="67E55FC5"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r>
      <w:tr w:rsidR="00B46AA3" w:rsidRPr="00F30EE2" w14:paraId="2DF7EFB0"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2E89EE7F" w14:textId="77777777"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Balon</w:t>
            </w:r>
          </w:p>
        </w:tc>
        <w:tc>
          <w:tcPr>
            <w:tcW w:w="925" w:type="pct"/>
            <w:tcBorders>
              <w:top w:val="nil"/>
              <w:left w:val="single" w:sz="4" w:space="0" w:color="auto"/>
              <w:bottom w:val="single" w:sz="4" w:space="0" w:color="auto"/>
              <w:right w:val="single" w:sz="4" w:space="0" w:color="auto"/>
            </w:tcBorders>
            <w:noWrap/>
            <w:vAlign w:val="bottom"/>
            <w:hideMark/>
          </w:tcPr>
          <w:p w14:paraId="7C8F391A" w14:textId="10E94988"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1D8E98C7" w14:textId="58E3DD24"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0287C75D" w14:textId="11D348FB"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r>
      <w:tr w:rsidR="00B46AA3" w:rsidRPr="00F30EE2" w14:paraId="4781E281" w14:textId="77777777" w:rsidTr="00E02A7D">
        <w:trPr>
          <w:trHeight w:val="348"/>
        </w:trPr>
        <w:tc>
          <w:tcPr>
            <w:tcW w:w="2224" w:type="pct"/>
            <w:tcBorders>
              <w:top w:val="nil"/>
              <w:left w:val="single" w:sz="4" w:space="0" w:color="auto"/>
              <w:bottom w:val="single" w:sz="4" w:space="0" w:color="auto"/>
              <w:right w:val="single" w:sz="4" w:space="0" w:color="auto"/>
            </w:tcBorders>
            <w:noWrap/>
            <w:vAlign w:val="bottom"/>
            <w:hideMark/>
          </w:tcPr>
          <w:p w14:paraId="1BB2EF8F" w14:textId="77777777"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Dobava in montaža opreme</w:t>
            </w:r>
          </w:p>
        </w:tc>
        <w:tc>
          <w:tcPr>
            <w:tcW w:w="925" w:type="pct"/>
            <w:tcBorders>
              <w:top w:val="nil"/>
              <w:left w:val="single" w:sz="4" w:space="0" w:color="auto"/>
              <w:bottom w:val="single" w:sz="4" w:space="0" w:color="auto"/>
              <w:right w:val="single" w:sz="4" w:space="0" w:color="auto"/>
            </w:tcBorders>
            <w:noWrap/>
            <w:vAlign w:val="bottom"/>
            <w:hideMark/>
          </w:tcPr>
          <w:p w14:paraId="3A9D0968" w14:textId="2897CEB7"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357EA70F" w14:textId="12074548"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56DBC0D7" w14:textId="71D01847"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r>
      <w:tr w:rsidR="00B46AA3" w:rsidRPr="00F30EE2" w14:paraId="0B7CCC5F"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5CDB4601"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STROŠKI ZUNANJIH IZVAJALCEV</w:t>
            </w:r>
          </w:p>
        </w:tc>
        <w:tc>
          <w:tcPr>
            <w:tcW w:w="925" w:type="pct"/>
            <w:tcBorders>
              <w:top w:val="nil"/>
              <w:left w:val="single" w:sz="4" w:space="0" w:color="auto"/>
              <w:bottom w:val="single" w:sz="4" w:space="0" w:color="auto"/>
              <w:right w:val="single" w:sz="4" w:space="0" w:color="auto"/>
            </w:tcBorders>
            <w:noWrap/>
            <w:vAlign w:val="bottom"/>
            <w:hideMark/>
          </w:tcPr>
          <w:p w14:paraId="631977B7" w14:textId="584777B7"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12.000,00 €</w:t>
            </w:r>
          </w:p>
        </w:tc>
        <w:tc>
          <w:tcPr>
            <w:tcW w:w="925" w:type="pct"/>
            <w:tcBorders>
              <w:top w:val="nil"/>
              <w:left w:val="nil"/>
              <w:bottom w:val="single" w:sz="4" w:space="0" w:color="auto"/>
              <w:right w:val="single" w:sz="4" w:space="0" w:color="auto"/>
            </w:tcBorders>
            <w:noWrap/>
            <w:vAlign w:val="bottom"/>
            <w:hideMark/>
          </w:tcPr>
          <w:p w14:paraId="6312A223" w14:textId="4F3B56C7"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11.598,63 €</w:t>
            </w:r>
          </w:p>
        </w:tc>
        <w:tc>
          <w:tcPr>
            <w:tcW w:w="925" w:type="pct"/>
            <w:tcBorders>
              <w:top w:val="nil"/>
              <w:left w:val="nil"/>
              <w:bottom w:val="single" w:sz="4" w:space="0" w:color="auto"/>
              <w:right w:val="single" w:sz="4" w:space="0" w:color="auto"/>
            </w:tcBorders>
            <w:noWrap/>
            <w:vAlign w:val="bottom"/>
            <w:hideMark/>
          </w:tcPr>
          <w:p w14:paraId="5CE2FFD1" w14:textId="0095E4D8"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23.598,63 €</w:t>
            </w:r>
          </w:p>
        </w:tc>
      </w:tr>
      <w:tr w:rsidR="00B46AA3" w:rsidRPr="00F30EE2" w14:paraId="682EF373"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4DB90B03" w14:textId="0CBA7212"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Projektna in investicijska dokumentacija</w:t>
            </w:r>
          </w:p>
        </w:tc>
        <w:tc>
          <w:tcPr>
            <w:tcW w:w="925" w:type="pct"/>
            <w:tcBorders>
              <w:top w:val="nil"/>
              <w:left w:val="single" w:sz="4" w:space="0" w:color="auto"/>
              <w:bottom w:val="single" w:sz="4" w:space="0" w:color="auto"/>
              <w:right w:val="single" w:sz="4" w:space="0" w:color="auto"/>
            </w:tcBorders>
            <w:noWrap/>
            <w:vAlign w:val="bottom"/>
            <w:hideMark/>
          </w:tcPr>
          <w:p w14:paraId="4EE85C43" w14:textId="62E14BB4"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43285EF1" w14:textId="4ED01B3E"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c>
          <w:tcPr>
            <w:tcW w:w="925" w:type="pct"/>
            <w:tcBorders>
              <w:top w:val="nil"/>
              <w:left w:val="nil"/>
              <w:bottom w:val="single" w:sz="4" w:space="0" w:color="auto"/>
              <w:right w:val="single" w:sz="4" w:space="0" w:color="auto"/>
            </w:tcBorders>
            <w:noWrap/>
            <w:vAlign w:val="bottom"/>
            <w:hideMark/>
          </w:tcPr>
          <w:p w14:paraId="7ECF0CE7" w14:textId="681C6E13"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 €</w:t>
            </w:r>
          </w:p>
        </w:tc>
      </w:tr>
      <w:tr w:rsidR="00B46AA3" w:rsidRPr="00F30EE2" w14:paraId="6EDB878C"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6C3E7497" w14:textId="77777777"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Strokovni gradbeni nadzor</w:t>
            </w:r>
          </w:p>
        </w:tc>
        <w:tc>
          <w:tcPr>
            <w:tcW w:w="925" w:type="pct"/>
            <w:tcBorders>
              <w:top w:val="nil"/>
              <w:left w:val="single" w:sz="4" w:space="0" w:color="auto"/>
              <w:bottom w:val="single" w:sz="4" w:space="0" w:color="auto"/>
              <w:right w:val="single" w:sz="4" w:space="0" w:color="auto"/>
            </w:tcBorders>
            <w:noWrap/>
            <w:vAlign w:val="bottom"/>
            <w:hideMark/>
          </w:tcPr>
          <w:p w14:paraId="330BC1B0" w14:textId="123E8DC9"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10.000,00 €</w:t>
            </w:r>
          </w:p>
        </w:tc>
        <w:tc>
          <w:tcPr>
            <w:tcW w:w="925" w:type="pct"/>
            <w:tcBorders>
              <w:top w:val="nil"/>
              <w:left w:val="nil"/>
              <w:bottom w:val="single" w:sz="4" w:space="0" w:color="auto"/>
              <w:right w:val="single" w:sz="4" w:space="0" w:color="auto"/>
            </w:tcBorders>
            <w:noWrap/>
            <w:vAlign w:val="bottom"/>
            <w:hideMark/>
          </w:tcPr>
          <w:p w14:paraId="65124817" w14:textId="0885DF05"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9.554,63 €</w:t>
            </w:r>
          </w:p>
        </w:tc>
        <w:tc>
          <w:tcPr>
            <w:tcW w:w="925" w:type="pct"/>
            <w:tcBorders>
              <w:top w:val="nil"/>
              <w:left w:val="nil"/>
              <w:bottom w:val="single" w:sz="4" w:space="0" w:color="auto"/>
              <w:right w:val="single" w:sz="4" w:space="0" w:color="auto"/>
            </w:tcBorders>
            <w:noWrap/>
            <w:vAlign w:val="bottom"/>
            <w:hideMark/>
          </w:tcPr>
          <w:p w14:paraId="09647B51" w14:textId="56A0A359"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19.554,63 €</w:t>
            </w:r>
          </w:p>
        </w:tc>
      </w:tr>
      <w:tr w:rsidR="00B46AA3" w:rsidRPr="00F30EE2" w14:paraId="05FEB9D9" w14:textId="77777777" w:rsidTr="00E02A7D">
        <w:trPr>
          <w:trHeight w:val="288"/>
        </w:trPr>
        <w:tc>
          <w:tcPr>
            <w:tcW w:w="2224" w:type="pct"/>
            <w:tcBorders>
              <w:top w:val="nil"/>
              <w:left w:val="single" w:sz="4" w:space="0" w:color="auto"/>
              <w:bottom w:val="single" w:sz="4" w:space="0" w:color="auto"/>
              <w:right w:val="single" w:sz="4" w:space="0" w:color="auto"/>
            </w:tcBorders>
            <w:noWrap/>
            <w:vAlign w:val="bottom"/>
            <w:hideMark/>
          </w:tcPr>
          <w:p w14:paraId="76EBFDBE" w14:textId="174AEF30" w:rsidR="00B46AA3" w:rsidRPr="00F30EE2" w:rsidRDefault="00B46AA3" w:rsidP="00B46AA3">
            <w:pPr>
              <w:spacing w:line="240" w:lineRule="auto"/>
              <w:jc w:val="left"/>
              <w:rPr>
                <w:rFonts w:eastAsia="Times New Roman" w:cs="Tahoma"/>
                <w:sz w:val="20"/>
                <w:szCs w:val="20"/>
                <w:lang w:eastAsia="sl-SI"/>
              </w:rPr>
            </w:pPr>
            <w:r w:rsidRPr="00F30EE2">
              <w:rPr>
                <w:rFonts w:eastAsia="Times New Roman" w:cs="Tahoma"/>
                <w:sz w:val="20"/>
                <w:szCs w:val="20"/>
                <w:lang w:eastAsia="sl-SI"/>
              </w:rPr>
              <w:t>Ostali stroški (varnost, zaključevanje)</w:t>
            </w:r>
          </w:p>
        </w:tc>
        <w:tc>
          <w:tcPr>
            <w:tcW w:w="925" w:type="pct"/>
            <w:tcBorders>
              <w:top w:val="nil"/>
              <w:left w:val="single" w:sz="4" w:space="0" w:color="auto"/>
              <w:bottom w:val="single" w:sz="4" w:space="0" w:color="auto"/>
              <w:right w:val="single" w:sz="4" w:space="0" w:color="auto"/>
            </w:tcBorders>
            <w:noWrap/>
            <w:vAlign w:val="bottom"/>
            <w:hideMark/>
          </w:tcPr>
          <w:p w14:paraId="567253D7" w14:textId="10675213"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2.000,00 €</w:t>
            </w:r>
          </w:p>
        </w:tc>
        <w:tc>
          <w:tcPr>
            <w:tcW w:w="925" w:type="pct"/>
            <w:tcBorders>
              <w:top w:val="nil"/>
              <w:left w:val="nil"/>
              <w:bottom w:val="single" w:sz="4" w:space="0" w:color="auto"/>
              <w:right w:val="single" w:sz="4" w:space="0" w:color="auto"/>
            </w:tcBorders>
            <w:noWrap/>
            <w:vAlign w:val="bottom"/>
            <w:hideMark/>
          </w:tcPr>
          <w:p w14:paraId="7B0735A5" w14:textId="144CA342"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2.044,00 €</w:t>
            </w:r>
          </w:p>
        </w:tc>
        <w:tc>
          <w:tcPr>
            <w:tcW w:w="925" w:type="pct"/>
            <w:tcBorders>
              <w:top w:val="nil"/>
              <w:left w:val="nil"/>
              <w:bottom w:val="single" w:sz="4" w:space="0" w:color="auto"/>
              <w:right w:val="single" w:sz="4" w:space="0" w:color="auto"/>
            </w:tcBorders>
            <w:noWrap/>
            <w:vAlign w:val="bottom"/>
            <w:hideMark/>
          </w:tcPr>
          <w:p w14:paraId="5EA1F346" w14:textId="7198A345" w:rsidR="00B46AA3" w:rsidRPr="00B46AA3" w:rsidRDefault="00B46AA3" w:rsidP="00B46AA3">
            <w:pPr>
              <w:spacing w:line="240" w:lineRule="auto"/>
              <w:jc w:val="right"/>
              <w:rPr>
                <w:rFonts w:eastAsia="Times New Roman" w:cs="Tahoma"/>
                <w:sz w:val="20"/>
                <w:szCs w:val="20"/>
                <w:lang w:eastAsia="sl-SI"/>
              </w:rPr>
            </w:pPr>
            <w:r w:rsidRPr="00B46AA3">
              <w:rPr>
                <w:rFonts w:cs="Tahoma"/>
                <w:sz w:val="20"/>
                <w:szCs w:val="20"/>
              </w:rPr>
              <w:t>4.044,00 €</w:t>
            </w:r>
          </w:p>
        </w:tc>
      </w:tr>
      <w:tr w:rsidR="00B46AA3" w:rsidRPr="00F30EE2" w14:paraId="11355475"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182C5F26"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SKUPAJ BREZ DDV</w:t>
            </w:r>
          </w:p>
        </w:tc>
        <w:tc>
          <w:tcPr>
            <w:tcW w:w="925" w:type="pct"/>
            <w:tcBorders>
              <w:top w:val="nil"/>
              <w:left w:val="single" w:sz="4" w:space="0" w:color="auto"/>
              <w:bottom w:val="single" w:sz="4" w:space="0" w:color="auto"/>
              <w:right w:val="single" w:sz="4" w:space="0" w:color="auto"/>
            </w:tcBorders>
            <w:noWrap/>
            <w:vAlign w:val="bottom"/>
            <w:hideMark/>
          </w:tcPr>
          <w:p w14:paraId="794AF9CF" w14:textId="6788405D"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12.000,00 €</w:t>
            </w:r>
          </w:p>
        </w:tc>
        <w:tc>
          <w:tcPr>
            <w:tcW w:w="925" w:type="pct"/>
            <w:tcBorders>
              <w:top w:val="nil"/>
              <w:left w:val="nil"/>
              <w:bottom w:val="single" w:sz="4" w:space="0" w:color="auto"/>
              <w:right w:val="single" w:sz="4" w:space="0" w:color="auto"/>
            </w:tcBorders>
            <w:noWrap/>
            <w:vAlign w:val="bottom"/>
            <w:hideMark/>
          </w:tcPr>
          <w:p w14:paraId="4C5E8591" w14:textId="11939269"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11.598,63 €</w:t>
            </w:r>
          </w:p>
        </w:tc>
        <w:tc>
          <w:tcPr>
            <w:tcW w:w="925" w:type="pct"/>
            <w:tcBorders>
              <w:top w:val="nil"/>
              <w:left w:val="nil"/>
              <w:bottom w:val="single" w:sz="4" w:space="0" w:color="auto"/>
              <w:right w:val="single" w:sz="4" w:space="0" w:color="auto"/>
            </w:tcBorders>
            <w:noWrap/>
            <w:vAlign w:val="bottom"/>
            <w:hideMark/>
          </w:tcPr>
          <w:p w14:paraId="6136DFD2" w14:textId="5924EB3F"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23.598,63 €</w:t>
            </w:r>
          </w:p>
        </w:tc>
      </w:tr>
      <w:tr w:rsidR="00B46AA3" w:rsidRPr="00F30EE2" w14:paraId="2815B1F0"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45F5C5D3"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DDV</w:t>
            </w:r>
          </w:p>
        </w:tc>
        <w:tc>
          <w:tcPr>
            <w:tcW w:w="925" w:type="pct"/>
            <w:tcBorders>
              <w:top w:val="nil"/>
              <w:left w:val="single" w:sz="4" w:space="0" w:color="auto"/>
              <w:bottom w:val="single" w:sz="4" w:space="0" w:color="auto"/>
              <w:right w:val="single" w:sz="4" w:space="0" w:color="auto"/>
            </w:tcBorders>
            <w:noWrap/>
            <w:vAlign w:val="bottom"/>
            <w:hideMark/>
          </w:tcPr>
          <w:p w14:paraId="00B307C6" w14:textId="55741958"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2.640,00 €</w:t>
            </w:r>
          </w:p>
        </w:tc>
        <w:tc>
          <w:tcPr>
            <w:tcW w:w="925" w:type="pct"/>
            <w:tcBorders>
              <w:top w:val="nil"/>
              <w:left w:val="nil"/>
              <w:bottom w:val="single" w:sz="4" w:space="0" w:color="auto"/>
              <w:right w:val="single" w:sz="4" w:space="0" w:color="auto"/>
            </w:tcBorders>
            <w:noWrap/>
            <w:vAlign w:val="bottom"/>
            <w:hideMark/>
          </w:tcPr>
          <w:p w14:paraId="6F3DDB6B" w14:textId="49DB171C"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2.551,70 €</w:t>
            </w:r>
          </w:p>
        </w:tc>
        <w:tc>
          <w:tcPr>
            <w:tcW w:w="925" w:type="pct"/>
            <w:tcBorders>
              <w:top w:val="nil"/>
              <w:left w:val="nil"/>
              <w:bottom w:val="single" w:sz="4" w:space="0" w:color="auto"/>
              <w:right w:val="single" w:sz="4" w:space="0" w:color="auto"/>
            </w:tcBorders>
            <w:noWrap/>
            <w:vAlign w:val="bottom"/>
            <w:hideMark/>
          </w:tcPr>
          <w:p w14:paraId="33178352" w14:textId="5BD908D9"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5.191,70 €</w:t>
            </w:r>
          </w:p>
        </w:tc>
      </w:tr>
      <w:tr w:rsidR="00B46AA3" w:rsidRPr="00F30EE2" w14:paraId="5A9FA6FB" w14:textId="77777777" w:rsidTr="00E02A7D">
        <w:trPr>
          <w:trHeight w:val="300"/>
        </w:trPr>
        <w:tc>
          <w:tcPr>
            <w:tcW w:w="2224" w:type="pct"/>
            <w:tcBorders>
              <w:top w:val="nil"/>
              <w:left w:val="single" w:sz="4" w:space="0" w:color="auto"/>
              <w:bottom w:val="single" w:sz="4" w:space="0" w:color="auto"/>
              <w:right w:val="single" w:sz="4" w:space="0" w:color="auto"/>
            </w:tcBorders>
            <w:noWrap/>
            <w:vAlign w:val="bottom"/>
            <w:hideMark/>
          </w:tcPr>
          <w:p w14:paraId="63581329" w14:textId="77777777" w:rsidR="00B46AA3" w:rsidRPr="00F30EE2" w:rsidRDefault="00B46AA3" w:rsidP="00B46AA3">
            <w:pPr>
              <w:spacing w:line="240" w:lineRule="auto"/>
              <w:jc w:val="left"/>
              <w:rPr>
                <w:rFonts w:eastAsia="Times New Roman" w:cs="Tahoma"/>
                <w:b/>
                <w:bCs/>
                <w:sz w:val="20"/>
                <w:szCs w:val="20"/>
                <w:lang w:eastAsia="sl-SI"/>
              </w:rPr>
            </w:pPr>
            <w:r w:rsidRPr="00F30EE2">
              <w:rPr>
                <w:rFonts w:eastAsia="Times New Roman" w:cs="Tahoma"/>
                <w:b/>
                <w:bCs/>
                <w:sz w:val="20"/>
                <w:szCs w:val="20"/>
                <w:lang w:eastAsia="sl-SI"/>
              </w:rPr>
              <w:t>SKUPAJ Z DDV</w:t>
            </w:r>
          </w:p>
        </w:tc>
        <w:tc>
          <w:tcPr>
            <w:tcW w:w="925" w:type="pct"/>
            <w:tcBorders>
              <w:top w:val="nil"/>
              <w:left w:val="single" w:sz="4" w:space="0" w:color="auto"/>
              <w:bottom w:val="single" w:sz="4" w:space="0" w:color="auto"/>
              <w:right w:val="single" w:sz="4" w:space="0" w:color="auto"/>
            </w:tcBorders>
            <w:noWrap/>
            <w:vAlign w:val="bottom"/>
            <w:hideMark/>
          </w:tcPr>
          <w:p w14:paraId="44E3F6F8" w14:textId="0BA7CF53"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14.640,00 €</w:t>
            </w:r>
          </w:p>
        </w:tc>
        <w:tc>
          <w:tcPr>
            <w:tcW w:w="925" w:type="pct"/>
            <w:tcBorders>
              <w:top w:val="nil"/>
              <w:left w:val="nil"/>
              <w:bottom w:val="single" w:sz="4" w:space="0" w:color="auto"/>
              <w:right w:val="single" w:sz="4" w:space="0" w:color="auto"/>
            </w:tcBorders>
            <w:noWrap/>
            <w:vAlign w:val="bottom"/>
            <w:hideMark/>
          </w:tcPr>
          <w:p w14:paraId="78865138" w14:textId="2C96D2EF"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14.150,33 €</w:t>
            </w:r>
          </w:p>
        </w:tc>
        <w:tc>
          <w:tcPr>
            <w:tcW w:w="925" w:type="pct"/>
            <w:tcBorders>
              <w:top w:val="nil"/>
              <w:left w:val="nil"/>
              <w:bottom w:val="single" w:sz="4" w:space="0" w:color="auto"/>
              <w:right w:val="single" w:sz="4" w:space="0" w:color="auto"/>
            </w:tcBorders>
            <w:noWrap/>
            <w:vAlign w:val="bottom"/>
            <w:hideMark/>
          </w:tcPr>
          <w:p w14:paraId="53E6DC56" w14:textId="3CDB8292" w:rsidR="00B46AA3" w:rsidRPr="00B46AA3" w:rsidRDefault="00B46AA3" w:rsidP="00B46AA3">
            <w:pPr>
              <w:spacing w:line="240" w:lineRule="auto"/>
              <w:jc w:val="right"/>
              <w:rPr>
                <w:rFonts w:eastAsia="Times New Roman" w:cs="Tahoma"/>
                <w:b/>
                <w:bCs/>
                <w:sz w:val="20"/>
                <w:szCs w:val="20"/>
                <w:lang w:eastAsia="sl-SI"/>
              </w:rPr>
            </w:pPr>
            <w:r w:rsidRPr="00B46AA3">
              <w:rPr>
                <w:rFonts w:cs="Tahoma"/>
                <w:b/>
                <w:bCs/>
                <w:sz w:val="20"/>
                <w:szCs w:val="20"/>
              </w:rPr>
              <w:t>28.790,33 €</w:t>
            </w:r>
          </w:p>
        </w:tc>
      </w:tr>
    </w:tbl>
    <w:p w14:paraId="6C738E52" w14:textId="77777777" w:rsidR="004E0043" w:rsidRPr="00F30EE2" w:rsidRDefault="004E0043" w:rsidP="00E01EA6">
      <w:pPr>
        <w:rPr>
          <w:rFonts w:cs="Calibri"/>
        </w:rPr>
      </w:pPr>
    </w:p>
    <w:p w14:paraId="34123BF5" w14:textId="681B3AE7" w:rsidR="00E01EA6" w:rsidRPr="00E01EA6" w:rsidRDefault="00E01EA6" w:rsidP="00E01EA6">
      <w:pPr>
        <w:rPr>
          <w:rFonts w:cs="Calibri"/>
        </w:rPr>
      </w:pPr>
      <w:r w:rsidRPr="00F30EE2">
        <w:rPr>
          <w:rFonts w:cs="Calibri"/>
        </w:rPr>
        <w:t xml:space="preserve">Neupravičeni stroški investicijskega projekta v </w:t>
      </w:r>
      <w:r w:rsidR="00630992" w:rsidRPr="00F30EE2">
        <w:rPr>
          <w:rFonts w:cs="Calibri"/>
        </w:rPr>
        <w:t>tekočih</w:t>
      </w:r>
      <w:r w:rsidRPr="00F30EE2">
        <w:rPr>
          <w:rFonts w:cs="Calibri"/>
        </w:rPr>
        <w:t xml:space="preserve"> cenah znašajo </w:t>
      </w:r>
      <w:r w:rsidR="00F30EE2">
        <w:rPr>
          <w:rFonts w:cs="Calibri"/>
        </w:rPr>
        <w:t>28.790,3</w:t>
      </w:r>
      <w:r w:rsidR="00B46AA3">
        <w:rPr>
          <w:rFonts w:cs="Calibri"/>
        </w:rPr>
        <w:t>3</w:t>
      </w:r>
      <w:r w:rsidRPr="00F30EE2">
        <w:rPr>
          <w:rFonts w:cs="Calibri"/>
        </w:rPr>
        <w:t xml:space="preserve"> EUR.</w:t>
      </w:r>
      <w:r w:rsidRPr="00E01EA6">
        <w:rPr>
          <w:rFonts w:cs="Calibri"/>
        </w:rPr>
        <w:t xml:space="preserve"> </w:t>
      </w:r>
    </w:p>
    <w:p w14:paraId="411E1720" w14:textId="77777777" w:rsidR="00644AA1" w:rsidRPr="007B2F1A" w:rsidRDefault="00644AA1" w:rsidP="00644AA1">
      <w:pPr>
        <w:rPr>
          <w:rFonts w:cs="Calibri"/>
          <w:highlight w:val="yellow"/>
        </w:rPr>
      </w:pPr>
    </w:p>
    <w:p w14:paraId="3A69FF1E" w14:textId="77777777" w:rsidR="00644AA1" w:rsidRPr="00630992" w:rsidRDefault="00644AA1" w:rsidP="00644AA1">
      <w:pPr>
        <w:pStyle w:val="Naslov2"/>
      </w:pPr>
      <w:bookmarkStart w:id="103" w:name="_Toc223011544"/>
      <w:r w:rsidRPr="00630992">
        <w:t>Navedba osnov za oceno vrednosti</w:t>
      </w:r>
      <w:bookmarkEnd w:id="103"/>
    </w:p>
    <w:p w14:paraId="0F6CE93C" w14:textId="77777777" w:rsidR="00644AA1" w:rsidRPr="00630992" w:rsidRDefault="00644AA1" w:rsidP="00644AA1"/>
    <w:p w14:paraId="05539247" w14:textId="7F182C8A" w:rsidR="00644AA1" w:rsidRPr="00630992" w:rsidRDefault="00644AA1" w:rsidP="00D314F4">
      <w:pPr>
        <w:rPr>
          <w:rFonts w:cs="Tahoma"/>
          <w:color w:val="000000" w:themeColor="text1"/>
        </w:rPr>
      </w:pPr>
      <w:r w:rsidRPr="00630992">
        <w:rPr>
          <w:rFonts w:cs="Tahoma"/>
          <w:color w:val="000000" w:themeColor="text1"/>
        </w:rPr>
        <w:t xml:space="preserve">Ocena vrednosti </w:t>
      </w:r>
      <w:r w:rsidR="00AB34D5" w:rsidRPr="00630992">
        <w:rPr>
          <w:rFonts w:cs="Tahoma"/>
          <w:color w:val="000000" w:themeColor="text1"/>
        </w:rPr>
        <w:t xml:space="preserve">stroškov </w:t>
      </w:r>
      <w:r w:rsidRPr="00630992">
        <w:rPr>
          <w:rFonts w:cs="Tahoma"/>
          <w:color w:val="000000" w:themeColor="text1"/>
        </w:rPr>
        <w:t xml:space="preserve">investicijskega projekta temelji </w:t>
      </w:r>
      <w:r w:rsidR="00C977AD" w:rsidRPr="00630992">
        <w:rPr>
          <w:rFonts w:cs="Tahoma"/>
          <w:color w:val="000000" w:themeColor="text1"/>
        </w:rPr>
        <w:t>n</w:t>
      </w:r>
      <w:r w:rsidRPr="00630992">
        <w:rPr>
          <w:rFonts w:cs="Tahoma"/>
          <w:color w:val="000000" w:themeColor="text1"/>
        </w:rPr>
        <w:t>a sledečih predpostavkah:</w:t>
      </w:r>
    </w:p>
    <w:p w14:paraId="721F6C35" w14:textId="1A74BE8F" w:rsidR="00644AA1" w:rsidRPr="00F30EE2" w:rsidRDefault="00644AA1">
      <w:pPr>
        <w:numPr>
          <w:ilvl w:val="0"/>
          <w:numId w:val="6"/>
        </w:numPr>
        <w:rPr>
          <w:rFonts w:cs="Tahoma"/>
          <w:color w:val="000000" w:themeColor="text1"/>
        </w:rPr>
      </w:pPr>
      <w:r w:rsidRPr="00F30EE2">
        <w:rPr>
          <w:rFonts w:cs="Tahoma"/>
          <w:color w:val="000000" w:themeColor="text1"/>
        </w:rPr>
        <w:t xml:space="preserve">stroški izvedbe GOI del </w:t>
      </w:r>
      <w:r w:rsidR="00F30EE2" w:rsidRPr="00F30EE2">
        <w:rPr>
          <w:rFonts w:cs="Tahoma"/>
          <w:color w:val="000000" w:themeColor="text1"/>
        </w:rPr>
        <w:t xml:space="preserve">ter dobave in montaže opreme </w:t>
      </w:r>
      <w:r w:rsidRPr="00F30EE2">
        <w:rPr>
          <w:rFonts w:cs="Tahoma"/>
          <w:color w:val="000000" w:themeColor="text1"/>
        </w:rPr>
        <w:t xml:space="preserve">so določeni na podlagi </w:t>
      </w:r>
      <w:r w:rsidR="00630992" w:rsidRPr="00F30EE2">
        <w:rPr>
          <w:rFonts w:cs="Tahoma"/>
          <w:color w:val="000000" w:themeColor="text1"/>
        </w:rPr>
        <w:t>projektantskega popisa z oceno</w:t>
      </w:r>
      <w:r w:rsidR="00D314F4" w:rsidRPr="00F30EE2">
        <w:rPr>
          <w:rFonts w:cs="Tahoma"/>
          <w:color w:val="000000" w:themeColor="text1"/>
        </w:rPr>
        <w:t xml:space="preserve"> vrednosti investicije</w:t>
      </w:r>
      <w:r w:rsidRPr="00F30EE2">
        <w:rPr>
          <w:rFonts w:cs="Tahoma"/>
          <w:color w:val="000000" w:themeColor="text1"/>
        </w:rPr>
        <w:t xml:space="preserve">, ki jih </w:t>
      </w:r>
      <w:r w:rsidR="00B0503C" w:rsidRPr="00F30EE2">
        <w:rPr>
          <w:rFonts w:cs="Tahoma"/>
          <w:color w:val="000000" w:themeColor="text1"/>
        </w:rPr>
        <w:t>jo</w:t>
      </w:r>
      <w:r w:rsidR="00D314F4" w:rsidRPr="00F30EE2">
        <w:rPr>
          <w:rFonts w:cs="Tahoma"/>
          <w:color w:val="000000" w:themeColor="text1"/>
        </w:rPr>
        <w:t xml:space="preserve"> </w:t>
      </w:r>
      <w:r w:rsidRPr="00F30EE2">
        <w:rPr>
          <w:rFonts w:cs="Tahoma"/>
          <w:color w:val="000000" w:themeColor="text1"/>
        </w:rPr>
        <w:t xml:space="preserve">je </w:t>
      </w:r>
      <w:r w:rsidR="00B0503C" w:rsidRPr="00F30EE2">
        <w:rPr>
          <w:rFonts w:cs="Tahoma"/>
          <w:color w:val="000000" w:themeColor="text1"/>
        </w:rPr>
        <w:t>izdelalo</w:t>
      </w:r>
      <w:r w:rsidRPr="00F30EE2">
        <w:rPr>
          <w:rFonts w:cs="Tahoma"/>
          <w:color w:val="000000" w:themeColor="text1"/>
        </w:rPr>
        <w:t xml:space="preserve"> podjetje </w:t>
      </w:r>
      <w:r w:rsidR="00F30EE2" w:rsidRPr="00F30EE2">
        <w:rPr>
          <w:rFonts w:cs="Tahoma"/>
          <w:color w:val="000000" w:themeColor="text1"/>
        </w:rPr>
        <w:t xml:space="preserve">Studio </w:t>
      </w:r>
      <w:r w:rsidR="00630992" w:rsidRPr="00F30EE2">
        <w:rPr>
          <w:rFonts w:cs="Tahoma"/>
          <w:color w:val="000000" w:themeColor="text1"/>
        </w:rPr>
        <w:t>U</w:t>
      </w:r>
      <w:r w:rsidR="00F30EE2" w:rsidRPr="00F30EE2">
        <w:rPr>
          <w:rFonts w:cs="Tahoma"/>
          <w:color w:val="000000" w:themeColor="text1"/>
        </w:rPr>
        <w:t>R.A.D.</w:t>
      </w:r>
      <w:r w:rsidR="00630992" w:rsidRPr="00F30EE2">
        <w:rPr>
          <w:rFonts w:cs="Tahoma"/>
          <w:color w:val="000000" w:themeColor="text1"/>
        </w:rPr>
        <w:t xml:space="preserve"> </w:t>
      </w:r>
      <w:r w:rsidRPr="00F30EE2">
        <w:rPr>
          <w:rFonts w:cs="Tahoma"/>
          <w:color w:val="000000" w:themeColor="text1"/>
        </w:rPr>
        <w:t>d.o.o.,</w:t>
      </w:r>
      <w:r w:rsidR="00B0503C" w:rsidRPr="00F30EE2">
        <w:rPr>
          <w:rFonts w:cs="Tahoma"/>
          <w:color w:val="000000" w:themeColor="text1"/>
        </w:rPr>
        <w:t xml:space="preserve"> </w:t>
      </w:r>
      <w:r w:rsidR="00630992" w:rsidRPr="00F30EE2">
        <w:rPr>
          <w:rFonts w:cs="Tahoma"/>
          <w:color w:val="000000" w:themeColor="text1"/>
        </w:rPr>
        <w:t>Velika pot 18</w:t>
      </w:r>
      <w:r w:rsidRPr="00F30EE2">
        <w:rPr>
          <w:rFonts w:cs="Tahoma"/>
          <w:color w:val="000000" w:themeColor="text1"/>
        </w:rPr>
        <w:t xml:space="preserve">, </w:t>
      </w:r>
      <w:r w:rsidR="00B0503C" w:rsidRPr="00F30EE2">
        <w:rPr>
          <w:rFonts w:cs="Tahoma"/>
          <w:color w:val="000000" w:themeColor="text1"/>
        </w:rPr>
        <w:t>52</w:t>
      </w:r>
      <w:r w:rsidR="00630992" w:rsidRPr="00F30EE2">
        <w:rPr>
          <w:rFonts w:cs="Tahoma"/>
          <w:color w:val="000000" w:themeColor="text1"/>
        </w:rPr>
        <w:t>50</w:t>
      </w:r>
      <w:r w:rsidR="00B0503C" w:rsidRPr="00F30EE2">
        <w:rPr>
          <w:rFonts w:cs="Tahoma"/>
          <w:color w:val="000000" w:themeColor="text1"/>
        </w:rPr>
        <w:t xml:space="preserve"> </w:t>
      </w:r>
      <w:r w:rsidR="00630992" w:rsidRPr="00F30EE2">
        <w:rPr>
          <w:rFonts w:cs="Tahoma"/>
          <w:color w:val="000000" w:themeColor="text1"/>
        </w:rPr>
        <w:t>Slokan</w:t>
      </w:r>
      <w:r w:rsidRPr="00F30EE2">
        <w:rPr>
          <w:rFonts w:cs="Tahoma"/>
          <w:color w:val="000000" w:themeColor="text1"/>
        </w:rPr>
        <w:t>,</w:t>
      </w:r>
      <w:r w:rsidR="00630992" w:rsidRPr="00F30EE2">
        <w:rPr>
          <w:rFonts w:cs="Tahoma"/>
          <w:color w:val="000000" w:themeColor="text1"/>
        </w:rPr>
        <w:t xml:space="preserve"> februar 2026,</w:t>
      </w:r>
    </w:p>
    <w:p w14:paraId="5CFC3A6C" w14:textId="5FFF415A" w:rsidR="00630992" w:rsidRDefault="00630992">
      <w:pPr>
        <w:numPr>
          <w:ilvl w:val="0"/>
          <w:numId w:val="6"/>
        </w:numPr>
        <w:rPr>
          <w:rFonts w:cs="Tahoma"/>
          <w:color w:val="000000" w:themeColor="text1"/>
        </w:rPr>
      </w:pPr>
      <w:r w:rsidRPr="00630992">
        <w:rPr>
          <w:rFonts w:cs="Tahoma"/>
          <w:color w:val="000000" w:themeColor="text1"/>
        </w:rPr>
        <w:t>stroški izdelave investicijske dokumentacije so določeni na podlagi prejete ponudbe,</w:t>
      </w:r>
    </w:p>
    <w:p w14:paraId="4004CA83" w14:textId="5CEFE9CD" w:rsidR="00F30EE2" w:rsidRPr="00630992" w:rsidRDefault="00F30EE2">
      <w:pPr>
        <w:numPr>
          <w:ilvl w:val="0"/>
          <w:numId w:val="6"/>
        </w:numPr>
        <w:rPr>
          <w:rFonts w:cs="Tahoma"/>
          <w:color w:val="000000" w:themeColor="text1"/>
        </w:rPr>
      </w:pPr>
      <w:r>
        <w:rPr>
          <w:rFonts w:cs="Tahoma"/>
          <w:color w:val="000000" w:themeColor="text1"/>
        </w:rPr>
        <w:t xml:space="preserve">stroški izdelave projektne dokumentacije so določeni </w:t>
      </w:r>
      <w:r w:rsidRPr="00F30EE2">
        <w:rPr>
          <w:rFonts w:cs="Tahoma"/>
          <w:color w:val="000000" w:themeColor="text1"/>
        </w:rPr>
        <w:t>na podlagi izkušenj investitorja in izdelovalca investicijske dokumentacije pri podobnih projektih</w:t>
      </w:r>
      <w:r w:rsidR="00560455">
        <w:rPr>
          <w:rFonts w:cs="Tahoma"/>
          <w:color w:val="000000" w:themeColor="text1"/>
        </w:rPr>
        <w:t>,</w:t>
      </w:r>
    </w:p>
    <w:p w14:paraId="437F3A93" w14:textId="27DF261F" w:rsidR="00630992" w:rsidRPr="00630992" w:rsidRDefault="00630992" w:rsidP="00630992">
      <w:pPr>
        <w:numPr>
          <w:ilvl w:val="0"/>
          <w:numId w:val="6"/>
        </w:numPr>
        <w:rPr>
          <w:rFonts w:cs="Tahoma"/>
          <w:color w:val="000000" w:themeColor="text1"/>
        </w:rPr>
      </w:pPr>
      <w:r w:rsidRPr="00630992">
        <w:rPr>
          <w:rFonts w:cs="Tahoma"/>
          <w:color w:val="000000" w:themeColor="text1"/>
        </w:rPr>
        <w:t>stroški strokovnega gradbenega nadzora so ocenjeni v višini 2,5 % od stroškov GOI del ter dobave in montaže opreme,</w:t>
      </w:r>
    </w:p>
    <w:p w14:paraId="2FC08AB7" w14:textId="2451BEF8" w:rsidR="00630992" w:rsidRPr="00630992" w:rsidRDefault="00630992" w:rsidP="00630992">
      <w:pPr>
        <w:numPr>
          <w:ilvl w:val="0"/>
          <w:numId w:val="6"/>
        </w:numPr>
        <w:rPr>
          <w:rFonts w:cs="Tahoma"/>
          <w:color w:val="000000" w:themeColor="text1"/>
        </w:rPr>
      </w:pPr>
      <w:r w:rsidRPr="00630992">
        <w:rPr>
          <w:rFonts w:cs="Tahoma"/>
          <w:color w:val="000000" w:themeColor="text1"/>
        </w:rPr>
        <w:t>ostali stroški zunanjih izvajalcev (varnostni načrt in koordinacija VZD, zaključevanje projekta), so ocenjeni na podlagi že prejetih ponudb ter na podlagi izkušenj investitorja in izdelovalca investicijske dokumentacije pri podobnih projektih,</w:t>
      </w:r>
    </w:p>
    <w:p w14:paraId="5E2CC78D" w14:textId="56727A49" w:rsidR="00BB0372" w:rsidRPr="00630992" w:rsidRDefault="00644AA1" w:rsidP="009260F5">
      <w:pPr>
        <w:numPr>
          <w:ilvl w:val="0"/>
          <w:numId w:val="6"/>
        </w:numPr>
        <w:rPr>
          <w:rFonts w:cs="Tahoma"/>
          <w:color w:val="000000" w:themeColor="text1"/>
        </w:rPr>
      </w:pPr>
      <w:r w:rsidRPr="00630992">
        <w:rPr>
          <w:rFonts w:cs="Tahoma"/>
          <w:color w:val="000000" w:themeColor="text1"/>
        </w:rPr>
        <w:t>DDV je upoštevan v višini 22 % za vsa dela in storitve, ki so predmet obdavčitve skladno z ZDDV-1.</w:t>
      </w:r>
    </w:p>
    <w:p w14:paraId="6663B36F" w14:textId="77777777" w:rsidR="009260F5" w:rsidRPr="009260F5" w:rsidRDefault="009260F5" w:rsidP="009260F5">
      <w:pPr>
        <w:rPr>
          <w:rFonts w:cs="Tahoma"/>
          <w:color w:val="000000" w:themeColor="text1"/>
        </w:rPr>
      </w:pPr>
    </w:p>
    <w:p w14:paraId="7124D491" w14:textId="77777777" w:rsidR="00566480" w:rsidRDefault="00566480">
      <w:pPr>
        <w:spacing w:after="200"/>
        <w:jc w:val="left"/>
        <w:rPr>
          <w:rFonts w:eastAsiaTheme="majorEastAsia" w:cs="Tahoma"/>
          <w:b/>
          <w:bCs/>
          <w:color w:val="000000" w:themeColor="text1"/>
          <w:sz w:val="28"/>
          <w:szCs w:val="28"/>
        </w:rPr>
      </w:pPr>
      <w:r>
        <w:rPr>
          <w:rFonts w:cs="Tahoma"/>
          <w:color w:val="000000" w:themeColor="text1"/>
        </w:rPr>
        <w:br w:type="page"/>
      </w:r>
    </w:p>
    <w:p w14:paraId="76F04F0D" w14:textId="0C8BFAE5" w:rsidR="0046226D" w:rsidRPr="006E6478" w:rsidRDefault="00383D7A" w:rsidP="006E6478">
      <w:pPr>
        <w:pStyle w:val="Naslov1"/>
        <w:spacing w:before="0"/>
        <w:rPr>
          <w:rFonts w:ascii="Tahoma" w:hAnsi="Tahoma" w:cs="Tahoma"/>
          <w:color w:val="000000" w:themeColor="text1"/>
        </w:rPr>
      </w:pPr>
      <w:bookmarkStart w:id="104" w:name="_Toc223011545"/>
      <w:r>
        <w:rPr>
          <w:rFonts w:ascii="Tahoma" w:hAnsi="Tahoma" w:cs="Tahoma"/>
          <w:color w:val="000000" w:themeColor="text1"/>
        </w:rPr>
        <w:lastRenderedPageBreak/>
        <w:t>TEMELJNE PRVINE, KI DOLOČAJO INVESTICIJO</w:t>
      </w:r>
      <w:bookmarkEnd w:id="104"/>
    </w:p>
    <w:p w14:paraId="7C1595F6" w14:textId="77777777" w:rsidR="006909DD" w:rsidRPr="00383D7A" w:rsidRDefault="00383D7A" w:rsidP="00383D7A">
      <w:pPr>
        <w:pStyle w:val="Naslov2"/>
        <w:rPr>
          <w:iCs/>
        </w:rPr>
      </w:pPr>
      <w:bookmarkStart w:id="105" w:name="_Toc223011546"/>
      <w:r>
        <w:t xml:space="preserve">Strokovne podlage, </w:t>
      </w:r>
      <w:r w:rsidRPr="00383D7A">
        <w:rPr>
          <w:iCs/>
        </w:rPr>
        <w:t>predhodno pripravljena dokumentacija, idejne rešitve in študije</w:t>
      </w:r>
      <w:bookmarkEnd w:id="105"/>
    </w:p>
    <w:p w14:paraId="63270277" w14:textId="77777777" w:rsidR="006909DD" w:rsidRDefault="006909DD" w:rsidP="008C5B12">
      <w:pPr>
        <w:rPr>
          <w:rFonts w:cs="Tahoma"/>
          <w:color w:val="000000" w:themeColor="text1"/>
        </w:rPr>
      </w:pPr>
    </w:p>
    <w:p w14:paraId="28A299B2" w14:textId="20B48A71" w:rsidR="00383D7A" w:rsidRPr="00F30EE2" w:rsidRDefault="00383D7A" w:rsidP="00D314F4">
      <w:pPr>
        <w:rPr>
          <w:rFonts w:cs="Calibri"/>
        </w:rPr>
      </w:pPr>
      <w:bookmarkStart w:id="106" w:name="_Hlk68798047"/>
      <w:r w:rsidRPr="00F30EE2">
        <w:rPr>
          <w:rFonts w:cs="Calibri"/>
        </w:rPr>
        <w:t>Pri izdelavi potrebne vsebine dokumenta smo upoštevali naslednje osnove oz. izhodišča:</w:t>
      </w:r>
      <w:bookmarkEnd w:id="106"/>
    </w:p>
    <w:p w14:paraId="1082C062" w14:textId="7852E6B0" w:rsidR="008A32EA" w:rsidRPr="00F30EE2" w:rsidRDefault="008A32EA" w:rsidP="008A32EA">
      <w:pPr>
        <w:numPr>
          <w:ilvl w:val="0"/>
          <w:numId w:val="10"/>
        </w:numPr>
        <w:rPr>
          <w:rFonts w:cs="Tahoma"/>
          <w:color w:val="000000" w:themeColor="text1"/>
        </w:rPr>
      </w:pPr>
      <w:r w:rsidRPr="00F30EE2">
        <w:rPr>
          <w:rFonts w:cs="Tahoma"/>
          <w:color w:val="000000" w:themeColor="text1"/>
        </w:rPr>
        <w:t>Projektantski popis z oceno vrednosti investicije, ki jih ga je izdelalo podjetje</w:t>
      </w:r>
      <w:r w:rsidR="00F30EE2" w:rsidRPr="00F30EE2">
        <w:rPr>
          <w:rFonts w:cs="Tahoma"/>
          <w:color w:val="000000" w:themeColor="text1"/>
        </w:rPr>
        <w:t xml:space="preserve"> Studio</w:t>
      </w:r>
      <w:r w:rsidRPr="00F30EE2">
        <w:rPr>
          <w:rFonts w:cs="Tahoma"/>
          <w:color w:val="000000" w:themeColor="text1"/>
        </w:rPr>
        <w:t xml:space="preserve">  </w:t>
      </w:r>
      <w:r w:rsidR="00F30EE2" w:rsidRPr="00F30EE2">
        <w:rPr>
          <w:rFonts w:cs="Tahoma"/>
          <w:color w:val="000000" w:themeColor="text1"/>
        </w:rPr>
        <w:t>UR.A.D. d.o.o.</w:t>
      </w:r>
      <w:r w:rsidRPr="00F30EE2">
        <w:rPr>
          <w:rFonts w:cs="Tahoma"/>
          <w:color w:val="000000" w:themeColor="text1"/>
        </w:rPr>
        <w:t xml:space="preserve"> d.o.o., Velika pot 18, 5250 Slokan, februar 2026,</w:t>
      </w:r>
    </w:p>
    <w:p w14:paraId="68426F62" w14:textId="079CD589" w:rsidR="008A32EA" w:rsidRPr="00F30EE2" w:rsidRDefault="00F64045" w:rsidP="008A32EA">
      <w:pPr>
        <w:numPr>
          <w:ilvl w:val="0"/>
          <w:numId w:val="10"/>
        </w:numPr>
        <w:rPr>
          <w:rFonts w:cs="Tahoma"/>
          <w:color w:val="000000" w:themeColor="text1"/>
        </w:rPr>
      </w:pPr>
      <w:r>
        <w:rPr>
          <w:rFonts w:cs="Tahoma"/>
          <w:color w:val="000000" w:themeColor="text1"/>
        </w:rPr>
        <w:t>Osnutek t</w:t>
      </w:r>
      <w:r w:rsidRPr="00F30EE2">
        <w:rPr>
          <w:rFonts w:cs="Tahoma"/>
          <w:color w:val="000000" w:themeColor="text1"/>
        </w:rPr>
        <w:t>ehničn</w:t>
      </w:r>
      <w:r>
        <w:rPr>
          <w:rFonts w:cs="Tahoma"/>
          <w:color w:val="000000" w:themeColor="text1"/>
        </w:rPr>
        <w:t>ega</w:t>
      </w:r>
      <w:r w:rsidRPr="00F30EE2">
        <w:rPr>
          <w:rFonts w:cs="Tahoma"/>
          <w:color w:val="000000" w:themeColor="text1"/>
        </w:rPr>
        <w:t xml:space="preserve"> poročil</w:t>
      </w:r>
      <w:r>
        <w:rPr>
          <w:rFonts w:cs="Tahoma"/>
          <w:color w:val="000000" w:themeColor="text1"/>
        </w:rPr>
        <w:t>a</w:t>
      </w:r>
      <w:r w:rsidR="008A32EA" w:rsidRPr="00F30EE2">
        <w:rPr>
          <w:rFonts w:cs="Tahoma"/>
          <w:color w:val="000000" w:themeColor="text1"/>
        </w:rPr>
        <w:t xml:space="preserve">, ki </w:t>
      </w:r>
      <w:r w:rsidR="00F30EE2" w:rsidRPr="00F30EE2">
        <w:rPr>
          <w:rFonts w:cs="Tahoma"/>
          <w:color w:val="000000" w:themeColor="text1"/>
        </w:rPr>
        <w:t>ga</w:t>
      </w:r>
      <w:r w:rsidR="008A32EA" w:rsidRPr="00F30EE2">
        <w:rPr>
          <w:rFonts w:cs="Tahoma"/>
          <w:color w:val="000000" w:themeColor="text1"/>
        </w:rPr>
        <w:t xml:space="preserve"> je izdelalo podjetje </w:t>
      </w:r>
      <w:r w:rsidR="00F30EE2" w:rsidRPr="00F30EE2">
        <w:rPr>
          <w:rFonts w:cs="Tahoma"/>
          <w:color w:val="000000" w:themeColor="text1"/>
        </w:rPr>
        <w:t>Studio UR.A.D. d.o.o.</w:t>
      </w:r>
      <w:r w:rsidR="008A32EA" w:rsidRPr="00F30EE2">
        <w:rPr>
          <w:rFonts w:cs="Tahoma"/>
          <w:color w:val="000000" w:themeColor="text1"/>
        </w:rPr>
        <w:t>, Velika pot 18, 5250 Slokan, februar 2026,</w:t>
      </w:r>
    </w:p>
    <w:p w14:paraId="6ACEF148" w14:textId="77777777" w:rsidR="00383D7A" w:rsidRPr="00F30EE2" w:rsidRDefault="00383D7A">
      <w:pPr>
        <w:numPr>
          <w:ilvl w:val="0"/>
          <w:numId w:val="10"/>
        </w:numPr>
        <w:rPr>
          <w:rFonts w:cs="Calibri"/>
        </w:rPr>
      </w:pPr>
      <w:r w:rsidRPr="00F30EE2">
        <w:rPr>
          <w:rFonts w:cs="Calibri"/>
        </w:rPr>
        <w:t>Uredba o enotni metodologiji za pripravo investicijske dokumentacije na področju javnih financ (Uradni list RS št. 60/06, 54/10 in 27/16).</w:t>
      </w:r>
    </w:p>
    <w:p w14:paraId="200B48AD" w14:textId="77777777" w:rsidR="002C648F" w:rsidRPr="002C648F" w:rsidRDefault="002C648F" w:rsidP="002C648F">
      <w:pPr>
        <w:rPr>
          <w:rFonts w:cs="Tahoma"/>
          <w:color w:val="000000" w:themeColor="text1"/>
        </w:rPr>
      </w:pPr>
    </w:p>
    <w:p w14:paraId="6BEFDB0E" w14:textId="77777777" w:rsidR="00C420F7" w:rsidRDefault="00F5589F" w:rsidP="007E090A">
      <w:pPr>
        <w:pStyle w:val="Naslov2"/>
      </w:pPr>
      <w:bookmarkStart w:id="107" w:name="_Toc223011547"/>
      <w:r>
        <w:t>Opis lokacije</w:t>
      </w:r>
      <w:bookmarkEnd w:id="107"/>
    </w:p>
    <w:p w14:paraId="6BB3897E" w14:textId="77777777" w:rsidR="00F5589F" w:rsidRPr="00F5589F" w:rsidRDefault="00F5589F" w:rsidP="00ED11D5">
      <w:pPr>
        <w:pStyle w:val="Naslov3"/>
      </w:pPr>
      <w:bookmarkStart w:id="108" w:name="_Toc167704501"/>
      <w:bookmarkStart w:id="109" w:name="_Toc223011548"/>
      <w:r w:rsidRPr="00F5589F">
        <w:t>Makro lokacija</w:t>
      </w:r>
      <w:bookmarkEnd w:id="108"/>
      <w:bookmarkEnd w:id="109"/>
    </w:p>
    <w:p w14:paraId="61AE85B5" w14:textId="77777777" w:rsidR="00F5589F" w:rsidRPr="00F5589F" w:rsidRDefault="00F5589F" w:rsidP="00F5589F">
      <w:pPr>
        <w:rPr>
          <w:bCs/>
        </w:rPr>
      </w:pPr>
    </w:p>
    <w:p w14:paraId="7F4C4FFC" w14:textId="1F4B25E7" w:rsidR="00F5589F" w:rsidRPr="00F5589F" w:rsidRDefault="00F5589F" w:rsidP="00F5589F">
      <w:pPr>
        <w:rPr>
          <w:bCs/>
        </w:rPr>
      </w:pPr>
      <w:r w:rsidRPr="00F5589F">
        <w:rPr>
          <w:bCs/>
        </w:rPr>
        <w:t xml:space="preserve">Statistična regija: </w:t>
      </w:r>
      <w:r w:rsidR="00D314F4">
        <w:rPr>
          <w:bCs/>
        </w:rPr>
        <w:t>Goriška</w:t>
      </w:r>
      <w:r w:rsidRPr="00F5589F">
        <w:rPr>
          <w:bCs/>
        </w:rPr>
        <w:t xml:space="preserve"> </w:t>
      </w:r>
    </w:p>
    <w:p w14:paraId="2DA57195" w14:textId="3C37D4E0" w:rsidR="00F5589F" w:rsidRPr="00F5589F" w:rsidRDefault="00F5589F" w:rsidP="00F5589F">
      <w:pPr>
        <w:rPr>
          <w:bCs/>
        </w:rPr>
      </w:pPr>
      <w:r w:rsidRPr="00F5589F">
        <w:rPr>
          <w:bCs/>
        </w:rPr>
        <w:t xml:space="preserve">Občina: Mestna občina </w:t>
      </w:r>
      <w:r w:rsidR="00D314F4">
        <w:rPr>
          <w:bCs/>
        </w:rPr>
        <w:t>Nova Gorica</w:t>
      </w:r>
    </w:p>
    <w:p w14:paraId="3F031E7F" w14:textId="6BC12CD5" w:rsidR="00F5589F" w:rsidRDefault="00F5589F" w:rsidP="00F5589F">
      <w:pPr>
        <w:rPr>
          <w:bCs/>
        </w:rPr>
      </w:pPr>
      <w:r w:rsidRPr="00F5589F">
        <w:rPr>
          <w:bCs/>
        </w:rPr>
        <w:t xml:space="preserve">Naselje: </w:t>
      </w:r>
      <w:r w:rsidR="00D314F4">
        <w:rPr>
          <w:bCs/>
        </w:rPr>
        <w:t>Nova Gorica</w:t>
      </w:r>
    </w:p>
    <w:p w14:paraId="40186C73" w14:textId="77777777" w:rsidR="008A32EA" w:rsidRDefault="008A32EA" w:rsidP="00F5589F">
      <w:pPr>
        <w:rPr>
          <w:bCs/>
        </w:rPr>
      </w:pPr>
    </w:p>
    <w:p w14:paraId="6602D8C1" w14:textId="7E957358" w:rsidR="008A32EA" w:rsidRDefault="00F72B51" w:rsidP="00F5589F">
      <w:pPr>
        <w:rPr>
          <w:bCs/>
        </w:rPr>
      </w:pPr>
      <w:r w:rsidRPr="00DA5893">
        <w:rPr>
          <w:rFonts w:eastAsia="Times New Roman" w:cs="Tahoma"/>
          <w:bCs/>
          <w:noProof/>
          <w:lang w:eastAsia="sl-SI"/>
        </w:rPr>
        <w:drawing>
          <wp:inline distT="0" distB="0" distL="0" distR="0" wp14:anchorId="4676E9E9" wp14:editId="5A7244DA">
            <wp:extent cx="3340100" cy="2298700"/>
            <wp:effectExtent l="0" t="0" r="0" b="6350"/>
            <wp:docPr id="75508720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100" cy="2298700"/>
                    </a:xfrm>
                    <a:prstGeom prst="rect">
                      <a:avLst/>
                    </a:prstGeom>
                    <a:noFill/>
                  </pic:spPr>
                </pic:pic>
              </a:graphicData>
            </a:graphic>
          </wp:inline>
        </w:drawing>
      </w:r>
    </w:p>
    <w:p w14:paraId="50AF5F87" w14:textId="4B0880A5" w:rsidR="00F72B51" w:rsidRPr="00DA5893" w:rsidRDefault="00F72B51" w:rsidP="00F72B51">
      <w:pPr>
        <w:rPr>
          <w:rFonts w:eastAsia="Times New Roman" w:cs="Tahoma"/>
          <w:lang w:eastAsia="sl-SI"/>
        </w:rPr>
      </w:pPr>
      <w:bookmarkStart w:id="110" w:name="_Toc196302594"/>
      <w:bookmarkStart w:id="111" w:name="_Toc223011584"/>
      <w:bookmarkStart w:id="112" w:name="_Hlk196128530"/>
      <w:r w:rsidRPr="009A4932">
        <w:rPr>
          <w:rFonts w:cs="Tahoma"/>
          <w:bCs/>
        </w:rPr>
        <w:t xml:space="preserve">Slika </w:t>
      </w:r>
      <w:r w:rsidRPr="009A4932">
        <w:rPr>
          <w:rFonts w:cs="Tahoma"/>
          <w:bCs/>
        </w:rPr>
        <w:fldChar w:fldCharType="begin"/>
      </w:r>
      <w:r w:rsidRPr="009A4932">
        <w:rPr>
          <w:rFonts w:cs="Tahoma"/>
          <w:bCs/>
        </w:rPr>
        <w:instrText xml:space="preserve"> SEQ Slika \* ARABIC </w:instrText>
      </w:r>
      <w:r w:rsidRPr="009A4932">
        <w:rPr>
          <w:rFonts w:cs="Tahoma"/>
          <w:bCs/>
        </w:rPr>
        <w:fldChar w:fldCharType="separate"/>
      </w:r>
      <w:r w:rsidR="00ED285A">
        <w:rPr>
          <w:rFonts w:cs="Tahoma"/>
          <w:bCs/>
          <w:noProof/>
        </w:rPr>
        <w:t>11</w:t>
      </w:r>
      <w:r w:rsidRPr="009A4932">
        <w:rPr>
          <w:rFonts w:cs="Tahoma"/>
          <w:bCs/>
        </w:rPr>
        <w:fldChar w:fldCharType="end"/>
      </w:r>
      <w:r w:rsidR="009F5003">
        <w:rPr>
          <w:rFonts w:cs="Tahoma"/>
          <w:bCs/>
        </w:rPr>
        <w:t xml:space="preserve">: </w:t>
      </w:r>
      <w:r w:rsidRPr="00A277A6">
        <w:rPr>
          <w:rFonts w:cs="Tahoma"/>
          <w:bCs/>
        </w:rPr>
        <w:t>Makro</w:t>
      </w:r>
      <w:r w:rsidRPr="00DA5893">
        <w:rPr>
          <w:rFonts w:eastAsia="Times New Roman" w:cs="Tahoma"/>
          <w:lang w:eastAsia="sl-SI"/>
        </w:rPr>
        <w:t xml:space="preserve"> lokacija investicijskega projekta</w:t>
      </w:r>
      <w:bookmarkEnd w:id="110"/>
      <w:r>
        <w:rPr>
          <w:rFonts w:eastAsia="Times New Roman" w:cs="Tahoma"/>
          <w:lang w:eastAsia="sl-SI"/>
        </w:rPr>
        <w:t xml:space="preserve">, </w:t>
      </w:r>
      <w:r w:rsidRPr="00F72B51">
        <w:rPr>
          <w:rFonts w:eastAsia="Times New Roman" w:cs="Tahoma"/>
          <w:i/>
          <w:iCs/>
          <w:sz w:val="20"/>
          <w:szCs w:val="20"/>
          <w:lang w:eastAsia="sl-SI"/>
        </w:rPr>
        <w:t>(Vir:</w:t>
      </w:r>
      <w:r w:rsidRPr="00F72B51">
        <w:rPr>
          <w:rFonts w:cs="Tahoma"/>
          <w:i/>
          <w:iCs/>
          <w:color w:val="000000" w:themeColor="text1"/>
          <w:sz w:val="20"/>
          <w:szCs w:val="20"/>
          <w:lang w:bidi="sl-SI"/>
        </w:rPr>
        <w:t xml:space="preserve"> </w:t>
      </w:r>
      <w:r w:rsidRPr="00F72B51">
        <w:rPr>
          <w:rFonts w:eastAsia="Times New Roman" w:cs="Tahoma"/>
          <w:i/>
          <w:iCs/>
          <w:sz w:val="20"/>
          <w:szCs w:val="20"/>
          <w:lang w:eastAsia="sl-SI" w:bidi="sl-SI"/>
        </w:rPr>
        <w:t>https://sl.wikipedia.org)</w:t>
      </w:r>
      <w:bookmarkEnd w:id="111"/>
    </w:p>
    <w:bookmarkEnd w:id="112"/>
    <w:p w14:paraId="1720D1C9" w14:textId="77777777" w:rsidR="008A32EA" w:rsidRPr="00F5589F" w:rsidRDefault="008A32EA" w:rsidP="00F5589F">
      <w:pPr>
        <w:rPr>
          <w:bCs/>
        </w:rPr>
      </w:pPr>
    </w:p>
    <w:p w14:paraId="15B2C60B" w14:textId="77777777" w:rsidR="00F5589F" w:rsidRPr="00F5589F" w:rsidRDefault="00F5589F" w:rsidP="00ED11D5">
      <w:pPr>
        <w:pStyle w:val="Naslov3"/>
      </w:pPr>
      <w:bookmarkStart w:id="113" w:name="_Toc167704502"/>
      <w:bookmarkStart w:id="114" w:name="_Toc223011549"/>
      <w:r w:rsidRPr="00F5589F">
        <w:t>Mikro lokacija</w:t>
      </w:r>
      <w:bookmarkEnd w:id="113"/>
      <w:bookmarkEnd w:id="114"/>
    </w:p>
    <w:p w14:paraId="06645FFA" w14:textId="77777777" w:rsidR="00F5589F" w:rsidRPr="00F5589F" w:rsidRDefault="00F5589F" w:rsidP="00F5589F"/>
    <w:p w14:paraId="32CAC5DB" w14:textId="61EFF33B" w:rsidR="007B2F1A" w:rsidRPr="00ED11D5" w:rsidRDefault="00F72B51" w:rsidP="005A12B6">
      <w:pPr>
        <w:rPr>
          <w:rFonts w:cs="Tahoma"/>
          <w:bCs/>
        </w:rPr>
      </w:pPr>
      <w:r>
        <w:rPr>
          <w:rFonts w:cs="Tahoma"/>
          <w:color w:val="000000" w:themeColor="text1"/>
        </w:rPr>
        <w:t>Investicijo bo Mestna občina Nova Gorica izvajala na t</w:t>
      </w:r>
      <w:r w:rsidR="00AE2763">
        <w:rPr>
          <w:rFonts w:cs="Tahoma"/>
          <w:color w:val="000000" w:themeColor="text1"/>
        </w:rPr>
        <w:t>enišk</w:t>
      </w:r>
      <w:r>
        <w:rPr>
          <w:rFonts w:cs="Tahoma"/>
          <w:color w:val="000000" w:themeColor="text1"/>
        </w:rPr>
        <w:t>em</w:t>
      </w:r>
      <w:r w:rsidR="00AE2763">
        <w:rPr>
          <w:rFonts w:cs="Tahoma"/>
          <w:color w:val="000000" w:themeColor="text1"/>
        </w:rPr>
        <w:t xml:space="preserve"> </w:t>
      </w:r>
      <w:r>
        <w:rPr>
          <w:rFonts w:cs="Tahoma"/>
          <w:color w:val="000000" w:themeColor="text1"/>
        </w:rPr>
        <w:t>centru</w:t>
      </w:r>
      <w:r w:rsidR="00AE2763">
        <w:rPr>
          <w:rFonts w:cs="Tahoma"/>
          <w:color w:val="000000" w:themeColor="text1"/>
        </w:rPr>
        <w:t xml:space="preserve">, ki se nahaja v </w:t>
      </w:r>
      <w:r w:rsidR="00D45433">
        <w:rPr>
          <w:rFonts w:cs="Tahoma"/>
          <w:color w:val="000000" w:themeColor="text1"/>
        </w:rPr>
        <w:t>š</w:t>
      </w:r>
      <w:r w:rsidR="00291AA7" w:rsidRPr="00890912">
        <w:rPr>
          <w:rFonts w:cs="Tahoma"/>
          <w:color w:val="000000" w:themeColor="text1"/>
        </w:rPr>
        <w:t>portn</w:t>
      </w:r>
      <w:r w:rsidR="00AE2763">
        <w:rPr>
          <w:rFonts w:cs="Tahoma"/>
          <w:color w:val="000000" w:themeColor="text1"/>
        </w:rPr>
        <w:t>em</w:t>
      </w:r>
      <w:r w:rsidR="00291AA7" w:rsidRPr="00890912">
        <w:rPr>
          <w:rFonts w:cs="Tahoma"/>
          <w:color w:val="000000" w:themeColor="text1"/>
        </w:rPr>
        <w:t xml:space="preserve"> park</w:t>
      </w:r>
      <w:r w:rsidR="00AE2763">
        <w:rPr>
          <w:rFonts w:cs="Tahoma"/>
          <w:color w:val="000000" w:themeColor="text1"/>
        </w:rPr>
        <w:t>u</w:t>
      </w:r>
      <w:r w:rsidR="00291AA7" w:rsidRPr="00890912">
        <w:rPr>
          <w:rFonts w:cs="Tahoma"/>
          <w:color w:val="000000" w:themeColor="text1"/>
        </w:rPr>
        <w:t xml:space="preserve"> na naslovu Bazoviška ulica 4, 5000 Nova Gorica, parceln</w:t>
      </w:r>
      <w:r w:rsidR="00AE2763">
        <w:rPr>
          <w:rFonts w:cs="Tahoma"/>
          <w:color w:val="000000" w:themeColor="text1"/>
        </w:rPr>
        <w:t>e</w:t>
      </w:r>
      <w:r w:rsidR="00291AA7" w:rsidRPr="00890912">
        <w:rPr>
          <w:rFonts w:cs="Tahoma"/>
          <w:color w:val="000000" w:themeColor="text1"/>
        </w:rPr>
        <w:t xml:space="preserve"> št. </w:t>
      </w:r>
      <w:r w:rsidR="000C1428">
        <w:rPr>
          <w:rFonts w:cs="Tahoma"/>
          <w:color w:val="000000" w:themeColor="text1"/>
        </w:rPr>
        <w:t>556, 559/4 in 63</w:t>
      </w:r>
      <w:r w:rsidR="0084112D">
        <w:rPr>
          <w:rFonts w:cs="Tahoma"/>
          <w:color w:val="000000" w:themeColor="text1"/>
        </w:rPr>
        <w:t>2</w:t>
      </w:r>
      <w:r w:rsidR="000C1428">
        <w:rPr>
          <w:rFonts w:cs="Tahoma"/>
          <w:color w:val="000000" w:themeColor="text1"/>
        </w:rPr>
        <w:t>/15</w:t>
      </w:r>
      <w:r w:rsidR="00291AA7" w:rsidRPr="00890912">
        <w:rPr>
          <w:rFonts w:cs="Tahoma"/>
          <w:color w:val="000000" w:themeColor="text1"/>
        </w:rPr>
        <w:t xml:space="preserve">, </w:t>
      </w:r>
      <w:r w:rsidR="000C1428">
        <w:rPr>
          <w:rFonts w:cs="Tahoma"/>
          <w:color w:val="000000" w:themeColor="text1"/>
        </w:rPr>
        <w:t xml:space="preserve">vse </w:t>
      </w:r>
      <w:r w:rsidR="00291AA7" w:rsidRPr="00890912">
        <w:rPr>
          <w:rFonts w:cs="Tahoma"/>
          <w:color w:val="000000" w:themeColor="text1"/>
        </w:rPr>
        <w:t xml:space="preserve">k.o. 2304 Nova Gorica. </w:t>
      </w:r>
      <w:r>
        <w:rPr>
          <w:rFonts w:cs="Tahoma"/>
          <w:color w:val="000000" w:themeColor="text1"/>
        </w:rPr>
        <w:t>Parcele so v lasti</w:t>
      </w:r>
      <w:r w:rsidRPr="00890912">
        <w:rPr>
          <w:rFonts w:cs="Tahoma"/>
          <w:color w:val="000000" w:themeColor="text1"/>
          <w:lang w:bidi="sl-SI"/>
        </w:rPr>
        <w:t xml:space="preserve"> Mestne občine Nova Gorica.</w:t>
      </w:r>
      <w:r>
        <w:rPr>
          <w:rFonts w:cs="Tahoma"/>
          <w:color w:val="000000" w:themeColor="text1"/>
          <w:lang w:bidi="sl-SI"/>
        </w:rPr>
        <w:t xml:space="preserve"> </w:t>
      </w:r>
      <w:r w:rsidR="00AA24D4">
        <w:rPr>
          <w:rFonts w:cs="Tahoma"/>
          <w:color w:val="000000" w:themeColor="text1"/>
          <w:lang w:bidi="sl-SI"/>
        </w:rPr>
        <w:t>P</w:t>
      </w:r>
      <w:r w:rsidR="00560455">
        <w:rPr>
          <w:rFonts w:cs="Tahoma"/>
          <w:color w:val="000000" w:themeColor="text1"/>
          <w:lang w:bidi="sl-SI"/>
        </w:rPr>
        <w:t>a</w:t>
      </w:r>
      <w:r w:rsidR="00AA24D4">
        <w:rPr>
          <w:rFonts w:cs="Tahoma"/>
          <w:color w:val="000000" w:themeColor="text1"/>
          <w:lang w:bidi="sl-SI"/>
        </w:rPr>
        <w:t>rcele se nahajajo znotraj o</w:t>
      </w:r>
      <w:r w:rsidR="00AA24D4" w:rsidRPr="00AA24D4">
        <w:rPr>
          <w:rFonts w:cs="Tahoma"/>
          <w:color w:val="000000" w:themeColor="text1"/>
        </w:rPr>
        <w:t>bmočj</w:t>
      </w:r>
      <w:r w:rsidR="00AA24D4">
        <w:rPr>
          <w:rFonts w:cs="Tahoma"/>
          <w:color w:val="000000" w:themeColor="text1"/>
        </w:rPr>
        <w:t>a</w:t>
      </w:r>
      <w:r w:rsidR="00AA24D4" w:rsidRPr="00AA24D4">
        <w:rPr>
          <w:rFonts w:cs="Tahoma"/>
          <w:color w:val="000000" w:themeColor="text1"/>
        </w:rPr>
        <w:t xml:space="preserve"> </w:t>
      </w:r>
      <w:r w:rsidR="00AA24D4">
        <w:rPr>
          <w:rFonts w:cs="Tahoma"/>
          <w:color w:val="000000" w:themeColor="text1"/>
        </w:rPr>
        <w:t xml:space="preserve">z oznako </w:t>
      </w:r>
      <w:r w:rsidR="00AA24D4" w:rsidRPr="00AA24D4">
        <w:rPr>
          <w:rFonts w:cs="Tahoma"/>
          <w:color w:val="000000" w:themeColor="text1"/>
        </w:rPr>
        <w:t>EUP NG-54</w:t>
      </w:r>
      <w:r w:rsidR="00AA24D4">
        <w:rPr>
          <w:rFonts w:cs="Tahoma"/>
          <w:color w:val="000000" w:themeColor="text1"/>
        </w:rPr>
        <w:t>, ki</w:t>
      </w:r>
      <w:r w:rsidR="00AA24D4" w:rsidRPr="00AA24D4">
        <w:rPr>
          <w:rFonts w:cs="Tahoma"/>
          <w:color w:val="000000" w:themeColor="text1"/>
        </w:rPr>
        <w:t xml:space="preserve"> se po določilih OPN Mestne občine Nova Gorica nahaja na</w:t>
      </w:r>
      <w:r w:rsidR="00AA24D4">
        <w:rPr>
          <w:rFonts w:cs="Tahoma"/>
          <w:color w:val="000000" w:themeColor="text1"/>
        </w:rPr>
        <w:t xml:space="preserve"> </w:t>
      </w:r>
      <w:r w:rsidR="00AA24D4" w:rsidRPr="00AA24D4">
        <w:rPr>
          <w:rFonts w:cs="Tahoma"/>
          <w:color w:val="000000" w:themeColor="text1"/>
        </w:rPr>
        <w:t>namenski rabi BC – površine za športne centre.</w:t>
      </w:r>
      <w:r w:rsidR="00AA24D4">
        <w:rPr>
          <w:rFonts w:cs="Tahoma"/>
          <w:color w:val="000000" w:themeColor="text1"/>
        </w:rPr>
        <w:t xml:space="preserve"> </w:t>
      </w:r>
    </w:p>
    <w:p w14:paraId="0271EF61" w14:textId="380896AA" w:rsidR="008A32EA" w:rsidRPr="008A32EA" w:rsidRDefault="00ED285A" w:rsidP="008A32EA">
      <w:r w:rsidRPr="00ED285A">
        <w:rPr>
          <w:noProof/>
        </w:rPr>
        <w:lastRenderedPageBreak/>
        <w:drawing>
          <wp:inline distT="0" distB="0" distL="0" distR="0" wp14:anchorId="3C88CB74" wp14:editId="5050CC31">
            <wp:extent cx="4464050" cy="3352800"/>
            <wp:effectExtent l="0" t="0" r="0" b="0"/>
            <wp:docPr id="17081707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70783" name=""/>
                    <pic:cNvPicPr/>
                  </pic:nvPicPr>
                  <pic:blipFill>
                    <a:blip r:embed="rId22"/>
                    <a:stretch>
                      <a:fillRect/>
                    </a:stretch>
                  </pic:blipFill>
                  <pic:spPr>
                    <a:xfrm>
                      <a:off x="0" y="0"/>
                      <a:ext cx="4464439" cy="3353092"/>
                    </a:xfrm>
                    <a:prstGeom prst="rect">
                      <a:avLst/>
                    </a:prstGeom>
                  </pic:spPr>
                </pic:pic>
              </a:graphicData>
            </a:graphic>
          </wp:inline>
        </w:drawing>
      </w:r>
    </w:p>
    <w:p w14:paraId="79552F75" w14:textId="1FE29AE6" w:rsidR="00F5589F" w:rsidRDefault="004D333F" w:rsidP="00ED11D5">
      <w:bookmarkStart w:id="115" w:name="_Toc223011585"/>
      <w:r w:rsidRPr="004D333F">
        <w:rPr>
          <w:rFonts w:cs="Tahoma"/>
          <w:bCs/>
        </w:rPr>
        <w:t xml:space="preserve">Slika </w:t>
      </w:r>
      <w:r w:rsidRPr="004D333F">
        <w:rPr>
          <w:rFonts w:cs="Tahoma"/>
          <w:bCs/>
        </w:rPr>
        <w:fldChar w:fldCharType="begin"/>
      </w:r>
      <w:r w:rsidRPr="004D333F">
        <w:rPr>
          <w:rFonts w:cs="Tahoma"/>
          <w:bCs/>
        </w:rPr>
        <w:instrText xml:space="preserve"> SEQ Slika \* ARABIC </w:instrText>
      </w:r>
      <w:r w:rsidRPr="004D333F">
        <w:rPr>
          <w:rFonts w:cs="Tahoma"/>
          <w:bCs/>
        </w:rPr>
        <w:fldChar w:fldCharType="separate"/>
      </w:r>
      <w:r w:rsidR="00ED285A">
        <w:rPr>
          <w:rFonts w:cs="Tahoma"/>
          <w:bCs/>
          <w:noProof/>
        </w:rPr>
        <w:t>12</w:t>
      </w:r>
      <w:r w:rsidRPr="004D333F">
        <w:rPr>
          <w:rFonts w:cs="Tahoma"/>
          <w:bCs/>
        </w:rPr>
        <w:fldChar w:fldCharType="end"/>
      </w:r>
      <w:r w:rsidR="00D12574">
        <w:t>:</w:t>
      </w:r>
      <w:r w:rsidR="00F5589F" w:rsidRPr="00F5589F">
        <w:t xml:space="preserve"> </w:t>
      </w:r>
      <w:r w:rsidR="00FB082B">
        <w:t>Lokacija</w:t>
      </w:r>
      <w:r w:rsidR="00F5589F" w:rsidRPr="00F5589F">
        <w:t xml:space="preserve">, </w:t>
      </w:r>
      <w:r w:rsidR="00F5589F" w:rsidRPr="00F5589F">
        <w:rPr>
          <w:i/>
          <w:iCs/>
        </w:rPr>
        <w:t>(Vir: GURS:https://ipi.eprostor.gov.si/jv/)</w:t>
      </w:r>
      <w:bookmarkEnd w:id="115"/>
    </w:p>
    <w:p w14:paraId="721B04EE" w14:textId="77777777" w:rsidR="00F72B51" w:rsidRDefault="00F72B51" w:rsidP="00ED11D5"/>
    <w:p w14:paraId="34C52EC8" w14:textId="77777777" w:rsidR="00F5589F" w:rsidRPr="00F5589F" w:rsidRDefault="00F5589F" w:rsidP="00ED11D5">
      <w:pPr>
        <w:pStyle w:val="Naslov3"/>
      </w:pPr>
      <w:bookmarkStart w:id="116" w:name="_Toc167704503"/>
      <w:bookmarkStart w:id="117" w:name="_Toc223011550"/>
      <w:r w:rsidRPr="00F5589F">
        <w:t>Prostorski akti in prostorski ureditveni pogoji</w:t>
      </w:r>
      <w:bookmarkEnd w:id="116"/>
      <w:bookmarkEnd w:id="117"/>
    </w:p>
    <w:p w14:paraId="0BA08521" w14:textId="77777777" w:rsidR="00F5589F" w:rsidRPr="00F5589F" w:rsidRDefault="00F5589F" w:rsidP="00F5589F"/>
    <w:p w14:paraId="590BEDA8" w14:textId="77777777" w:rsidR="000D11B0" w:rsidRPr="000D11B0" w:rsidRDefault="000D11B0" w:rsidP="000D11B0">
      <w:r w:rsidRPr="000D11B0">
        <w:t>Veljavni prostorski akt na področju predvidenih posegov je Odlok o občinskem prostorskem načrtu Mestne občine Nova Gorica (OPN), ki obsega:</w:t>
      </w:r>
    </w:p>
    <w:p w14:paraId="39A928F0" w14:textId="77777777" w:rsidR="000D11B0" w:rsidRPr="000D11B0" w:rsidRDefault="000D11B0">
      <w:pPr>
        <w:numPr>
          <w:ilvl w:val="0"/>
          <w:numId w:val="14"/>
        </w:numPr>
        <w:rPr>
          <w:bCs/>
        </w:rPr>
      </w:pPr>
      <w:r w:rsidRPr="000D11B0">
        <w:rPr>
          <w:bCs/>
        </w:rPr>
        <w:t>Odlok o občinskem prostorskem načrtu Mestne občine Nova Gorica (Uradni list RS, št. 13/18 – uradno prečiščeno besedilo),</w:t>
      </w:r>
    </w:p>
    <w:p w14:paraId="29945009" w14:textId="77777777" w:rsidR="000D11B0" w:rsidRPr="000D11B0" w:rsidRDefault="000D11B0">
      <w:pPr>
        <w:numPr>
          <w:ilvl w:val="0"/>
          <w:numId w:val="14"/>
        </w:numPr>
        <w:rPr>
          <w:bCs/>
        </w:rPr>
      </w:pPr>
      <w:r w:rsidRPr="000D11B0">
        <w:rPr>
          <w:bCs/>
        </w:rPr>
        <w:t>Odlok o spremembah Odloka o Občinskem prostorskem načrtu Mestne občine Nova Gorica (Uradni list RS, št. 30/18),</w:t>
      </w:r>
    </w:p>
    <w:p w14:paraId="39CF42BC" w14:textId="77777777" w:rsidR="000D11B0" w:rsidRDefault="000D11B0">
      <w:pPr>
        <w:numPr>
          <w:ilvl w:val="0"/>
          <w:numId w:val="14"/>
        </w:numPr>
        <w:rPr>
          <w:bCs/>
        </w:rPr>
      </w:pPr>
      <w:r w:rsidRPr="000D11B0">
        <w:rPr>
          <w:bCs/>
        </w:rPr>
        <w:t>Odlok o spremembah Odloka o Občinskem prostorskem načrtu Mestne občine Nova Gorica (Uradni list RS, št. 31/20).</w:t>
      </w:r>
    </w:p>
    <w:p w14:paraId="47510345" w14:textId="77777777" w:rsidR="00AA24D4" w:rsidRDefault="00AA24D4" w:rsidP="00AA24D4">
      <w:pPr>
        <w:rPr>
          <w:bCs/>
        </w:rPr>
      </w:pPr>
    </w:p>
    <w:p w14:paraId="178BA719" w14:textId="1168C556" w:rsidR="00AA24D4" w:rsidRPr="00AA24D4" w:rsidRDefault="00AA24D4" w:rsidP="00AA24D4">
      <w:pPr>
        <w:rPr>
          <w:rFonts w:cs="Tahoma"/>
          <w:color w:val="000000" w:themeColor="text1"/>
        </w:rPr>
      </w:pPr>
      <w:r w:rsidRPr="00AA24D4">
        <w:rPr>
          <w:rFonts w:cs="Tahoma"/>
          <w:color w:val="000000" w:themeColor="text1"/>
        </w:rPr>
        <w:t>Območje EUP NG-54 se po določilih OPN Mestne občine Nova Gorica nahaja na</w:t>
      </w:r>
      <w:r>
        <w:rPr>
          <w:rFonts w:cs="Tahoma"/>
          <w:color w:val="000000" w:themeColor="text1"/>
        </w:rPr>
        <w:t xml:space="preserve"> </w:t>
      </w:r>
      <w:r w:rsidR="007C1C97">
        <w:rPr>
          <w:rFonts w:cs="Tahoma"/>
          <w:color w:val="000000" w:themeColor="text1"/>
        </w:rPr>
        <w:t xml:space="preserve">območju </w:t>
      </w:r>
      <w:r w:rsidRPr="00AA24D4">
        <w:rPr>
          <w:rFonts w:cs="Tahoma"/>
          <w:color w:val="000000" w:themeColor="text1"/>
        </w:rPr>
        <w:t>namensk</w:t>
      </w:r>
      <w:r w:rsidR="007C1C97">
        <w:rPr>
          <w:rFonts w:cs="Tahoma"/>
          <w:color w:val="000000" w:themeColor="text1"/>
        </w:rPr>
        <w:t>e</w:t>
      </w:r>
      <w:r w:rsidRPr="00AA24D4">
        <w:rPr>
          <w:rFonts w:cs="Tahoma"/>
          <w:color w:val="000000" w:themeColor="text1"/>
        </w:rPr>
        <w:t xml:space="preserve"> rab</w:t>
      </w:r>
      <w:r w:rsidR="007C1C97">
        <w:rPr>
          <w:rFonts w:cs="Tahoma"/>
          <w:color w:val="000000" w:themeColor="text1"/>
        </w:rPr>
        <w:t>e</w:t>
      </w:r>
      <w:r w:rsidRPr="00AA24D4">
        <w:rPr>
          <w:rFonts w:cs="Tahoma"/>
          <w:color w:val="000000" w:themeColor="text1"/>
        </w:rPr>
        <w:t xml:space="preserve"> BC – površine za športne centre.</w:t>
      </w:r>
      <w:r>
        <w:rPr>
          <w:rFonts w:cs="Tahoma"/>
          <w:color w:val="000000" w:themeColor="text1"/>
        </w:rPr>
        <w:t xml:space="preserve"> </w:t>
      </w:r>
      <w:r w:rsidRPr="00AA24D4">
        <w:rPr>
          <w:rFonts w:cs="Tahoma"/>
          <w:color w:val="000000" w:themeColor="text1"/>
        </w:rPr>
        <w:t>Skladno s 4. alinejo 9. odstavka 50. člena OPN je na namenski rabi BC dopusten:</w:t>
      </w:r>
    </w:p>
    <w:p w14:paraId="669A5085" w14:textId="23EE10D6" w:rsidR="00AA24D4" w:rsidRPr="00AA24D4" w:rsidRDefault="00AA24D4" w:rsidP="00AA24D4">
      <w:pPr>
        <w:pStyle w:val="Odstavekseznama"/>
        <w:numPr>
          <w:ilvl w:val="0"/>
          <w:numId w:val="50"/>
        </w:numPr>
        <w:rPr>
          <w:rFonts w:cs="Tahoma"/>
          <w:color w:val="000000" w:themeColor="text1"/>
        </w:rPr>
      </w:pPr>
      <w:r w:rsidRPr="00AA24D4">
        <w:rPr>
          <w:rFonts w:cs="Tahoma"/>
          <w:color w:val="000000" w:themeColor="text1"/>
        </w:rPr>
        <w:t>»pokriti prireditveni prostor, kamor sodi tudi športno igrišče, z napihljivo konstrukcijo ali v montažnem šotoru, vključno s sanitarnimi prostori, če je njegova tlorisna površina do 500 m² oziroma več, če ima šotor certifikat.«</w:t>
      </w:r>
    </w:p>
    <w:p w14:paraId="33108682" w14:textId="77777777" w:rsidR="00AA24D4" w:rsidRDefault="00AA24D4" w:rsidP="00AA24D4">
      <w:pPr>
        <w:rPr>
          <w:rFonts w:cs="Tahoma"/>
          <w:color w:val="000000" w:themeColor="text1"/>
        </w:rPr>
      </w:pPr>
    </w:p>
    <w:p w14:paraId="6C8BD81A" w14:textId="6B1ECB9A" w:rsidR="00AA24D4" w:rsidRDefault="00AA24D4" w:rsidP="00AA24D4">
      <w:pPr>
        <w:rPr>
          <w:rFonts w:cs="Tahoma"/>
          <w:color w:val="000000" w:themeColor="text1"/>
        </w:rPr>
      </w:pPr>
      <w:r w:rsidRPr="00AA24D4">
        <w:rPr>
          <w:rFonts w:cs="Tahoma"/>
          <w:color w:val="000000" w:themeColor="text1"/>
        </w:rPr>
        <w:t>Predvideni membranski konstrukciji imata certifikat proizvajalca, zato je skladno z</w:t>
      </w:r>
      <w:r>
        <w:rPr>
          <w:rFonts w:cs="Tahoma"/>
          <w:color w:val="000000" w:themeColor="text1"/>
        </w:rPr>
        <w:t xml:space="preserve"> </w:t>
      </w:r>
      <w:r w:rsidRPr="00AA24D4">
        <w:rPr>
          <w:rFonts w:cs="Tahoma"/>
          <w:color w:val="000000" w:themeColor="text1"/>
        </w:rPr>
        <w:t>določili OPN dopustna tudi tlorisna površina, večja od 500 m². Za predmetni poseg je</w:t>
      </w:r>
      <w:r>
        <w:rPr>
          <w:rFonts w:cs="Tahoma"/>
          <w:color w:val="000000" w:themeColor="text1"/>
        </w:rPr>
        <w:t xml:space="preserve"> bilo </w:t>
      </w:r>
      <w:r w:rsidRPr="00AA24D4">
        <w:rPr>
          <w:rFonts w:cs="Tahoma"/>
          <w:color w:val="000000" w:themeColor="text1"/>
        </w:rPr>
        <w:t>skladno z OPN p</w:t>
      </w:r>
      <w:r>
        <w:rPr>
          <w:rFonts w:cs="Tahoma"/>
          <w:color w:val="000000" w:themeColor="text1"/>
        </w:rPr>
        <w:t>ridobljeno</w:t>
      </w:r>
      <w:r w:rsidRPr="00AA24D4">
        <w:rPr>
          <w:rFonts w:cs="Tahoma"/>
          <w:color w:val="000000" w:themeColor="text1"/>
        </w:rPr>
        <w:t xml:space="preserve"> soglasje </w:t>
      </w:r>
      <w:r>
        <w:rPr>
          <w:rFonts w:cs="Tahoma"/>
          <w:color w:val="000000" w:themeColor="text1"/>
        </w:rPr>
        <w:t>Oddelka za okolje, prostor in javno infrastrukturo Mestne občine Nova Gorica št. 3513-0011/2026-3, z dne 19.02.2026</w:t>
      </w:r>
      <w:r w:rsidRPr="00AA24D4">
        <w:rPr>
          <w:rFonts w:cs="Tahoma"/>
          <w:color w:val="000000" w:themeColor="text1"/>
        </w:rPr>
        <w:t>.</w:t>
      </w:r>
    </w:p>
    <w:p w14:paraId="153A4053" w14:textId="77777777" w:rsidR="00591787" w:rsidRDefault="00591787" w:rsidP="00AA24D4">
      <w:pPr>
        <w:rPr>
          <w:rFonts w:cs="Tahoma"/>
          <w:color w:val="000000" w:themeColor="text1"/>
        </w:rPr>
      </w:pPr>
    </w:p>
    <w:p w14:paraId="7E238E83" w14:textId="77777777" w:rsidR="00591787" w:rsidRPr="00DE7514" w:rsidRDefault="00591787" w:rsidP="00591787">
      <w:r w:rsidRPr="00DE7514">
        <w:t>Začasna objekta se bosta v prostor postavila tako, da:</w:t>
      </w:r>
    </w:p>
    <w:p w14:paraId="351F24D6" w14:textId="77777777" w:rsidR="00591787" w:rsidRPr="00DE7514" w:rsidRDefault="00591787" w:rsidP="00591787">
      <w:pPr>
        <w:pStyle w:val="Odstavekseznama"/>
        <w:numPr>
          <w:ilvl w:val="0"/>
          <w:numId w:val="49"/>
        </w:numPr>
      </w:pPr>
      <w:r w:rsidRPr="00DE7514">
        <w:t>ne bosta ovirala intervencijskega dostopa, dostopa do obstoječih prometnic ter ne</w:t>
      </w:r>
      <w:r>
        <w:t xml:space="preserve"> </w:t>
      </w:r>
      <w:r w:rsidRPr="00DE7514">
        <w:t>bosta onemogočala drugih dostopov do objektov in sosednjih površin (peš prehodi,</w:t>
      </w:r>
      <w:r>
        <w:t xml:space="preserve"> </w:t>
      </w:r>
      <w:r w:rsidRPr="00DE7514">
        <w:t>stopnišča, klančine ipd.) ter ne bosta omejevala univerzalne uporabe objektov;</w:t>
      </w:r>
    </w:p>
    <w:p w14:paraId="06D4F94B" w14:textId="77777777" w:rsidR="00591787" w:rsidRPr="00DE7514" w:rsidRDefault="00591787" w:rsidP="00591787">
      <w:pPr>
        <w:pStyle w:val="Odstavekseznama"/>
        <w:numPr>
          <w:ilvl w:val="0"/>
          <w:numId w:val="49"/>
        </w:numPr>
      </w:pPr>
      <w:r w:rsidRPr="00DE7514">
        <w:lastRenderedPageBreak/>
        <w:t>bo zagotovljen ustrezen dostop do javne ceste;</w:t>
      </w:r>
    </w:p>
    <w:p w14:paraId="336C53AA" w14:textId="77777777" w:rsidR="00591787" w:rsidRPr="00DE7514" w:rsidRDefault="00591787" w:rsidP="00591787">
      <w:pPr>
        <w:pStyle w:val="Odstavekseznama"/>
        <w:numPr>
          <w:ilvl w:val="0"/>
          <w:numId w:val="49"/>
        </w:numPr>
      </w:pPr>
      <w:r w:rsidRPr="00DE7514">
        <w:t>ne bo preprečena uporaba obstoječih objektov in njihovega zunanjega prostora</w:t>
      </w:r>
      <w:r>
        <w:t xml:space="preserve"> </w:t>
      </w:r>
      <w:r w:rsidRPr="00DE7514">
        <w:t>(npr. dostopi, parkirna mesta);</w:t>
      </w:r>
    </w:p>
    <w:p w14:paraId="5DD27B0B" w14:textId="77777777" w:rsidR="00591787" w:rsidRPr="00DE7514" w:rsidRDefault="00591787" w:rsidP="00591787">
      <w:pPr>
        <w:pStyle w:val="Odstavekseznama"/>
        <w:numPr>
          <w:ilvl w:val="0"/>
          <w:numId w:val="49"/>
        </w:numPr>
      </w:pPr>
      <w:r w:rsidRPr="00DE7514">
        <w:t>ne bodo potrebni novi priključki na objekte gospodarske javne infrastrukture</w:t>
      </w:r>
      <w:r>
        <w:t xml:space="preserve"> </w:t>
      </w:r>
      <w:r w:rsidRPr="00DE7514">
        <w:t>oziroma se bosta objekta priključila na obstoječe priključke;</w:t>
      </w:r>
    </w:p>
    <w:p w14:paraId="6EC7507A" w14:textId="77777777" w:rsidR="00591787" w:rsidRDefault="00591787" w:rsidP="00591787">
      <w:pPr>
        <w:pStyle w:val="Odstavekseznama"/>
        <w:numPr>
          <w:ilvl w:val="0"/>
          <w:numId w:val="49"/>
        </w:numPr>
      </w:pPr>
      <w:r w:rsidRPr="00DE7514">
        <w:t>ne bosta ovirala preglednosti in varnosti v prometu.</w:t>
      </w:r>
    </w:p>
    <w:p w14:paraId="5F3FFB7D" w14:textId="77777777" w:rsidR="000D11B0" w:rsidRPr="000D11B0" w:rsidRDefault="000D11B0" w:rsidP="000D11B0"/>
    <w:p w14:paraId="349FD868" w14:textId="77777777" w:rsidR="000D11B0" w:rsidRPr="000D11B0" w:rsidRDefault="000D11B0" w:rsidP="000D11B0">
      <w:r w:rsidRPr="000D11B0">
        <w:t>Investicijski projekt je usklajen s prostorskimi akti Mestne občine Nova Gorica.</w:t>
      </w:r>
    </w:p>
    <w:p w14:paraId="6E81EECD" w14:textId="77777777" w:rsidR="00CF4CA5" w:rsidRDefault="00CF4CA5" w:rsidP="00F5589F"/>
    <w:p w14:paraId="09B32C5B" w14:textId="77777777" w:rsidR="00CF4CA5" w:rsidRPr="00DF0EAA" w:rsidRDefault="00CF4CA5" w:rsidP="00CF4CA5">
      <w:pPr>
        <w:pStyle w:val="Naslov2"/>
      </w:pPr>
      <w:bookmarkStart w:id="118" w:name="_Toc223011551"/>
      <w:r w:rsidRPr="00DF0EAA">
        <w:t>Časovni načrt izvedbe investicijskega projekta</w:t>
      </w:r>
      <w:bookmarkEnd w:id="118"/>
    </w:p>
    <w:p w14:paraId="39B95888" w14:textId="77777777" w:rsidR="00CF4CA5" w:rsidRPr="00DF0EAA" w:rsidRDefault="00CF4CA5" w:rsidP="00CF4CA5"/>
    <w:p w14:paraId="16861919" w14:textId="4CAC57A3" w:rsidR="00CF4CA5" w:rsidRPr="00841C9B" w:rsidRDefault="00CF4CA5" w:rsidP="00CF4CA5">
      <w:pPr>
        <w:rPr>
          <w:rFonts w:cs="Tahoma"/>
          <w:bCs/>
        </w:rPr>
      </w:pPr>
      <w:r w:rsidRPr="00841C9B">
        <w:rPr>
          <w:rFonts w:cs="Tahoma"/>
          <w:bCs/>
        </w:rPr>
        <w:t xml:space="preserve">Časovni načrt izvedbe investicijskega projekta predvideva, da se bo projekt (od priprave potrebne dokumentacije do izvedbe del ter opravljene primopredaje) realiziral od </w:t>
      </w:r>
      <w:r w:rsidR="002F3C39" w:rsidRPr="00841C9B">
        <w:rPr>
          <w:rFonts w:cs="Tahoma"/>
          <w:bCs/>
        </w:rPr>
        <w:t>januarja</w:t>
      </w:r>
      <w:r w:rsidRPr="00841C9B">
        <w:rPr>
          <w:rFonts w:cs="Tahoma"/>
          <w:bCs/>
        </w:rPr>
        <w:t xml:space="preserve"> 202</w:t>
      </w:r>
      <w:r w:rsidR="002F3C39" w:rsidRPr="00841C9B">
        <w:rPr>
          <w:rFonts w:cs="Tahoma"/>
          <w:bCs/>
        </w:rPr>
        <w:t>6</w:t>
      </w:r>
      <w:r w:rsidRPr="00841C9B">
        <w:rPr>
          <w:rFonts w:cs="Tahoma"/>
          <w:bCs/>
        </w:rPr>
        <w:t xml:space="preserve"> do </w:t>
      </w:r>
      <w:r w:rsidR="002F3C39" w:rsidRPr="00841C9B">
        <w:rPr>
          <w:rFonts w:cs="Tahoma"/>
          <w:bCs/>
        </w:rPr>
        <w:t>julija</w:t>
      </w:r>
      <w:r w:rsidRPr="00841C9B">
        <w:rPr>
          <w:rFonts w:cs="Tahoma"/>
          <w:bCs/>
        </w:rPr>
        <w:t xml:space="preserve"> 202</w:t>
      </w:r>
      <w:r w:rsidR="002F3C39" w:rsidRPr="00841C9B">
        <w:rPr>
          <w:rFonts w:cs="Tahoma"/>
          <w:bCs/>
        </w:rPr>
        <w:t>7</w:t>
      </w:r>
      <w:r w:rsidRPr="00841C9B">
        <w:rPr>
          <w:rFonts w:cs="Tahoma"/>
          <w:bCs/>
        </w:rPr>
        <w:t>. Časovni načrt izvedbe investicijskega projekta je predstavljen v naslednji tabeli.</w:t>
      </w:r>
    </w:p>
    <w:p w14:paraId="0C5EBCFF" w14:textId="77777777" w:rsidR="000D11B0" w:rsidRPr="00841C9B" w:rsidRDefault="000D11B0" w:rsidP="00CF4CA5">
      <w:pPr>
        <w:rPr>
          <w:bCs/>
        </w:rPr>
      </w:pPr>
    </w:p>
    <w:p w14:paraId="3A0AF07F" w14:textId="42EB1BDF" w:rsidR="00CF4CA5" w:rsidRPr="00841C9B" w:rsidRDefault="00CF4CA5" w:rsidP="00CF4CA5">
      <w:pPr>
        <w:rPr>
          <w:rFonts w:cs="Tahoma"/>
          <w:bCs/>
        </w:rPr>
      </w:pPr>
      <w:bookmarkStart w:id="119" w:name="_Toc223011574"/>
      <w:r w:rsidRPr="00841C9B">
        <w:rPr>
          <w:bCs/>
        </w:rPr>
        <w:t xml:space="preserve">Tabela </w:t>
      </w:r>
      <w:r w:rsidRPr="00841C9B">
        <w:fldChar w:fldCharType="begin"/>
      </w:r>
      <w:r w:rsidRPr="00841C9B">
        <w:rPr>
          <w:bCs/>
        </w:rPr>
        <w:instrText xml:space="preserve"> STYLEREF 1 \s </w:instrText>
      </w:r>
      <w:r w:rsidRPr="00841C9B">
        <w:fldChar w:fldCharType="separate"/>
      </w:r>
      <w:r w:rsidR="004902C0" w:rsidRPr="00841C9B">
        <w:rPr>
          <w:bCs/>
          <w:noProof/>
        </w:rPr>
        <w:t>7</w:t>
      </w:r>
      <w:r w:rsidRPr="00841C9B">
        <w:fldChar w:fldCharType="end"/>
      </w:r>
      <w:r w:rsidRPr="00841C9B">
        <w:rPr>
          <w:bCs/>
        </w:rPr>
        <w:t>.</w:t>
      </w:r>
      <w:r w:rsidRPr="00841C9B">
        <w:fldChar w:fldCharType="begin"/>
      </w:r>
      <w:r w:rsidRPr="00841C9B">
        <w:rPr>
          <w:bCs/>
        </w:rPr>
        <w:instrText xml:space="preserve"> SEQ Tabela \* ARABIC \s 1 </w:instrText>
      </w:r>
      <w:r w:rsidRPr="00841C9B">
        <w:fldChar w:fldCharType="separate"/>
      </w:r>
      <w:r w:rsidR="004902C0" w:rsidRPr="00841C9B">
        <w:rPr>
          <w:bCs/>
          <w:noProof/>
        </w:rPr>
        <w:t>1</w:t>
      </w:r>
      <w:r w:rsidRPr="00841C9B">
        <w:fldChar w:fldCharType="end"/>
      </w:r>
      <w:r w:rsidRPr="00841C9B">
        <w:t>:</w:t>
      </w:r>
      <w:r w:rsidRPr="00841C9B">
        <w:rPr>
          <w:rFonts w:cs="Tahoma"/>
          <w:bCs/>
          <w:color w:val="000000" w:themeColor="text1"/>
        </w:rPr>
        <w:t xml:space="preserve"> </w:t>
      </w:r>
      <w:r w:rsidRPr="00841C9B">
        <w:rPr>
          <w:rFonts w:cs="Tahoma"/>
          <w:bCs/>
        </w:rPr>
        <w:t>Časovni načrt izvedbe investicijskega projekta</w:t>
      </w:r>
      <w:bookmarkEnd w:id="119"/>
    </w:p>
    <w:tbl>
      <w:tblPr>
        <w:tblW w:w="9060" w:type="dxa"/>
        <w:tblCellMar>
          <w:left w:w="70" w:type="dxa"/>
          <w:right w:w="70" w:type="dxa"/>
        </w:tblCellMar>
        <w:tblLook w:val="04A0" w:firstRow="1" w:lastRow="0" w:firstColumn="1" w:lastColumn="0" w:noHBand="0" w:noVBand="1"/>
      </w:tblPr>
      <w:tblGrid>
        <w:gridCol w:w="4940"/>
        <w:gridCol w:w="4120"/>
      </w:tblGrid>
      <w:tr w:rsidR="00841C9B" w:rsidRPr="00841C9B" w14:paraId="292F85FE" w14:textId="77777777" w:rsidTr="00AE41E8">
        <w:trPr>
          <w:trHeight w:val="288"/>
        </w:trPr>
        <w:tc>
          <w:tcPr>
            <w:tcW w:w="49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507DF5" w14:textId="77777777" w:rsidR="00841C9B" w:rsidRPr="00841C9B" w:rsidRDefault="00841C9B" w:rsidP="00AE41E8">
            <w:pPr>
              <w:spacing w:line="240" w:lineRule="auto"/>
              <w:jc w:val="center"/>
              <w:rPr>
                <w:rFonts w:eastAsia="Times New Roman" w:cs="Tahoma"/>
                <w:b/>
                <w:bCs/>
                <w:color w:val="000000"/>
                <w:sz w:val="20"/>
                <w:szCs w:val="20"/>
                <w:lang w:eastAsia="sl-SI"/>
              </w:rPr>
            </w:pPr>
            <w:bookmarkStart w:id="120" w:name="RANGE!D2"/>
            <w:bookmarkStart w:id="121" w:name="_Hlk179186726" w:colFirst="1" w:colLast="1"/>
            <w:bookmarkStart w:id="122" w:name="_Hlk192082089"/>
            <w:r w:rsidRPr="00841C9B">
              <w:rPr>
                <w:rFonts w:eastAsia="Times New Roman" w:cs="Tahoma"/>
                <w:b/>
                <w:bCs/>
                <w:color w:val="000000"/>
                <w:sz w:val="20"/>
                <w:szCs w:val="20"/>
                <w:lang w:eastAsia="sl-SI"/>
              </w:rPr>
              <w:t>Aktivnost</w:t>
            </w:r>
            <w:bookmarkEnd w:id="120"/>
          </w:p>
        </w:tc>
        <w:tc>
          <w:tcPr>
            <w:tcW w:w="41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FCE6D0" w14:textId="77777777" w:rsidR="00841C9B" w:rsidRPr="00841C9B" w:rsidRDefault="00841C9B" w:rsidP="00AE41E8">
            <w:pPr>
              <w:spacing w:line="240" w:lineRule="auto"/>
              <w:jc w:val="center"/>
              <w:rPr>
                <w:rFonts w:eastAsia="Times New Roman" w:cs="Tahoma"/>
                <w:b/>
                <w:bCs/>
                <w:color w:val="000000"/>
                <w:sz w:val="20"/>
                <w:szCs w:val="20"/>
                <w:lang w:eastAsia="sl-SI"/>
              </w:rPr>
            </w:pPr>
            <w:r w:rsidRPr="00841C9B">
              <w:rPr>
                <w:rFonts w:eastAsia="Times New Roman" w:cs="Tahoma"/>
                <w:b/>
                <w:bCs/>
                <w:color w:val="000000"/>
                <w:sz w:val="20"/>
                <w:szCs w:val="20"/>
                <w:lang w:eastAsia="sl-SI"/>
              </w:rPr>
              <w:t>Trajanje</w:t>
            </w:r>
          </w:p>
        </w:tc>
      </w:tr>
      <w:tr w:rsidR="00841C9B" w:rsidRPr="00841C9B" w14:paraId="52CC8051"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1F341F3E"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 xml:space="preserve">Izdelava DIIP </w:t>
            </w:r>
          </w:p>
        </w:tc>
        <w:tc>
          <w:tcPr>
            <w:tcW w:w="4120" w:type="dxa"/>
            <w:tcBorders>
              <w:top w:val="nil"/>
              <w:left w:val="nil"/>
              <w:bottom w:val="single" w:sz="4" w:space="0" w:color="auto"/>
              <w:right w:val="single" w:sz="4" w:space="0" w:color="auto"/>
            </w:tcBorders>
            <w:shd w:val="clear" w:color="000000" w:fill="FFFFFF"/>
            <w:vAlign w:val="bottom"/>
            <w:hideMark/>
          </w:tcPr>
          <w:p w14:paraId="2D9F4951"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januar 2026 - februar 2026</w:t>
            </w:r>
          </w:p>
        </w:tc>
      </w:tr>
      <w:tr w:rsidR="00841C9B" w:rsidRPr="00841C9B" w14:paraId="723CC1A7"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0A637FBE"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Priprava projektne dokumentacije</w:t>
            </w:r>
          </w:p>
        </w:tc>
        <w:tc>
          <w:tcPr>
            <w:tcW w:w="4120" w:type="dxa"/>
            <w:tcBorders>
              <w:top w:val="nil"/>
              <w:left w:val="nil"/>
              <w:bottom w:val="single" w:sz="4" w:space="0" w:color="auto"/>
              <w:right w:val="single" w:sz="4" w:space="0" w:color="auto"/>
            </w:tcBorders>
            <w:shd w:val="clear" w:color="000000" w:fill="FFFFFF"/>
            <w:vAlign w:val="bottom"/>
            <w:hideMark/>
          </w:tcPr>
          <w:p w14:paraId="2628471C"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januar 2026 - marec 2026</w:t>
            </w:r>
          </w:p>
        </w:tc>
      </w:tr>
      <w:tr w:rsidR="00841C9B" w:rsidRPr="00841C9B" w14:paraId="48DE5CBE"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vAlign w:val="bottom"/>
          </w:tcPr>
          <w:p w14:paraId="1FDE249F"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Priprava in oddaja vloge na razpis MGTŠ</w:t>
            </w:r>
          </w:p>
        </w:tc>
        <w:tc>
          <w:tcPr>
            <w:tcW w:w="4120" w:type="dxa"/>
            <w:tcBorders>
              <w:top w:val="nil"/>
              <w:left w:val="nil"/>
              <w:bottom w:val="single" w:sz="4" w:space="0" w:color="auto"/>
              <w:right w:val="single" w:sz="4" w:space="0" w:color="auto"/>
            </w:tcBorders>
            <w:shd w:val="clear" w:color="000000" w:fill="FFFFFF"/>
            <w:vAlign w:val="bottom"/>
          </w:tcPr>
          <w:p w14:paraId="282FB278"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februar 2026 – marec 2026</w:t>
            </w:r>
          </w:p>
        </w:tc>
      </w:tr>
      <w:tr w:rsidR="00841C9B" w:rsidRPr="00841C9B" w14:paraId="5B8C62E3"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1598B2E0"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 xml:space="preserve">Izbor izvajalca GOI del </w:t>
            </w:r>
          </w:p>
        </w:tc>
        <w:tc>
          <w:tcPr>
            <w:tcW w:w="4120" w:type="dxa"/>
            <w:tcBorders>
              <w:top w:val="nil"/>
              <w:left w:val="nil"/>
              <w:bottom w:val="single" w:sz="4" w:space="0" w:color="auto"/>
              <w:right w:val="single" w:sz="4" w:space="0" w:color="auto"/>
            </w:tcBorders>
            <w:shd w:val="clear" w:color="000000" w:fill="FFFFFF"/>
            <w:vAlign w:val="bottom"/>
            <w:hideMark/>
          </w:tcPr>
          <w:p w14:paraId="1E130AA7"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maj 2026 - junij 2026</w:t>
            </w:r>
          </w:p>
        </w:tc>
      </w:tr>
      <w:tr w:rsidR="00841C9B" w:rsidRPr="00841C9B" w14:paraId="1F3B2293"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33BA7D7A"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Podpis pogodbe z izvajalcem GOI del</w:t>
            </w:r>
          </w:p>
        </w:tc>
        <w:tc>
          <w:tcPr>
            <w:tcW w:w="4120" w:type="dxa"/>
            <w:tcBorders>
              <w:top w:val="nil"/>
              <w:left w:val="nil"/>
              <w:bottom w:val="single" w:sz="4" w:space="0" w:color="auto"/>
              <w:right w:val="single" w:sz="4" w:space="0" w:color="auto"/>
            </w:tcBorders>
            <w:shd w:val="clear" w:color="000000" w:fill="FFFFFF"/>
            <w:vAlign w:val="bottom"/>
            <w:hideMark/>
          </w:tcPr>
          <w:p w14:paraId="146C7116"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julij 2026</w:t>
            </w:r>
          </w:p>
        </w:tc>
      </w:tr>
      <w:tr w:rsidR="00841C9B" w:rsidRPr="00841C9B" w14:paraId="47EAA5C3"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3AAA231D"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Izvedba GOI del in dobava športne opreme</w:t>
            </w:r>
          </w:p>
        </w:tc>
        <w:tc>
          <w:tcPr>
            <w:tcW w:w="4120" w:type="dxa"/>
            <w:tcBorders>
              <w:top w:val="nil"/>
              <w:left w:val="nil"/>
              <w:bottom w:val="single" w:sz="4" w:space="0" w:color="auto"/>
              <w:right w:val="single" w:sz="4" w:space="0" w:color="auto"/>
            </w:tcBorders>
            <w:shd w:val="clear" w:color="000000" w:fill="FFFFFF"/>
            <w:vAlign w:val="bottom"/>
            <w:hideMark/>
          </w:tcPr>
          <w:p w14:paraId="2C11F4D7"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avgust 2026 – junij 2027</w:t>
            </w:r>
          </w:p>
        </w:tc>
      </w:tr>
      <w:tr w:rsidR="00841C9B" w:rsidRPr="00841C9B" w14:paraId="21FA2D88"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vAlign w:val="bottom"/>
          </w:tcPr>
          <w:p w14:paraId="0FE5F286"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Izvajanje strokovnega gradbenega nadzora</w:t>
            </w:r>
          </w:p>
        </w:tc>
        <w:tc>
          <w:tcPr>
            <w:tcW w:w="4120" w:type="dxa"/>
            <w:tcBorders>
              <w:top w:val="nil"/>
              <w:left w:val="nil"/>
              <w:bottom w:val="single" w:sz="4" w:space="0" w:color="auto"/>
              <w:right w:val="single" w:sz="4" w:space="0" w:color="auto"/>
            </w:tcBorders>
            <w:shd w:val="clear" w:color="000000" w:fill="FFFFFF"/>
            <w:vAlign w:val="bottom"/>
          </w:tcPr>
          <w:p w14:paraId="0395B981"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avgust 2026 – julij 2027</w:t>
            </w:r>
          </w:p>
        </w:tc>
      </w:tr>
      <w:tr w:rsidR="00841C9B" w:rsidRPr="00841C9B" w14:paraId="6ACB4B83"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vAlign w:val="bottom"/>
          </w:tcPr>
          <w:p w14:paraId="15B17F91"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Priprava in oddaja zahtevka na MGTŠ</w:t>
            </w:r>
          </w:p>
        </w:tc>
        <w:tc>
          <w:tcPr>
            <w:tcW w:w="4120" w:type="dxa"/>
            <w:tcBorders>
              <w:top w:val="nil"/>
              <w:left w:val="nil"/>
              <w:bottom w:val="single" w:sz="4" w:space="0" w:color="auto"/>
              <w:right w:val="single" w:sz="4" w:space="0" w:color="auto"/>
            </w:tcBorders>
            <w:shd w:val="clear" w:color="000000" w:fill="FFFFFF"/>
            <w:vAlign w:val="bottom"/>
          </w:tcPr>
          <w:p w14:paraId="5577AA40"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november 2026</w:t>
            </w:r>
          </w:p>
        </w:tc>
      </w:tr>
      <w:tr w:rsidR="00841C9B" w:rsidRPr="00841C9B" w14:paraId="0F325528"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noWrap/>
            <w:vAlign w:val="bottom"/>
            <w:hideMark/>
          </w:tcPr>
          <w:p w14:paraId="141CE0DF"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Primopredaja izvedenih del</w:t>
            </w:r>
          </w:p>
        </w:tc>
        <w:tc>
          <w:tcPr>
            <w:tcW w:w="4120" w:type="dxa"/>
            <w:tcBorders>
              <w:top w:val="nil"/>
              <w:left w:val="nil"/>
              <w:bottom w:val="single" w:sz="4" w:space="0" w:color="auto"/>
              <w:right w:val="single" w:sz="4" w:space="0" w:color="auto"/>
            </w:tcBorders>
            <w:shd w:val="clear" w:color="000000" w:fill="FFFFFF"/>
            <w:vAlign w:val="bottom"/>
            <w:hideMark/>
          </w:tcPr>
          <w:p w14:paraId="32EB7D4A"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junij 2027 - julij 2027</w:t>
            </w:r>
          </w:p>
        </w:tc>
      </w:tr>
      <w:tr w:rsidR="00841C9B" w:rsidRPr="00841C9B" w14:paraId="4E8D67D8"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noWrap/>
            <w:vAlign w:val="bottom"/>
          </w:tcPr>
          <w:p w14:paraId="18F987C5"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Prenos v uporabo</w:t>
            </w:r>
          </w:p>
        </w:tc>
        <w:tc>
          <w:tcPr>
            <w:tcW w:w="4120" w:type="dxa"/>
            <w:tcBorders>
              <w:top w:val="nil"/>
              <w:left w:val="nil"/>
              <w:bottom w:val="single" w:sz="4" w:space="0" w:color="auto"/>
              <w:right w:val="single" w:sz="4" w:space="0" w:color="auto"/>
            </w:tcBorders>
            <w:shd w:val="clear" w:color="000000" w:fill="FFFFFF"/>
            <w:vAlign w:val="bottom"/>
          </w:tcPr>
          <w:p w14:paraId="37DA58CC"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julij 2027</w:t>
            </w:r>
          </w:p>
        </w:tc>
      </w:tr>
      <w:tr w:rsidR="00841C9B" w:rsidRPr="00841C9B" w14:paraId="45CF51E4" w14:textId="77777777" w:rsidTr="00AE41E8">
        <w:trPr>
          <w:trHeight w:val="288"/>
        </w:trPr>
        <w:tc>
          <w:tcPr>
            <w:tcW w:w="4940" w:type="dxa"/>
            <w:tcBorders>
              <w:top w:val="nil"/>
              <w:left w:val="single" w:sz="4" w:space="0" w:color="auto"/>
              <w:bottom w:val="single" w:sz="4" w:space="0" w:color="auto"/>
              <w:right w:val="single" w:sz="4" w:space="0" w:color="auto"/>
            </w:tcBorders>
            <w:shd w:val="clear" w:color="000000" w:fill="FFFFFF"/>
            <w:noWrap/>
            <w:vAlign w:val="bottom"/>
            <w:hideMark/>
          </w:tcPr>
          <w:p w14:paraId="21D5AC3A" w14:textId="77777777" w:rsidR="00841C9B" w:rsidRPr="00841C9B" w:rsidRDefault="00841C9B" w:rsidP="00AE41E8">
            <w:pPr>
              <w:spacing w:line="240" w:lineRule="auto"/>
              <w:rPr>
                <w:rFonts w:eastAsia="Times New Roman" w:cs="Tahoma"/>
                <w:color w:val="000000"/>
                <w:sz w:val="20"/>
                <w:szCs w:val="20"/>
                <w:lang w:eastAsia="sl-SI"/>
              </w:rPr>
            </w:pPr>
            <w:r w:rsidRPr="00841C9B">
              <w:rPr>
                <w:rFonts w:eastAsia="Times New Roman" w:cs="Tahoma"/>
                <w:color w:val="000000"/>
                <w:sz w:val="20"/>
                <w:szCs w:val="20"/>
                <w:lang w:eastAsia="sl-SI"/>
              </w:rPr>
              <w:t>Zaključek vseh aktivnosti na projektu</w:t>
            </w:r>
          </w:p>
        </w:tc>
        <w:tc>
          <w:tcPr>
            <w:tcW w:w="4120" w:type="dxa"/>
            <w:tcBorders>
              <w:top w:val="nil"/>
              <w:left w:val="nil"/>
              <w:bottom w:val="single" w:sz="4" w:space="0" w:color="auto"/>
              <w:right w:val="single" w:sz="4" w:space="0" w:color="auto"/>
            </w:tcBorders>
            <w:shd w:val="clear" w:color="000000" w:fill="FFFFFF"/>
            <w:vAlign w:val="bottom"/>
            <w:hideMark/>
          </w:tcPr>
          <w:p w14:paraId="1D3CEFFC" w14:textId="77777777" w:rsidR="00841C9B" w:rsidRPr="00841C9B" w:rsidRDefault="00841C9B" w:rsidP="00AE41E8">
            <w:pPr>
              <w:spacing w:line="240" w:lineRule="auto"/>
              <w:jc w:val="center"/>
              <w:rPr>
                <w:rFonts w:eastAsia="Times New Roman" w:cs="Tahoma"/>
                <w:color w:val="000000"/>
                <w:sz w:val="20"/>
                <w:szCs w:val="20"/>
                <w:lang w:eastAsia="sl-SI"/>
              </w:rPr>
            </w:pPr>
            <w:r w:rsidRPr="00841C9B">
              <w:rPr>
                <w:rFonts w:eastAsia="Times New Roman" w:cs="Tahoma"/>
                <w:color w:val="000000"/>
                <w:sz w:val="20"/>
                <w:szCs w:val="20"/>
                <w:lang w:eastAsia="sl-SI"/>
              </w:rPr>
              <w:t>julij 2027</w:t>
            </w:r>
          </w:p>
        </w:tc>
      </w:tr>
      <w:bookmarkEnd w:id="121"/>
      <w:bookmarkEnd w:id="122"/>
    </w:tbl>
    <w:p w14:paraId="513EEA6B" w14:textId="77777777" w:rsidR="00CF4CA5" w:rsidRPr="00841C9B" w:rsidRDefault="00CF4CA5" w:rsidP="00CF4CA5">
      <w:pPr>
        <w:rPr>
          <w:rFonts w:cs="Tahoma"/>
          <w:bCs/>
        </w:rPr>
      </w:pPr>
    </w:p>
    <w:p w14:paraId="75B3D93E" w14:textId="758AEDF2" w:rsidR="00CF4CA5" w:rsidRDefault="003A72E4" w:rsidP="00CF4CA5">
      <w:pPr>
        <w:rPr>
          <w:rFonts w:cs="Tahoma"/>
          <w:bCs/>
        </w:rPr>
      </w:pPr>
      <w:r w:rsidRPr="00841C9B">
        <w:rPr>
          <w:rFonts w:cs="Tahoma"/>
          <w:bCs/>
        </w:rPr>
        <w:t>A</w:t>
      </w:r>
      <w:r w:rsidR="00CF4CA5" w:rsidRPr="00841C9B">
        <w:rPr>
          <w:rFonts w:cs="Tahoma"/>
          <w:bCs/>
        </w:rPr>
        <w:t xml:space="preserve">ktivnosti potekajo skladno z zastavljenim </w:t>
      </w:r>
      <w:r w:rsidR="00DF0EAA" w:rsidRPr="00841C9B">
        <w:rPr>
          <w:rFonts w:cs="Tahoma"/>
          <w:bCs/>
        </w:rPr>
        <w:t>časovnim načrtom</w:t>
      </w:r>
      <w:r w:rsidR="00CF4CA5" w:rsidRPr="00841C9B">
        <w:rPr>
          <w:rFonts w:cs="Tahoma"/>
          <w:bCs/>
        </w:rPr>
        <w:t>.</w:t>
      </w:r>
      <w:r w:rsidRPr="00841C9B">
        <w:rPr>
          <w:rFonts w:cs="Tahoma"/>
          <w:bCs/>
        </w:rPr>
        <w:t xml:space="preserve"> </w:t>
      </w:r>
      <w:r w:rsidR="00CF4CA5" w:rsidRPr="00841C9B">
        <w:rPr>
          <w:rFonts w:cs="Tahoma"/>
          <w:bCs/>
        </w:rPr>
        <w:t xml:space="preserve">Zaključek vseh aktivnosti na investicijskem projektu je predviden v </w:t>
      </w:r>
      <w:r w:rsidR="002F3C39" w:rsidRPr="00841C9B">
        <w:rPr>
          <w:rFonts w:cs="Tahoma"/>
          <w:bCs/>
        </w:rPr>
        <w:t>juliju</w:t>
      </w:r>
      <w:r w:rsidR="00CF4CA5" w:rsidRPr="00841C9B">
        <w:rPr>
          <w:rFonts w:cs="Tahoma"/>
          <w:bCs/>
        </w:rPr>
        <w:t xml:space="preserve"> 202</w:t>
      </w:r>
      <w:r w:rsidR="002F3C39" w:rsidRPr="00841C9B">
        <w:rPr>
          <w:rFonts w:cs="Tahoma"/>
          <w:bCs/>
        </w:rPr>
        <w:t>7</w:t>
      </w:r>
      <w:r w:rsidR="00CF4CA5" w:rsidRPr="00841C9B">
        <w:rPr>
          <w:rFonts w:cs="Tahoma"/>
          <w:bCs/>
        </w:rPr>
        <w:t>.</w:t>
      </w:r>
    </w:p>
    <w:p w14:paraId="0FA21F94" w14:textId="77777777" w:rsidR="00F5589F" w:rsidRPr="00F5589F" w:rsidRDefault="00F5589F" w:rsidP="00F5589F"/>
    <w:p w14:paraId="59A23493" w14:textId="77777777" w:rsidR="00DA5893" w:rsidRDefault="00370C4A" w:rsidP="0029580A">
      <w:pPr>
        <w:pStyle w:val="Naslov2"/>
      </w:pPr>
      <w:bookmarkStart w:id="123" w:name="_Toc223011552"/>
      <w:bookmarkStart w:id="124" w:name="_Toc168040618"/>
      <w:r>
        <w:t>A</w:t>
      </w:r>
      <w:r w:rsidRPr="00370C4A">
        <w:t>naliza vplivov na okolje</w:t>
      </w:r>
      <w:bookmarkEnd w:id="123"/>
      <w:r w:rsidRPr="00370C4A">
        <w:t xml:space="preserve"> </w:t>
      </w:r>
      <w:bookmarkEnd w:id="124"/>
    </w:p>
    <w:p w14:paraId="3EC7D401" w14:textId="77777777" w:rsidR="00CF4CA5" w:rsidRPr="00CF4CA5" w:rsidRDefault="00CF4CA5" w:rsidP="00CF4CA5"/>
    <w:p w14:paraId="131CF3B9" w14:textId="554EAE3A" w:rsidR="006D5587" w:rsidRPr="006D5587" w:rsidRDefault="006D5587" w:rsidP="006D5587">
      <w:pPr>
        <w:rPr>
          <w:bCs/>
        </w:rPr>
      </w:pPr>
      <w:r w:rsidRPr="006D5587">
        <w:rPr>
          <w:bCs/>
        </w:rPr>
        <w:t>V skladu z Uredbo o posegih v okolje, za katere je treba izvesti presojo vplivov na okolje (Uradni list RS št. 51/14, 57/15, 26/17</w:t>
      </w:r>
      <w:r w:rsidR="00260E59">
        <w:rPr>
          <w:bCs/>
        </w:rPr>
        <w:t>,</w:t>
      </w:r>
      <w:r w:rsidRPr="006D5587">
        <w:rPr>
          <w:bCs/>
        </w:rPr>
        <w:t xml:space="preserve"> 105/20</w:t>
      </w:r>
      <w:r w:rsidR="00260E59">
        <w:rPr>
          <w:bCs/>
        </w:rPr>
        <w:t xml:space="preserve"> in 44/22</w:t>
      </w:r>
      <w:r w:rsidRPr="006D5587">
        <w:rPr>
          <w:bCs/>
        </w:rPr>
        <w:t xml:space="preserve">), za predmetni investicijski projekt ni potrebno izpeljati postopka presoje vplivov na okolje. Pri projektiranju, izvedbi in obratovanju </w:t>
      </w:r>
      <w:r w:rsidR="002C4BA5">
        <w:rPr>
          <w:bCs/>
        </w:rPr>
        <w:t>športne infrastrukture</w:t>
      </w:r>
      <w:r w:rsidRPr="006D5587">
        <w:rPr>
          <w:bCs/>
        </w:rPr>
        <w:t xml:space="preserve">, ki je predmet investicije, bodo upoštevani vsi veljavni predpisi in standardi, ki urejajo varstvo okolja, tako da obravnavana investicija ne bo imela negativnih vplivov na okolje. Vplivi na okolje, ki bodo nastajali pri predmetnih delih ob izvajanju investicije, bodo časovno omejeni in v okviru zakonsko predpisanih mej ter bodo kot takšni sprejemljivi za okolje. Trajni vplivi zaradi izvedbe projekta niso pričakovani. </w:t>
      </w:r>
    </w:p>
    <w:p w14:paraId="58BEAD03" w14:textId="77777777" w:rsidR="006D5587" w:rsidRPr="006D5587" w:rsidRDefault="006D5587" w:rsidP="006D5587">
      <w:pPr>
        <w:rPr>
          <w:bCs/>
        </w:rPr>
      </w:pPr>
    </w:p>
    <w:p w14:paraId="26003DC2" w14:textId="77777777" w:rsidR="006D5587" w:rsidRPr="006D5587" w:rsidRDefault="006D5587" w:rsidP="006D5587">
      <w:r w:rsidRPr="006D5587">
        <w:t>Pri pripravi projekta z vidika vplivov na okolje je bilo upoštevano:</w:t>
      </w:r>
    </w:p>
    <w:p w14:paraId="724E0401" w14:textId="77777777" w:rsidR="006D5587" w:rsidRPr="006D5587" w:rsidRDefault="006D5587">
      <w:pPr>
        <w:numPr>
          <w:ilvl w:val="0"/>
          <w:numId w:val="7"/>
        </w:numPr>
      </w:pPr>
      <w:r w:rsidRPr="006D5587">
        <w:t>preventivno načelo,</w:t>
      </w:r>
    </w:p>
    <w:p w14:paraId="35FC93F9" w14:textId="77777777" w:rsidR="006D5587" w:rsidRPr="006D5587" w:rsidRDefault="006D5587">
      <w:pPr>
        <w:numPr>
          <w:ilvl w:val="0"/>
          <w:numId w:val="7"/>
        </w:numPr>
      </w:pPr>
      <w:r w:rsidRPr="006D5587">
        <w:lastRenderedPageBreak/>
        <w:t>načelo o prioritetnem odpravljanju okoljske škode pri njenem izvoru,</w:t>
      </w:r>
    </w:p>
    <w:p w14:paraId="35C589CE" w14:textId="77777777" w:rsidR="006D5587" w:rsidRDefault="006D5587">
      <w:pPr>
        <w:numPr>
          <w:ilvl w:val="0"/>
          <w:numId w:val="7"/>
        </w:numPr>
      </w:pPr>
      <w:r w:rsidRPr="006D5587">
        <w:t>načelo onesnaževalec plača</w:t>
      </w:r>
      <w:r w:rsidR="00BC50CD">
        <w:t>,</w:t>
      </w:r>
    </w:p>
    <w:p w14:paraId="76446F36" w14:textId="2057497E" w:rsidR="00BC50CD" w:rsidRDefault="00BC50CD">
      <w:pPr>
        <w:numPr>
          <w:ilvl w:val="0"/>
          <w:numId w:val="7"/>
        </w:numPr>
        <w:rPr>
          <w:bCs/>
        </w:rPr>
      </w:pPr>
      <w:r w:rsidRPr="00BC50CD">
        <w:rPr>
          <w:bCs/>
          <w:lang w:bidi="sl-SI"/>
        </w:rPr>
        <w:t>načelo, da se ne škoduje bistveno okoljskim ciljem Evropske unije (DNHS)</w:t>
      </w:r>
      <w:r w:rsidR="00185FF0">
        <w:rPr>
          <w:bCs/>
          <w:lang w:bidi="sl-SI"/>
        </w:rPr>
        <w:t>,</w:t>
      </w:r>
    </w:p>
    <w:p w14:paraId="746260AA" w14:textId="6C695C59" w:rsidR="00185FF0" w:rsidRPr="00185FF0" w:rsidRDefault="00185FF0" w:rsidP="00185FF0">
      <w:pPr>
        <w:numPr>
          <w:ilvl w:val="0"/>
          <w:numId w:val="7"/>
        </w:numPr>
      </w:pPr>
      <w:r>
        <w:t>zagotavljanje odpornosti infrastrukturnih naložb na podnebne spremembe.</w:t>
      </w:r>
    </w:p>
    <w:p w14:paraId="3A6B607B" w14:textId="77777777" w:rsidR="006D5587" w:rsidRPr="006D5587" w:rsidRDefault="006D5587" w:rsidP="006D5587">
      <w:pPr>
        <w:rPr>
          <w:b/>
          <w:bCs/>
        </w:rPr>
      </w:pPr>
    </w:p>
    <w:p w14:paraId="44611DE2" w14:textId="77777777" w:rsidR="006D5587" w:rsidRPr="006D5587" w:rsidRDefault="006D5587" w:rsidP="006D5587">
      <w:pPr>
        <w:rPr>
          <w:bCs/>
          <w:iCs/>
        </w:rPr>
      </w:pPr>
      <w:r w:rsidRPr="006D5587">
        <w:rPr>
          <w:b/>
          <w:iCs/>
          <w:lang w:val="bs"/>
        </w:rPr>
        <w:t xml:space="preserve">Preventivno načelo: </w:t>
      </w:r>
      <w:r w:rsidRPr="006D5587">
        <w:rPr>
          <w:bCs/>
          <w:iCs/>
        </w:rPr>
        <w:t>Načelo preventivnih ukrepov zadeva individualne okoljske ukrepe, ki se pri obravnavanem posegu kažejo kot konkretni omilitveni ukrepi. Vsi opisani okoljski omilitveni ukrepi so v skladu s slovenskimi predpisi že vkalkulirani v stroških gradnje kot je predstavljeno v tem dokumentu. Predvideni ukrepi v času izvedbe del:</w:t>
      </w:r>
    </w:p>
    <w:p w14:paraId="5CC440B7" w14:textId="77777777" w:rsidR="006D5587" w:rsidRPr="006D5587" w:rsidRDefault="006D5587">
      <w:pPr>
        <w:numPr>
          <w:ilvl w:val="0"/>
          <w:numId w:val="6"/>
        </w:numPr>
      </w:pPr>
      <w:r w:rsidRPr="006D5587">
        <w:t>Vplivi na okolje, ki bodo nastajali pri predmetnih delih ob izvajanju del, bodo časovno omejeni in so kot takšni sprejemljivi za okolje.</w:t>
      </w:r>
    </w:p>
    <w:p w14:paraId="6FF38F9C" w14:textId="77777777" w:rsidR="006D5587" w:rsidRPr="006D5587" w:rsidRDefault="006D5587">
      <w:pPr>
        <w:numPr>
          <w:ilvl w:val="0"/>
          <w:numId w:val="6"/>
        </w:numPr>
      </w:pPr>
      <w:r w:rsidRPr="006D5587">
        <w:t>Na objektih v okolici nameravane gradnje v času izvajanja del ni pričakovati deformacij večjih od dopustnih ravni.</w:t>
      </w:r>
    </w:p>
    <w:p w14:paraId="6DD9396C" w14:textId="77777777" w:rsidR="006D5587" w:rsidRPr="006D5587" w:rsidRDefault="006D5587">
      <w:pPr>
        <w:numPr>
          <w:ilvl w:val="0"/>
          <w:numId w:val="6"/>
        </w:numPr>
      </w:pPr>
      <w:r w:rsidRPr="006D5587">
        <w:t>V času obratovanja ni pričakovati deformacij na objektih v okolici nameravanih posegov.</w:t>
      </w:r>
    </w:p>
    <w:p w14:paraId="417CD7D9" w14:textId="77777777" w:rsidR="006D5587" w:rsidRPr="006D5587" w:rsidRDefault="006D5587">
      <w:pPr>
        <w:numPr>
          <w:ilvl w:val="0"/>
          <w:numId w:val="6"/>
        </w:numPr>
      </w:pPr>
      <w:r w:rsidRPr="006D5587">
        <w:t>V času izvajanja del je potrebno omejiti morebitno širjenje požara na zemljišča v okolici in omogočiti varnost osebam in reševalnim ekipam.</w:t>
      </w:r>
    </w:p>
    <w:p w14:paraId="6D718429" w14:textId="77777777" w:rsidR="006D5587" w:rsidRPr="006D5587" w:rsidRDefault="006D5587">
      <w:pPr>
        <w:numPr>
          <w:ilvl w:val="0"/>
          <w:numId w:val="6"/>
        </w:numPr>
      </w:pPr>
      <w:r w:rsidRPr="006D5587">
        <w:t>Nameravana gradnja ne bo ogrožala varnosti nepremičnin in oseb v okolici pred požarom in tako ne bo imela vpliva na okolico.</w:t>
      </w:r>
    </w:p>
    <w:p w14:paraId="36E7FB0D" w14:textId="77777777" w:rsidR="006D5587" w:rsidRPr="006D5587" w:rsidRDefault="006D5587">
      <w:pPr>
        <w:numPr>
          <w:ilvl w:val="0"/>
          <w:numId w:val="6"/>
        </w:numPr>
      </w:pPr>
      <w:r w:rsidRPr="006D5587">
        <w:t>Območje je zasnovano in načrtovano tako, da je za čim manjše ogrožanje ljudi na območju zagotovljena zaščita, ki zagotavlja varstvo pred: zdrsi, padci in udarci z namestitvijo varnostnih ograj na stopniščih in delih objekta, kjer obstaja nevarnost padca v globino, da so tlaki v in ob objektu iz materialov ki preprečujejo zdrse ipd.</w:t>
      </w:r>
    </w:p>
    <w:p w14:paraId="7C96F9C3" w14:textId="77777777" w:rsidR="006D5587" w:rsidRPr="006D5587" w:rsidRDefault="006D5587">
      <w:pPr>
        <w:numPr>
          <w:ilvl w:val="0"/>
          <w:numId w:val="6"/>
        </w:numPr>
      </w:pPr>
      <w:r w:rsidRPr="006D5587">
        <w:t>Višje hrupne obremenitve je pričakovati v času izvajanja del. Vplivi gradnje načrtovanega posega na obremenjenost okolja s hrupom bodo predvsem povečane emisije hrupa z območja gradbišča zaradi delovanja gradbene mehanizacije in pomožnih naprav. Gradbišče bo delovalo le v dnevnem času. Po končanih delih se stanje obremenjenosti zaradi hrupa ne bo spremenilo glede na lokacijo.</w:t>
      </w:r>
    </w:p>
    <w:p w14:paraId="46F89817" w14:textId="77777777" w:rsidR="006D5587" w:rsidRPr="006D5587" w:rsidRDefault="006D5587" w:rsidP="006D5587">
      <w:pPr>
        <w:rPr>
          <w:bCs/>
          <w:iCs/>
        </w:rPr>
      </w:pPr>
    </w:p>
    <w:p w14:paraId="49EF73B6" w14:textId="77777777" w:rsidR="006D5587" w:rsidRPr="006D5587" w:rsidRDefault="006D5587" w:rsidP="006D5587">
      <w:pPr>
        <w:rPr>
          <w:bCs/>
          <w:lang w:bidi="sl-SI"/>
        </w:rPr>
      </w:pPr>
      <w:r w:rsidRPr="006D5587">
        <w:rPr>
          <w:b/>
          <w:iCs/>
        </w:rPr>
        <w:t xml:space="preserve">Načelo o prioritetnem odpravljanju okoljske škode pri njenem izvoru: </w:t>
      </w:r>
      <w:r w:rsidRPr="006D5587">
        <w:rPr>
          <w:bCs/>
          <w:iCs/>
          <w:lang w:val="bs"/>
        </w:rPr>
        <w:t>Ocenjujemo</w:t>
      </w:r>
      <w:r w:rsidRPr="006D5587">
        <w:rPr>
          <w:bCs/>
          <w:lang w:bidi="sl-SI"/>
        </w:rPr>
        <w:t>, da pričakovani vplivi projekta na okolico ne bodo imeli povečanega negativnega vpliva na okolje in bodo s stališča varstva okolja sprejemljivi, zato za njihovo odpravo ni predvidenih dodatnih stroškov. Kratkoročne stroške morebitnih nepredvidenih negativnih vplivov na okolje v času gradnje pa bo v celoti pokrival izvajalec gradbeno obrtniških in instalacijskih del. Morebitni manjši negativni vplivi na okolje v času izvajanja del in posledično stroški ne bodo bremenili investitorja, saj jih bo izvajalec del dolžan v okviru gradbene pogodbe sam odpraviti (sanirati prizadeto območje) in vzpostaviti prvotno stanje, kar pomeni, da bo stroške odprave okoljskih škod nosil izbrani izvajalec del. Stroški okoljskih omilitvenih ukrepov so v skladu s predpisi že vračunani v stroških gradnje.</w:t>
      </w:r>
    </w:p>
    <w:p w14:paraId="0236E04B" w14:textId="77777777" w:rsidR="006D5587" w:rsidRPr="006D5587" w:rsidRDefault="006D5587" w:rsidP="006D5587">
      <w:pPr>
        <w:rPr>
          <w:bCs/>
          <w:lang w:bidi="sl-SI"/>
        </w:rPr>
      </w:pPr>
    </w:p>
    <w:p w14:paraId="0E474230" w14:textId="77777777" w:rsidR="006D5587" w:rsidRPr="006D5587" w:rsidRDefault="006D5587" w:rsidP="006D5587">
      <w:pPr>
        <w:rPr>
          <w:bCs/>
        </w:rPr>
      </w:pPr>
      <w:r w:rsidRPr="006D5587">
        <w:rPr>
          <w:b/>
          <w:lang w:bidi="sl-SI"/>
        </w:rPr>
        <w:t xml:space="preserve">Načelo »onesnaževalec plača«: </w:t>
      </w:r>
      <w:r w:rsidRPr="006D5587">
        <w:rPr>
          <w:bCs/>
          <w:lang w:bidi="sl-SI"/>
        </w:rPr>
        <w:t>V primeru, da bi kljub vsem zgoraj navedenim ukrepom prišlo do onesnaževanja okolja in okoljske škode v času izvajana projekta kot tudi v času njegovega obratovanja, bo stroške odprave škode in njenih posledic kril onesnaževalec. Pri tem so upoštevana vsa okoljska bremena in tveganja, ki bodo nastajala v celotnem življenjskem ciklu projekta, od pripravljalnih del, izvedbe, med obratovanjem, v primeru nesreč, ob sanaciji okolja in odlaganju odpadkov ipd.</w:t>
      </w:r>
    </w:p>
    <w:p w14:paraId="5EC2F3F8" w14:textId="77777777" w:rsidR="00FD01E3" w:rsidRDefault="00FD01E3" w:rsidP="00FD01E3">
      <w:pPr>
        <w:autoSpaceDE w:val="0"/>
        <w:autoSpaceDN w:val="0"/>
        <w:adjustRightInd w:val="0"/>
        <w:spacing w:line="240" w:lineRule="auto"/>
        <w:ind w:left="838"/>
        <w:rPr>
          <w:rFonts w:eastAsiaTheme="majorEastAsia" w:cstheme="majorBidi"/>
        </w:rPr>
      </w:pPr>
    </w:p>
    <w:p w14:paraId="3C006447" w14:textId="7613C989" w:rsidR="00185FF0" w:rsidRPr="00BC50CD" w:rsidRDefault="006D5587" w:rsidP="00BC50CD">
      <w:pPr>
        <w:rPr>
          <w:bCs/>
          <w:lang w:bidi="sl-SI"/>
        </w:rPr>
      </w:pPr>
      <w:bookmarkStart w:id="125" w:name="_Toc168040620"/>
      <w:r w:rsidRPr="00BC50CD">
        <w:rPr>
          <w:b/>
          <w:lang w:bidi="sl-SI"/>
        </w:rPr>
        <w:lastRenderedPageBreak/>
        <w:t>Načelo, da se ne škoduje bistveno okoljskim ciljem Evropske unije (DNHS)</w:t>
      </w:r>
      <w:bookmarkEnd w:id="125"/>
      <w:r w:rsidR="00BC50CD" w:rsidRPr="00BC50CD">
        <w:rPr>
          <w:b/>
          <w:lang w:bidi="sl-SI"/>
        </w:rPr>
        <w:t xml:space="preserve">: </w:t>
      </w:r>
      <w:r w:rsidRPr="00BC50CD">
        <w:rPr>
          <w:bCs/>
          <w:lang w:bidi="sl-SI"/>
        </w:rPr>
        <w:t xml:space="preserve">Projekt bo izveden v skladu z načelom, da se ne škoduje bistveno okoljskim ciljem Evropske unije, določenim v 17. členu Uredbe (EU) 2020/852 Evropskega parlamenta in Sveta z dne 18. junija 2020 o vzpostavitvi okvira za spodbujanje trajnostnih naložb ter spremembi Uredbe (EU) 2019/2088 (UL L št. 198 z dne 22. junija 2020, str. 13) in Tehničnimi smernicami za uporabo „načela, da se ne škoduje bistveno“ v skladu z uredbo o vzpostavitvi mehanizma za okrevanje in odpornost, ki so bile objavljene dne 18.2.2021 v UL EU št. C58/01. </w:t>
      </w:r>
    </w:p>
    <w:p w14:paraId="0CBB082D" w14:textId="77777777" w:rsidR="006D5587" w:rsidRPr="006D5587" w:rsidRDefault="006D5587" w:rsidP="006D5587"/>
    <w:p w14:paraId="7E356BA7" w14:textId="77777777" w:rsidR="006D5587" w:rsidRPr="006D5587" w:rsidRDefault="006D5587" w:rsidP="006D5587">
      <w:r w:rsidRPr="006D5587">
        <w:t>Skladno z navedeno Uredbo in tehničnimi smernicami bo pri načrtovanju in izvedbi investicijskega projekta upoštevano:</w:t>
      </w:r>
    </w:p>
    <w:p w14:paraId="626FE68B" w14:textId="77777777" w:rsidR="006D5587" w:rsidRPr="006D5587" w:rsidRDefault="006D5587">
      <w:pPr>
        <w:numPr>
          <w:ilvl w:val="0"/>
          <w:numId w:val="6"/>
        </w:numPr>
      </w:pPr>
      <w:r w:rsidRPr="006D5587">
        <w:t xml:space="preserve">da projekt ne bo povzročil znatnih emisij toplogrednih plinov, </w:t>
      </w:r>
    </w:p>
    <w:p w14:paraId="79EC4C84" w14:textId="77777777" w:rsidR="006D5587" w:rsidRPr="006D5587" w:rsidRDefault="006D5587">
      <w:pPr>
        <w:numPr>
          <w:ilvl w:val="0"/>
          <w:numId w:val="6"/>
        </w:numPr>
      </w:pPr>
      <w:r w:rsidRPr="006D5587">
        <w:t xml:space="preserve">da ne bo imel negativnih vplivov na podnebje (na trenutno in pričakovano stanje), </w:t>
      </w:r>
    </w:p>
    <w:p w14:paraId="794064FA" w14:textId="77777777" w:rsidR="006D5587" w:rsidRPr="006D5587" w:rsidRDefault="006D5587">
      <w:pPr>
        <w:numPr>
          <w:ilvl w:val="0"/>
          <w:numId w:val="6"/>
        </w:numPr>
      </w:pPr>
      <w:r w:rsidRPr="006D5587">
        <w:t xml:space="preserve">da ne bo imel negativnih vplivov na trajnostno rabo in varstvo vodnih in morskih virov, </w:t>
      </w:r>
    </w:p>
    <w:p w14:paraId="366EC2EE" w14:textId="77777777" w:rsidR="006D5587" w:rsidRPr="006D5587" w:rsidRDefault="006D5587">
      <w:pPr>
        <w:numPr>
          <w:ilvl w:val="0"/>
          <w:numId w:val="6"/>
        </w:numPr>
      </w:pPr>
      <w:r w:rsidRPr="006D5587">
        <w:t xml:space="preserve">da bo skladen s konceptom krožnega gospodarstva, </w:t>
      </w:r>
    </w:p>
    <w:p w14:paraId="523904E5" w14:textId="77777777" w:rsidR="006D5587" w:rsidRPr="006D5587" w:rsidRDefault="006D5587">
      <w:pPr>
        <w:numPr>
          <w:ilvl w:val="0"/>
          <w:numId w:val="6"/>
        </w:numPr>
      </w:pPr>
      <w:r w:rsidRPr="006D5587">
        <w:t>da ne bo znatno povečal emisij, onesnaževal v zrak, vodo ali tla,</w:t>
      </w:r>
    </w:p>
    <w:p w14:paraId="707D9643" w14:textId="77777777" w:rsidR="006D5587" w:rsidRPr="002C4BA5" w:rsidRDefault="006D5587">
      <w:pPr>
        <w:numPr>
          <w:ilvl w:val="0"/>
          <w:numId w:val="6"/>
        </w:numPr>
        <w:rPr>
          <w:lang w:val="x-none"/>
        </w:rPr>
      </w:pPr>
      <w:r w:rsidRPr="006D5587">
        <w:t>ne bo bistveno škodljiv za varstvo in ohranjanje biotske raznovrstnosti in ekosistemov.</w:t>
      </w:r>
    </w:p>
    <w:p w14:paraId="58A9A224" w14:textId="77777777" w:rsidR="002C4BA5" w:rsidRDefault="002C4BA5" w:rsidP="002C4BA5"/>
    <w:p w14:paraId="600227B2" w14:textId="43F46F65" w:rsidR="002C4BA5" w:rsidRDefault="002C4BA5" w:rsidP="002C4BA5">
      <w:r>
        <w:t>Investicijski projekt</w:t>
      </w:r>
      <w:r w:rsidRPr="002C4BA5">
        <w:t xml:space="preserve"> je v izhodišču načrtovan v skladu s smernicami </w:t>
      </w:r>
      <w:r>
        <w:t xml:space="preserve">in predpisi, ki se nanašajo na </w:t>
      </w:r>
      <w:r w:rsidR="00B462E1">
        <w:t xml:space="preserve">šest </w:t>
      </w:r>
      <w:r>
        <w:t>podnebn</w:t>
      </w:r>
      <w:r w:rsidR="00B462E1">
        <w:t>ih</w:t>
      </w:r>
      <w:r>
        <w:t xml:space="preserve"> cilje</w:t>
      </w:r>
      <w:r w:rsidR="00B462E1">
        <w:t>v</w:t>
      </w:r>
      <w:r>
        <w:t xml:space="preserve">, tako </w:t>
      </w:r>
      <w:r w:rsidRPr="002C4BA5">
        <w:t xml:space="preserve">med samo </w:t>
      </w:r>
      <w:r>
        <w:t>prenovo teniškega centra</w:t>
      </w:r>
      <w:r w:rsidRPr="002C4BA5">
        <w:t>, kot tudi v času obratovanja po nje</w:t>
      </w:r>
      <w:r>
        <w:t>govi prenovi</w:t>
      </w:r>
      <w:r w:rsidRPr="002C4BA5">
        <w:t xml:space="preserve">. Projekt ne bo imel neposrednega vpliva na </w:t>
      </w:r>
      <w:r w:rsidR="00B462E1">
        <w:t>obravnavane podnebne cilje</w:t>
      </w:r>
      <w:r w:rsidRPr="002C4BA5">
        <w:t>.</w:t>
      </w:r>
    </w:p>
    <w:p w14:paraId="39521307" w14:textId="77777777" w:rsidR="00185FF0" w:rsidRDefault="00185FF0" w:rsidP="002C4BA5"/>
    <w:p w14:paraId="437ED062" w14:textId="77777777" w:rsidR="00185FF0" w:rsidRDefault="00185FF0" w:rsidP="00185FF0">
      <w:r w:rsidRPr="008226F3">
        <w:rPr>
          <w:b/>
          <w:bCs/>
        </w:rPr>
        <w:t>Zagotavljanje odpornosti infrastrukturnih naložb na podnebne spremembe</w:t>
      </w:r>
      <w:r>
        <w:t xml:space="preserve">: </w:t>
      </w:r>
      <w:r w:rsidRPr="00D751CD">
        <w:t>V skladu z 2. to</w:t>
      </w:r>
      <w:r w:rsidRPr="00D751CD">
        <w:rPr>
          <w:rFonts w:hint="eastAsia"/>
        </w:rPr>
        <w:t>č</w:t>
      </w:r>
      <w:r w:rsidRPr="00D751CD">
        <w:t xml:space="preserve">ko 73. </w:t>
      </w:r>
      <w:r w:rsidRPr="00D751CD">
        <w:rPr>
          <w:rFonts w:hint="eastAsia"/>
        </w:rPr>
        <w:t>č</w:t>
      </w:r>
      <w:r w:rsidRPr="00D751CD">
        <w:t>lena Uredbe 2021/1060/EU je v programskem obdobju 2021</w:t>
      </w:r>
      <w:r w:rsidRPr="00D751CD">
        <w:rPr>
          <w:rFonts w:hint="eastAsia"/>
        </w:rPr>
        <w:t>–</w:t>
      </w:r>
      <w:r w:rsidRPr="00D751CD">
        <w:t>2027 potrebno zagotoviti odpornost infrastrukturnih nalo</w:t>
      </w:r>
      <w:r w:rsidRPr="00D751CD">
        <w:rPr>
          <w:rFonts w:hint="eastAsia"/>
        </w:rPr>
        <w:t>ž</w:t>
      </w:r>
      <w:r w:rsidRPr="00D751CD">
        <w:t>b na podnebne spremembe s pri</w:t>
      </w:r>
      <w:r w:rsidRPr="00D751CD">
        <w:rPr>
          <w:rFonts w:hint="eastAsia"/>
        </w:rPr>
        <w:t>č</w:t>
      </w:r>
      <w:r w:rsidRPr="00D751CD">
        <w:t xml:space="preserve">akovano </w:t>
      </w:r>
      <w:r w:rsidRPr="00D751CD">
        <w:rPr>
          <w:rFonts w:hint="eastAsia"/>
        </w:rPr>
        <w:t>ž</w:t>
      </w:r>
      <w:r w:rsidRPr="00D751CD">
        <w:t xml:space="preserve">ivljenjsko dobo najmanj pet let. </w:t>
      </w:r>
      <w:r w:rsidRPr="008F3B04">
        <w:t xml:space="preserve">Podnebna odpornost pomeni proces, s katerim se prepreči, da bi infrastrukturo prizadeli morebitni dolgoročni podnebni vplivi, hkrati pa se zagotovi, da se spoštuje načelo ''energetska učinkovitost na prvem mestu'' in da je raven emisij toplogrednih plinov, ki izhaja iz projekta, skladna s ciljem podnebne nevtralnosti do leta 2050. Krepitev podnebne odpornosti je proces, ki v razvoj infrastrukturnih projektov vključuje ukrepe za blažitev podnebnih sprememb in prilagajanje nanje. </w:t>
      </w:r>
      <w:r w:rsidRPr="00D751CD">
        <w:t>Pri načrtovanju in izvedbi investicijskega bodo upoštevani ukrepi za bla</w:t>
      </w:r>
      <w:r w:rsidRPr="00D751CD">
        <w:rPr>
          <w:rFonts w:hint="eastAsia"/>
        </w:rPr>
        <w:t>ž</w:t>
      </w:r>
      <w:r w:rsidRPr="00D751CD">
        <w:t>itev podnebnih sprememb in prilagajanje nanje.</w:t>
      </w:r>
    </w:p>
    <w:p w14:paraId="1CFA76B6" w14:textId="77777777" w:rsidR="003A0DDD" w:rsidRDefault="003A0DDD" w:rsidP="003A0DDD"/>
    <w:p w14:paraId="4FA8ED06" w14:textId="77777777" w:rsidR="00302CBA" w:rsidRDefault="003F0D01" w:rsidP="003A0DDD">
      <w:r>
        <w:t>Skladno z</w:t>
      </w:r>
      <w:r w:rsidR="003A0DDD" w:rsidRPr="003A0DDD">
        <w:t xml:space="preserve"> Metodologijo o zelenem proračunskem načrtovanju (MF, avgust 2023),</w:t>
      </w:r>
      <w:r w:rsidR="003A0DDD">
        <w:t xml:space="preserve"> smo izdelali matriko za zeleno proračunsko naročanje z namenom določitve vplivov investicijskega projekta na okoljske cilje. </w:t>
      </w:r>
      <w:r w:rsidR="00302CBA">
        <w:t>Za vsak posamezen okoljski cilj s</w:t>
      </w:r>
      <w:r w:rsidR="009430C5">
        <w:t>mo</w:t>
      </w:r>
      <w:r w:rsidR="00302CBA">
        <w:t xml:space="preserve"> določi</w:t>
      </w:r>
      <w:r w:rsidR="009430C5">
        <w:t>li</w:t>
      </w:r>
      <w:r w:rsidR="00302CBA">
        <w:t xml:space="preserve"> ocena na podlagi spodnje ocenjevalne lestvice:</w:t>
      </w:r>
    </w:p>
    <w:p w14:paraId="1E99CEE8" w14:textId="77777777" w:rsidR="00302CBA" w:rsidRDefault="00302CBA">
      <w:pPr>
        <w:pStyle w:val="Odstavekseznama"/>
        <w:numPr>
          <w:ilvl w:val="0"/>
          <w:numId w:val="13"/>
        </w:numPr>
      </w:pPr>
      <w:r>
        <w:t xml:space="preserve">+1 </w:t>
      </w:r>
      <w:r>
        <w:tab/>
        <w:t>pozitiven vpliv,</w:t>
      </w:r>
    </w:p>
    <w:p w14:paraId="0DA357F3" w14:textId="77777777" w:rsidR="00302CBA" w:rsidRDefault="00302CBA">
      <w:pPr>
        <w:pStyle w:val="Odstavekseznama"/>
        <w:numPr>
          <w:ilvl w:val="0"/>
          <w:numId w:val="13"/>
        </w:numPr>
      </w:pPr>
      <w:r>
        <w:t xml:space="preserve">  0</w:t>
      </w:r>
      <w:r>
        <w:tab/>
        <w:t>kadar ni vpliva,</w:t>
      </w:r>
    </w:p>
    <w:p w14:paraId="4E71CB8F" w14:textId="77777777" w:rsidR="00302CBA" w:rsidRDefault="00302CBA">
      <w:pPr>
        <w:pStyle w:val="Odstavekseznama"/>
        <w:numPr>
          <w:ilvl w:val="0"/>
          <w:numId w:val="13"/>
        </w:numPr>
      </w:pPr>
      <w:r>
        <w:t>- 1</w:t>
      </w:r>
      <w:r>
        <w:tab/>
        <w:t>blago negativen oz. nebistven,</w:t>
      </w:r>
    </w:p>
    <w:p w14:paraId="7E9B1552" w14:textId="77777777" w:rsidR="00302CBA" w:rsidRPr="00302CBA" w:rsidRDefault="00302CBA">
      <w:pPr>
        <w:pStyle w:val="Odstavekseznama"/>
        <w:numPr>
          <w:ilvl w:val="0"/>
          <w:numId w:val="13"/>
        </w:numPr>
      </w:pPr>
      <w:r>
        <w:t>- 2</w:t>
      </w:r>
      <w:r>
        <w:tab/>
        <w:t xml:space="preserve">močno </w:t>
      </w:r>
      <w:r w:rsidRPr="00302CBA">
        <w:t>negativen vpliv oz</w:t>
      </w:r>
      <w:r>
        <w:t>.</w:t>
      </w:r>
      <w:r w:rsidRPr="00302CBA">
        <w:t xml:space="preserve"> bistveno škodljiv vpliv</w:t>
      </w:r>
      <w:r>
        <w:t>,</w:t>
      </w:r>
      <w:r w:rsidRPr="00302CBA">
        <w:t xml:space="preserve"> </w:t>
      </w:r>
    </w:p>
    <w:p w14:paraId="1E8DEBF8" w14:textId="77777777" w:rsidR="00302CBA" w:rsidRPr="00302CBA" w:rsidRDefault="00302CBA">
      <w:pPr>
        <w:pStyle w:val="Odstavekseznama"/>
        <w:numPr>
          <w:ilvl w:val="0"/>
          <w:numId w:val="13"/>
        </w:numPr>
      </w:pPr>
      <w:r>
        <w:t xml:space="preserve">  N</w:t>
      </w:r>
      <w:r>
        <w:tab/>
        <w:t xml:space="preserve">neznan vpliv, </w:t>
      </w:r>
      <w:r w:rsidRPr="00302CBA">
        <w:t xml:space="preserve">kadar ni razpoložljivih informacij ali ni podatkov za presojo vpliva. </w:t>
      </w:r>
    </w:p>
    <w:p w14:paraId="45A24244" w14:textId="77777777" w:rsidR="00302CBA" w:rsidRDefault="00302CBA" w:rsidP="003A0DDD"/>
    <w:p w14:paraId="7CD4F4E1" w14:textId="77777777" w:rsidR="003A0DDD" w:rsidRPr="003A0DDD" w:rsidRDefault="00302CBA" w:rsidP="003A0DDD">
      <w:r>
        <w:t xml:space="preserve">Na podlagi vseh ocen za posamezen okoljski cilj določimo skupno oznako vpliva X, </w:t>
      </w:r>
      <w:r w:rsidR="003A0DDD" w:rsidRPr="003A0DDD">
        <w:t>ki je</w:t>
      </w:r>
      <w:r w:rsidR="003A0DDD">
        <w:t xml:space="preserve"> lahko</w:t>
      </w:r>
      <w:r w:rsidR="003A0DDD" w:rsidRPr="003A0DDD">
        <w:t xml:space="preserve">: </w:t>
      </w:r>
    </w:p>
    <w:p w14:paraId="10C35533" w14:textId="77777777" w:rsidR="003A0DDD" w:rsidRPr="003A0DDD" w:rsidRDefault="003A0DDD">
      <w:pPr>
        <w:pStyle w:val="Odstavekseznama"/>
        <w:numPr>
          <w:ilvl w:val="0"/>
          <w:numId w:val="12"/>
        </w:numPr>
      </w:pPr>
      <w:r w:rsidRPr="003A0DDD">
        <w:rPr>
          <w:b/>
          <w:bCs/>
        </w:rPr>
        <w:t>Ugoden</w:t>
      </w:r>
      <w:r w:rsidRPr="003A0DDD">
        <w:t xml:space="preserve">, kadar je pri vsaj enem od okoljskih ciljev podana pozitivna ocena in ni negativne ocene za kateregakoli od preostalih okoljskih ciljev; </w:t>
      </w:r>
    </w:p>
    <w:p w14:paraId="30A849F0" w14:textId="77777777" w:rsidR="003A0DDD" w:rsidRPr="003A0DDD" w:rsidRDefault="003A0DDD">
      <w:pPr>
        <w:pStyle w:val="Odstavekseznama"/>
        <w:numPr>
          <w:ilvl w:val="0"/>
          <w:numId w:val="12"/>
        </w:numPr>
      </w:pPr>
      <w:r w:rsidRPr="003A0DDD">
        <w:rPr>
          <w:b/>
          <w:bCs/>
        </w:rPr>
        <w:t>Mešan</w:t>
      </w:r>
      <w:r w:rsidRPr="003A0DDD">
        <w:t xml:space="preserve">, kadar so posamezne ocene vpliva pozitivne in negativne ter pri nobenem od šestih okoljskih ciljev ni podana ocena -2; </w:t>
      </w:r>
    </w:p>
    <w:p w14:paraId="43294FCF" w14:textId="77777777" w:rsidR="003A0DDD" w:rsidRPr="003A0DDD" w:rsidRDefault="003A0DDD">
      <w:pPr>
        <w:pStyle w:val="Odstavekseznama"/>
        <w:numPr>
          <w:ilvl w:val="0"/>
          <w:numId w:val="12"/>
        </w:numPr>
      </w:pPr>
      <w:r w:rsidRPr="003A0DDD">
        <w:rPr>
          <w:b/>
          <w:bCs/>
        </w:rPr>
        <w:lastRenderedPageBreak/>
        <w:t>Neugoden</w:t>
      </w:r>
      <w:r w:rsidRPr="003A0DDD">
        <w:t xml:space="preserve">, kadar je pri vsaj enem od šestih okoljskih ciljev podana ocena -2 ali kadar je pri vsaj enem od okoljskih ciljev negativen vpliv ter ni pozitivne ocene za kateregakoli od preostalih okoljskih ciljev; </w:t>
      </w:r>
    </w:p>
    <w:p w14:paraId="22E786F3" w14:textId="77777777" w:rsidR="003A0DDD" w:rsidRDefault="003A0DDD">
      <w:pPr>
        <w:pStyle w:val="Odstavekseznama"/>
        <w:numPr>
          <w:ilvl w:val="0"/>
          <w:numId w:val="12"/>
        </w:numPr>
      </w:pPr>
      <w:r w:rsidRPr="003A0DDD">
        <w:rPr>
          <w:b/>
          <w:bCs/>
        </w:rPr>
        <w:t>Nevtralen</w:t>
      </w:r>
      <w:r w:rsidRPr="003A0DDD">
        <w:t xml:space="preserve">, pri vseh okoljskih ciljih je ocena 0 – »ni vpliva«. </w:t>
      </w:r>
    </w:p>
    <w:p w14:paraId="2730EE72" w14:textId="77777777" w:rsidR="003A0DDD" w:rsidRDefault="003A0DDD" w:rsidP="003A0DDD"/>
    <w:p w14:paraId="1B3860E9" w14:textId="262ED5E0" w:rsidR="003A0DDD" w:rsidRDefault="003A0DDD" w:rsidP="003A0DDD">
      <w:r w:rsidRPr="003A0DDD">
        <w:t xml:space="preserve">Posameznemu ukrepu, projektu v pripravi, evidenčnemu projektu ali davčnemu izdatku se izjemoma lahko, poleg ene od zgoraj navedenih štirih oznak skupnega vpliva, določi tudi skupna oznaka vpliva </w:t>
      </w:r>
      <w:r w:rsidRPr="003A0DDD">
        <w:rPr>
          <w:b/>
          <w:bCs/>
        </w:rPr>
        <w:t xml:space="preserve">Neznan, </w:t>
      </w:r>
      <w:r w:rsidRPr="003A0DDD">
        <w:t>kadar ni razpoložljivih informacij ali ni podatkov za presojo vpliva na kateregakoli od okoljskih ciljev. Ker je vpliv na enega od okoljskih ciljev označen kot neznan, je celotni ukrep, projekt v pripravi, evidenčni projekt ali davčni izdatek ocenjen kot Neznan, saj obstaja tveganje, da ima lahko pomemben negativen vpliv na okoljske cilje.</w:t>
      </w:r>
      <w:r w:rsidR="002C4BA5">
        <w:t xml:space="preserve"> </w:t>
      </w:r>
    </w:p>
    <w:p w14:paraId="774FA1E5" w14:textId="77777777" w:rsidR="002F3C39" w:rsidRDefault="002F3C39" w:rsidP="003A0DDD"/>
    <w:p w14:paraId="2C680C41" w14:textId="46B658CE" w:rsidR="00780DA2" w:rsidRPr="002F3C39" w:rsidRDefault="00780DA2" w:rsidP="00780DA2">
      <w:bookmarkStart w:id="126" w:name="_Toc223011575"/>
      <w:r w:rsidRPr="002F3C39">
        <w:rPr>
          <w:bCs/>
        </w:rPr>
        <w:t xml:space="preserve">Tabela </w:t>
      </w:r>
      <w:r w:rsidRPr="002F3C39">
        <w:fldChar w:fldCharType="begin"/>
      </w:r>
      <w:r w:rsidRPr="002F3C39">
        <w:rPr>
          <w:bCs/>
        </w:rPr>
        <w:instrText xml:space="preserve"> STYLEREF 1 \s </w:instrText>
      </w:r>
      <w:r w:rsidRPr="002F3C39">
        <w:fldChar w:fldCharType="separate"/>
      </w:r>
      <w:r w:rsidR="002C4BA5" w:rsidRPr="002F3C39">
        <w:rPr>
          <w:bCs/>
          <w:noProof/>
        </w:rPr>
        <w:t>7</w:t>
      </w:r>
      <w:r w:rsidRPr="002F3C39">
        <w:fldChar w:fldCharType="end"/>
      </w:r>
      <w:r w:rsidRPr="002F3C39">
        <w:rPr>
          <w:bCs/>
        </w:rPr>
        <w:t>.</w:t>
      </w:r>
      <w:r w:rsidRPr="002F3C39">
        <w:fldChar w:fldCharType="begin"/>
      </w:r>
      <w:r w:rsidRPr="002F3C39">
        <w:rPr>
          <w:bCs/>
        </w:rPr>
        <w:instrText xml:space="preserve"> SEQ Tabela \* ARABIC \s 1 </w:instrText>
      </w:r>
      <w:r w:rsidRPr="002F3C39">
        <w:fldChar w:fldCharType="separate"/>
      </w:r>
      <w:r w:rsidR="002C4BA5" w:rsidRPr="002F3C39">
        <w:rPr>
          <w:bCs/>
          <w:noProof/>
        </w:rPr>
        <w:t>2</w:t>
      </w:r>
      <w:r w:rsidRPr="002F3C39">
        <w:fldChar w:fldCharType="end"/>
      </w:r>
      <w:r w:rsidRPr="002F3C39">
        <w:t>:</w:t>
      </w:r>
      <w:r w:rsidRPr="002F3C39">
        <w:rPr>
          <w:rFonts w:cs="Tahoma"/>
          <w:bCs/>
          <w:color w:val="000000" w:themeColor="text1"/>
        </w:rPr>
        <w:t xml:space="preserve"> </w:t>
      </w:r>
      <w:r w:rsidRPr="002F3C39">
        <w:rPr>
          <w:rFonts w:cs="Tahoma"/>
          <w:bCs/>
        </w:rPr>
        <w:t>Matrika za zeleno proračunsko naročanje</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2"/>
        <w:gridCol w:w="986"/>
        <w:gridCol w:w="988"/>
        <w:gridCol w:w="1486"/>
        <w:gridCol w:w="1328"/>
        <w:gridCol w:w="1031"/>
      </w:tblGrid>
      <w:tr w:rsidR="00780DA2" w:rsidRPr="002F3C39" w14:paraId="6A4B545C" w14:textId="77777777" w:rsidTr="00ED285A">
        <w:trPr>
          <w:trHeight w:val="174"/>
        </w:trPr>
        <w:tc>
          <w:tcPr>
            <w:tcW w:w="5000" w:type="pct"/>
            <w:gridSpan w:val="6"/>
            <w:noWrap/>
            <w:vAlign w:val="bottom"/>
            <w:hideMark/>
          </w:tcPr>
          <w:p w14:paraId="2EAAD21C" w14:textId="39300EDA" w:rsidR="00780DA2" w:rsidRPr="002F3C39" w:rsidRDefault="00780DA2" w:rsidP="00780DA2">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t xml:space="preserve">Projekt: </w:t>
            </w:r>
            <w:r w:rsidR="0084112D" w:rsidRPr="002F3C39">
              <w:rPr>
                <w:rFonts w:eastAsia="Times New Roman" w:cs="Tahoma"/>
                <w:b/>
                <w:bCs/>
                <w:color w:val="000000"/>
                <w:sz w:val="18"/>
                <w:szCs w:val="18"/>
                <w:lang w:eastAsia="sl-SI"/>
              </w:rPr>
              <w:t>PRENOVA TENIŠKEGA CENTRA NOVA GORICA</w:t>
            </w:r>
          </w:p>
        </w:tc>
      </w:tr>
      <w:tr w:rsidR="00780DA2" w:rsidRPr="002F3C39" w14:paraId="5AD04C58" w14:textId="77777777" w:rsidTr="00ED285A">
        <w:trPr>
          <w:trHeight w:val="174"/>
        </w:trPr>
        <w:tc>
          <w:tcPr>
            <w:tcW w:w="1789" w:type="pct"/>
            <w:noWrap/>
            <w:vAlign w:val="bottom"/>
            <w:hideMark/>
          </w:tcPr>
          <w:p w14:paraId="66F0459B" w14:textId="77777777" w:rsidR="00780DA2" w:rsidRPr="002F3C39" w:rsidRDefault="00780DA2" w:rsidP="00780DA2">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t xml:space="preserve">Oznaka projekta </w:t>
            </w:r>
          </w:p>
        </w:tc>
        <w:tc>
          <w:tcPr>
            <w:tcW w:w="544" w:type="pct"/>
            <w:shd w:val="clear" w:color="000000" w:fill="92D050"/>
            <w:noWrap/>
            <w:vAlign w:val="bottom"/>
            <w:hideMark/>
          </w:tcPr>
          <w:p w14:paraId="2AAB32A3"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Ugoden</w:t>
            </w:r>
          </w:p>
        </w:tc>
        <w:tc>
          <w:tcPr>
            <w:tcW w:w="545" w:type="pct"/>
            <w:shd w:val="clear" w:color="000000" w:fill="FFFF00"/>
            <w:noWrap/>
            <w:vAlign w:val="bottom"/>
            <w:hideMark/>
          </w:tcPr>
          <w:p w14:paraId="04C25D34"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Mešan</w:t>
            </w:r>
          </w:p>
        </w:tc>
        <w:tc>
          <w:tcPr>
            <w:tcW w:w="820" w:type="pct"/>
            <w:shd w:val="clear" w:color="000000" w:fill="FF0000"/>
            <w:noWrap/>
            <w:vAlign w:val="bottom"/>
            <w:hideMark/>
          </w:tcPr>
          <w:p w14:paraId="2F7E3A08"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Neugoden</w:t>
            </w:r>
          </w:p>
        </w:tc>
        <w:tc>
          <w:tcPr>
            <w:tcW w:w="733" w:type="pct"/>
            <w:shd w:val="clear" w:color="000000" w:fill="BFBFBF"/>
            <w:noWrap/>
            <w:vAlign w:val="bottom"/>
            <w:hideMark/>
          </w:tcPr>
          <w:p w14:paraId="188509D8"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Nevtralen</w:t>
            </w:r>
          </w:p>
        </w:tc>
        <w:tc>
          <w:tcPr>
            <w:tcW w:w="569" w:type="pct"/>
            <w:shd w:val="clear" w:color="000000" w:fill="BFBFBF"/>
            <w:noWrap/>
            <w:vAlign w:val="bottom"/>
            <w:hideMark/>
          </w:tcPr>
          <w:p w14:paraId="42D75B24"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Neznan</w:t>
            </w:r>
          </w:p>
        </w:tc>
      </w:tr>
      <w:tr w:rsidR="00780DA2" w:rsidRPr="002F3C39" w14:paraId="0548E74D" w14:textId="77777777" w:rsidTr="00ED285A">
        <w:trPr>
          <w:trHeight w:val="174"/>
        </w:trPr>
        <w:tc>
          <w:tcPr>
            <w:tcW w:w="1789" w:type="pct"/>
            <w:noWrap/>
            <w:vAlign w:val="bottom"/>
            <w:hideMark/>
          </w:tcPr>
          <w:p w14:paraId="040DA4C3" w14:textId="77777777" w:rsidR="00780DA2" w:rsidRPr="002F3C39" w:rsidRDefault="00780DA2" w:rsidP="00780DA2">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t> </w:t>
            </w:r>
          </w:p>
        </w:tc>
        <w:tc>
          <w:tcPr>
            <w:tcW w:w="544" w:type="pct"/>
            <w:noWrap/>
            <w:vAlign w:val="bottom"/>
            <w:hideMark/>
          </w:tcPr>
          <w:p w14:paraId="1A7689AF"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X</w:t>
            </w:r>
          </w:p>
        </w:tc>
        <w:tc>
          <w:tcPr>
            <w:tcW w:w="545" w:type="pct"/>
            <w:noWrap/>
            <w:vAlign w:val="bottom"/>
            <w:hideMark/>
          </w:tcPr>
          <w:p w14:paraId="508CC4EE"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 </w:t>
            </w:r>
          </w:p>
        </w:tc>
        <w:tc>
          <w:tcPr>
            <w:tcW w:w="820" w:type="pct"/>
            <w:noWrap/>
            <w:vAlign w:val="bottom"/>
            <w:hideMark/>
          </w:tcPr>
          <w:p w14:paraId="436BCDCE"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 </w:t>
            </w:r>
          </w:p>
        </w:tc>
        <w:tc>
          <w:tcPr>
            <w:tcW w:w="733" w:type="pct"/>
            <w:noWrap/>
            <w:vAlign w:val="bottom"/>
            <w:hideMark/>
          </w:tcPr>
          <w:p w14:paraId="19C32E88"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 </w:t>
            </w:r>
          </w:p>
        </w:tc>
        <w:tc>
          <w:tcPr>
            <w:tcW w:w="569" w:type="pct"/>
            <w:noWrap/>
            <w:vAlign w:val="bottom"/>
            <w:hideMark/>
          </w:tcPr>
          <w:p w14:paraId="6FDCD0F3"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 </w:t>
            </w:r>
          </w:p>
        </w:tc>
      </w:tr>
      <w:tr w:rsidR="00780DA2" w:rsidRPr="002F3C39" w14:paraId="45053BDB" w14:textId="77777777" w:rsidTr="00ED285A">
        <w:trPr>
          <w:trHeight w:val="174"/>
        </w:trPr>
        <w:tc>
          <w:tcPr>
            <w:tcW w:w="1789" w:type="pct"/>
            <w:noWrap/>
            <w:vAlign w:val="bottom"/>
            <w:hideMark/>
          </w:tcPr>
          <w:p w14:paraId="58DE3389" w14:textId="77777777" w:rsidR="00780DA2" w:rsidRPr="002F3C39" w:rsidRDefault="00780DA2" w:rsidP="00780DA2">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t>Okoljski cilji</w:t>
            </w:r>
          </w:p>
        </w:tc>
        <w:tc>
          <w:tcPr>
            <w:tcW w:w="1089" w:type="pct"/>
            <w:gridSpan w:val="2"/>
            <w:noWrap/>
            <w:vAlign w:val="bottom"/>
            <w:hideMark/>
          </w:tcPr>
          <w:p w14:paraId="5F6C024F"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Vpliv (+1/0/-1/-2)</w:t>
            </w:r>
          </w:p>
        </w:tc>
        <w:tc>
          <w:tcPr>
            <w:tcW w:w="2122" w:type="pct"/>
            <w:gridSpan w:val="3"/>
            <w:noWrap/>
            <w:vAlign w:val="bottom"/>
            <w:hideMark/>
          </w:tcPr>
          <w:p w14:paraId="4DA16DFC" w14:textId="77777777" w:rsidR="00780DA2" w:rsidRPr="002F3C39" w:rsidRDefault="00780DA2" w:rsidP="00780DA2">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Pojasnilo vpliva</w:t>
            </w:r>
          </w:p>
        </w:tc>
      </w:tr>
      <w:tr w:rsidR="00B462E1" w:rsidRPr="002F3C39" w14:paraId="3C3AB433" w14:textId="77777777" w:rsidTr="00ED285A">
        <w:trPr>
          <w:trHeight w:val="1271"/>
        </w:trPr>
        <w:tc>
          <w:tcPr>
            <w:tcW w:w="1789" w:type="pct"/>
            <w:vAlign w:val="center"/>
            <w:hideMark/>
          </w:tcPr>
          <w:p w14:paraId="74D61C31" w14:textId="77777777" w:rsidR="00B462E1" w:rsidRPr="002F3C39" w:rsidRDefault="00B462E1" w:rsidP="00B462E1">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t>1. Blažitev podnebnih sprememb</w:t>
            </w:r>
          </w:p>
        </w:tc>
        <w:tc>
          <w:tcPr>
            <w:tcW w:w="1089" w:type="pct"/>
            <w:gridSpan w:val="2"/>
            <w:noWrap/>
            <w:vAlign w:val="center"/>
            <w:hideMark/>
          </w:tcPr>
          <w:p w14:paraId="5504899F" w14:textId="06F34992" w:rsidR="00B462E1" w:rsidRPr="002F3C39" w:rsidRDefault="002F3C39" w:rsidP="00B462E1">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0</w:t>
            </w:r>
          </w:p>
        </w:tc>
        <w:tc>
          <w:tcPr>
            <w:tcW w:w="2122" w:type="pct"/>
            <w:gridSpan w:val="3"/>
            <w:vAlign w:val="center"/>
            <w:hideMark/>
          </w:tcPr>
          <w:p w14:paraId="2A20827D" w14:textId="23350041" w:rsidR="00B462E1" w:rsidRPr="002F3C39" w:rsidRDefault="00B462E1" w:rsidP="00ED285A">
            <w:pPr>
              <w:rPr>
                <w:sz w:val="18"/>
                <w:szCs w:val="18"/>
              </w:rPr>
            </w:pPr>
            <w:r w:rsidRPr="002F3C39">
              <w:rPr>
                <w:sz w:val="18"/>
                <w:szCs w:val="18"/>
              </w:rPr>
              <w:t>Projekt v svoji življenjski dobi ne bo povzročil večjih emisij toplogrednih plinov. Z izdelano projektno dokumentacijo so predlagane tehnološke rešitve obnove obravnavane infrastrukture, ki so v skladu s pozitivno okoljsko zakonodajo in veljavnimi normativi, smernicami in standardi.</w:t>
            </w:r>
            <w:r w:rsidR="00E94B7D" w:rsidRPr="002F3C39">
              <w:rPr>
                <w:sz w:val="18"/>
                <w:szCs w:val="18"/>
              </w:rPr>
              <w:t xml:space="preserve"> </w:t>
            </w:r>
            <w:r w:rsidRPr="002F3C39">
              <w:rPr>
                <w:sz w:val="18"/>
                <w:szCs w:val="18"/>
              </w:rPr>
              <w:t xml:space="preserve">Upoštevana je tudi vsa zakonodaja EU in RS Slovenije s področja blažitve podnebnih sprememb. </w:t>
            </w:r>
            <w:r w:rsidR="00E94B7D" w:rsidRPr="002F3C39">
              <w:rPr>
                <w:sz w:val="18"/>
                <w:szCs w:val="18"/>
              </w:rPr>
              <w:t>V balon</w:t>
            </w:r>
            <w:r w:rsidR="002F3C39" w:rsidRPr="002F3C39">
              <w:rPr>
                <w:sz w:val="18"/>
                <w:szCs w:val="18"/>
              </w:rPr>
              <w:t>ih</w:t>
            </w:r>
            <w:r w:rsidR="00E94B7D" w:rsidRPr="002F3C39">
              <w:rPr>
                <w:sz w:val="18"/>
                <w:szCs w:val="18"/>
              </w:rPr>
              <w:t xml:space="preserve"> bo nameščena varčna razsvetljava, kar pomeni manjšo rabo električne energije </w:t>
            </w:r>
            <w:r w:rsidRPr="002F3C39">
              <w:rPr>
                <w:sz w:val="18"/>
                <w:szCs w:val="18"/>
              </w:rPr>
              <w:t>Predvidena investicija zato ne bo imela negativnega neposrednega ali posrednega vpliva na ta okoljski cilj.</w:t>
            </w:r>
          </w:p>
        </w:tc>
      </w:tr>
      <w:tr w:rsidR="00B462E1" w:rsidRPr="002F3C39" w14:paraId="24EA8DBE" w14:textId="77777777" w:rsidTr="00ED285A">
        <w:trPr>
          <w:trHeight w:val="318"/>
        </w:trPr>
        <w:tc>
          <w:tcPr>
            <w:tcW w:w="1789" w:type="pct"/>
            <w:vAlign w:val="center"/>
            <w:hideMark/>
          </w:tcPr>
          <w:p w14:paraId="331FEA9C" w14:textId="77777777" w:rsidR="00B462E1" w:rsidRPr="002F3C39" w:rsidRDefault="00B462E1" w:rsidP="00B462E1">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t>2. Prilagajanje podnebnim spremembam</w:t>
            </w:r>
          </w:p>
        </w:tc>
        <w:tc>
          <w:tcPr>
            <w:tcW w:w="1089" w:type="pct"/>
            <w:gridSpan w:val="2"/>
            <w:noWrap/>
            <w:vAlign w:val="center"/>
            <w:hideMark/>
          </w:tcPr>
          <w:p w14:paraId="6A783398" w14:textId="1F93F79A" w:rsidR="00B462E1" w:rsidRPr="002F3C39" w:rsidRDefault="00B462E1" w:rsidP="00B462E1">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0</w:t>
            </w:r>
          </w:p>
        </w:tc>
        <w:tc>
          <w:tcPr>
            <w:tcW w:w="2122" w:type="pct"/>
            <w:gridSpan w:val="3"/>
            <w:hideMark/>
          </w:tcPr>
          <w:p w14:paraId="0EB15FF7" w14:textId="77777777" w:rsidR="00B462E1" w:rsidRPr="002F3C39" w:rsidRDefault="00B462E1" w:rsidP="00B462E1">
            <w:pPr>
              <w:rPr>
                <w:sz w:val="18"/>
                <w:szCs w:val="18"/>
              </w:rPr>
            </w:pPr>
            <w:r w:rsidRPr="002F3C39">
              <w:rPr>
                <w:sz w:val="18"/>
                <w:szCs w:val="18"/>
              </w:rPr>
              <w:t>Ob upoštevanju vseh neposrednih in primarnih posrednih učinkov projekta v njegovi celotni življenjski dobi, projekt ne bo imel negativnega vpliva na ta okoljski cilj. Izvedene bodo fizične in nefizične rešitve, ki bistveno zmanjšujejo najpomembnejša fizična podnebna tveganja, ki so pomembna za to dejavnost. Izvedene prilagoditvene rešitve:</w:t>
            </w:r>
          </w:p>
          <w:p w14:paraId="45BB3137" w14:textId="77777777" w:rsidR="00B462E1" w:rsidRPr="002F3C39" w:rsidRDefault="00B462E1" w:rsidP="00B462E1">
            <w:pPr>
              <w:rPr>
                <w:sz w:val="18"/>
                <w:szCs w:val="18"/>
              </w:rPr>
            </w:pPr>
            <w:r w:rsidRPr="002F3C39">
              <w:rPr>
                <w:sz w:val="18"/>
                <w:szCs w:val="18"/>
              </w:rPr>
              <w:t>- ne vplivajo škodljivo na prizadevanja za prilagajanje ali raven odpornosti drugih ljudi, narave, kulturne dediščine, sredstev in drugih gospodarskih dejavnosti na fizična podnebna tveganja;</w:t>
            </w:r>
          </w:p>
          <w:p w14:paraId="395BE472" w14:textId="77777777" w:rsidR="00B462E1" w:rsidRPr="002F3C39" w:rsidRDefault="00B462E1" w:rsidP="00B462E1">
            <w:pPr>
              <w:rPr>
                <w:sz w:val="18"/>
                <w:szCs w:val="18"/>
              </w:rPr>
            </w:pPr>
            <w:r w:rsidRPr="002F3C39">
              <w:rPr>
                <w:sz w:val="18"/>
                <w:szCs w:val="18"/>
              </w:rPr>
              <w:t>- dajejo prednost sonaravnim rešitvam ali se v največji možni meri opirajo na modro ali zeleno infrastrukturo;</w:t>
            </w:r>
          </w:p>
          <w:p w14:paraId="1557BE9C" w14:textId="6AF091B3" w:rsidR="00B462E1" w:rsidRPr="002F3C39" w:rsidRDefault="00B462E1" w:rsidP="00B462E1">
            <w:pPr>
              <w:rPr>
                <w:sz w:val="18"/>
                <w:szCs w:val="18"/>
              </w:rPr>
            </w:pPr>
            <w:r w:rsidRPr="002F3C39">
              <w:rPr>
                <w:sz w:val="18"/>
                <w:szCs w:val="18"/>
              </w:rPr>
              <w:t>-</w:t>
            </w:r>
            <w:r w:rsidR="00ED285A" w:rsidRPr="002F3C39">
              <w:rPr>
                <w:sz w:val="18"/>
                <w:szCs w:val="18"/>
              </w:rPr>
              <w:t xml:space="preserve"> </w:t>
            </w:r>
            <w:r w:rsidRPr="002F3C39">
              <w:rPr>
                <w:sz w:val="18"/>
                <w:szCs w:val="18"/>
              </w:rPr>
              <w:t>so skladne z lokalnimi, sektorskimi, regionalnimi ali nacionalnimi načrti in strategijami prilagajanja;</w:t>
            </w:r>
          </w:p>
          <w:p w14:paraId="20602EA7" w14:textId="1AB24A7A" w:rsidR="00B462E1" w:rsidRPr="002F3C39" w:rsidRDefault="00B462E1" w:rsidP="00B462E1">
            <w:pPr>
              <w:rPr>
                <w:rFonts w:eastAsia="Times New Roman" w:cs="Tahoma"/>
                <w:color w:val="000000"/>
                <w:sz w:val="18"/>
                <w:szCs w:val="18"/>
                <w:lang w:eastAsia="sl-SI"/>
              </w:rPr>
            </w:pPr>
            <w:r w:rsidRPr="002F3C39">
              <w:rPr>
                <w:sz w:val="18"/>
                <w:szCs w:val="18"/>
              </w:rPr>
              <w:t xml:space="preserve">- se spremljajo in merijo glede na vnaprej določene kazalnike, kadar ti kazalniki niso izpolnjeni, pa se obravnava možnost popravljalnih ukrepov. Predvidena investicija </w:t>
            </w:r>
            <w:r w:rsidRPr="002F3C39">
              <w:rPr>
                <w:sz w:val="18"/>
                <w:szCs w:val="18"/>
              </w:rPr>
              <w:lastRenderedPageBreak/>
              <w:t>zato ne bo imela negativnega neposrednega ali posrednega vpliva na ta okoljski cilj.</w:t>
            </w:r>
          </w:p>
        </w:tc>
      </w:tr>
      <w:tr w:rsidR="00B462E1" w:rsidRPr="002F3C39" w14:paraId="60250EBB" w14:textId="77777777" w:rsidTr="00ED285A">
        <w:trPr>
          <w:trHeight w:val="551"/>
        </w:trPr>
        <w:tc>
          <w:tcPr>
            <w:tcW w:w="1789" w:type="pct"/>
            <w:vAlign w:val="center"/>
            <w:hideMark/>
          </w:tcPr>
          <w:p w14:paraId="554C7A07" w14:textId="77777777" w:rsidR="00B462E1" w:rsidRPr="002F3C39" w:rsidRDefault="00B462E1" w:rsidP="00B462E1">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lastRenderedPageBreak/>
              <w:t>3. Trajnostna raba ter varstvo vodnih in morskih virov</w:t>
            </w:r>
          </w:p>
        </w:tc>
        <w:tc>
          <w:tcPr>
            <w:tcW w:w="1089" w:type="pct"/>
            <w:gridSpan w:val="2"/>
            <w:noWrap/>
            <w:vAlign w:val="center"/>
            <w:hideMark/>
          </w:tcPr>
          <w:p w14:paraId="71F24DBC" w14:textId="6AB1A5EB" w:rsidR="00B462E1" w:rsidRPr="002F3C39" w:rsidRDefault="002F3C39" w:rsidP="00B462E1">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+1</w:t>
            </w:r>
          </w:p>
        </w:tc>
        <w:tc>
          <w:tcPr>
            <w:tcW w:w="2122" w:type="pct"/>
            <w:gridSpan w:val="3"/>
            <w:hideMark/>
          </w:tcPr>
          <w:p w14:paraId="779D146A" w14:textId="713DFB9E" w:rsidR="00B462E1" w:rsidRPr="002F3C39" w:rsidRDefault="00B462E1" w:rsidP="00ED285A">
            <w:pPr>
              <w:rPr>
                <w:sz w:val="18"/>
                <w:szCs w:val="18"/>
              </w:rPr>
            </w:pPr>
            <w:r w:rsidRPr="002F3C39">
              <w:rPr>
                <w:sz w:val="18"/>
                <w:szCs w:val="18"/>
              </w:rPr>
              <w:t xml:space="preserve">V času gradnje bodo na gradbišču zagotovljeni pogoji in ukrepi, da bo preprečeno onesnaženje voda zaradi transporta, skladiščenja in uporabe tekočih goriv in drugih nevarnih snovi. Načrtovana je odstranitev vseh ostankov gradbenega materiala, zemljine iz izkopov in kakršnih koli odpadkov na primerno deponijo. </w:t>
            </w:r>
            <w:r w:rsidR="002F3C39" w:rsidRPr="002F3C39">
              <w:rPr>
                <w:sz w:val="18"/>
                <w:szCs w:val="18"/>
              </w:rPr>
              <w:t xml:space="preserve">Na teniških igriščih bo urejeno bo  odvodnjavanje. </w:t>
            </w:r>
            <w:r w:rsidRPr="002F3C39">
              <w:rPr>
                <w:sz w:val="18"/>
                <w:szCs w:val="18"/>
              </w:rPr>
              <w:t xml:space="preserve">Obravnavana infrastruktura ne bo imela pomembnega predvidljivega vpliva na ta okoljski cilj ob upoštevanju neposrednih in primarnih posrednih učinkov v celotnem življenjskem ciklu. V času izvedbe del kot tudi v fazi obratovanja infrastrukture ni ugotovljenih tveganj, ki bi prispevala k poslabšanju stanja povezanega z varstvom vodnih in morskih virov. Predvidena investicija </w:t>
            </w:r>
            <w:r w:rsidR="002F3C39" w:rsidRPr="002F3C39">
              <w:rPr>
                <w:sz w:val="18"/>
                <w:szCs w:val="18"/>
              </w:rPr>
              <w:t>bo zaradi ureditve odvodnjavanja pozitivno vplivala na ta okoljski cilj.</w:t>
            </w:r>
          </w:p>
        </w:tc>
      </w:tr>
      <w:tr w:rsidR="00B462E1" w:rsidRPr="002F3C39" w14:paraId="0D3B3D69" w14:textId="77777777" w:rsidTr="00ED285A">
        <w:trPr>
          <w:trHeight w:val="1970"/>
        </w:trPr>
        <w:tc>
          <w:tcPr>
            <w:tcW w:w="1789" w:type="pct"/>
            <w:vAlign w:val="center"/>
            <w:hideMark/>
          </w:tcPr>
          <w:p w14:paraId="08B30F40" w14:textId="77777777" w:rsidR="00B462E1" w:rsidRPr="002F3C39" w:rsidRDefault="00B462E1" w:rsidP="00B462E1">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t>4. Prehod na krožno gospodarstvo</w:t>
            </w:r>
          </w:p>
        </w:tc>
        <w:tc>
          <w:tcPr>
            <w:tcW w:w="1089" w:type="pct"/>
            <w:gridSpan w:val="2"/>
            <w:noWrap/>
            <w:vAlign w:val="center"/>
            <w:hideMark/>
          </w:tcPr>
          <w:p w14:paraId="585CD2A1" w14:textId="77777777" w:rsidR="00B462E1" w:rsidRPr="002F3C39" w:rsidRDefault="00B462E1" w:rsidP="00B462E1">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0</w:t>
            </w:r>
          </w:p>
        </w:tc>
        <w:tc>
          <w:tcPr>
            <w:tcW w:w="2122" w:type="pct"/>
            <w:gridSpan w:val="3"/>
            <w:hideMark/>
          </w:tcPr>
          <w:p w14:paraId="7C095628" w14:textId="7AF2D8D5" w:rsidR="00B462E1" w:rsidRPr="002F3C39" w:rsidRDefault="00B462E1" w:rsidP="00ED285A">
            <w:pPr>
              <w:rPr>
                <w:rFonts w:eastAsia="Times New Roman" w:cs="Tahoma"/>
                <w:color w:val="000000"/>
                <w:sz w:val="18"/>
                <w:szCs w:val="18"/>
                <w:lang w:eastAsia="sl-SI"/>
              </w:rPr>
            </w:pPr>
            <w:r w:rsidRPr="002F3C39">
              <w:rPr>
                <w:sz w:val="18"/>
                <w:szCs w:val="18"/>
              </w:rPr>
              <w:t>V gradbenem sektorju uvajanje krožnega gospodarstva pomeni delovanje v vsaki fazi procesa, od načrtovanja, ekološkega oblikovanja in gradnje za doseganje večje snovne, energetske in vodne učinkovitosti. Nastajanje gradbenih odpadkov bo omejeno, ti bodo ustrezno odstranjeni in če je možno, tudi reciklirani. Gradbene odpadke se bo ustrezno ločevalo in kjer bo to možno, zagotovilo ponovno uporabo. Pri ravnanju z odpadki bo upoštevana vsa veljavna zakonodaja s tega področja. Projekt je v izhodišču načrtovan v skladu s smernicami krožnega gospodarstva med samo izgradnjo, kot tudi v času obratovanja infrastrukture po njeni obnovi. V času obratovanja ne prišlo do nastajanja, odlaganja in sežiganja odpadkov. Projekt ne bo imel neposrednega vpliva na prehod na krožno gospodarstvo. Izvedba projekta v vseh fazah življenjskega cikla projekta ne bo imela negativnega vpliva na ta okoljski cilj.</w:t>
            </w:r>
          </w:p>
        </w:tc>
      </w:tr>
      <w:tr w:rsidR="00B462E1" w:rsidRPr="002F3C39" w14:paraId="14481A82" w14:textId="77777777" w:rsidTr="00ED285A">
        <w:trPr>
          <w:trHeight w:val="2496"/>
        </w:trPr>
        <w:tc>
          <w:tcPr>
            <w:tcW w:w="1789" w:type="pct"/>
            <w:vAlign w:val="center"/>
            <w:hideMark/>
          </w:tcPr>
          <w:p w14:paraId="34AFA8CE" w14:textId="77777777" w:rsidR="00B462E1" w:rsidRPr="002F3C39" w:rsidRDefault="00B462E1" w:rsidP="00B462E1">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t>5. Preprečevanje in nadzorovanje onesnaženja</w:t>
            </w:r>
          </w:p>
        </w:tc>
        <w:tc>
          <w:tcPr>
            <w:tcW w:w="1089" w:type="pct"/>
            <w:gridSpan w:val="2"/>
            <w:noWrap/>
            <w:vAlign w:val="center"/>
            <w:hideMark/>
          </w:tcPr>
          <w:p w14:paraId="51EBC180" w14:textId="77777777" w:rsidR="00B462E1" w:rsidRPr="002F3C39" w:rsidRDefault="00B462E1" w:rsidP="00B462E1">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0</w:t>
            </w:r>
          </w:p>
        </w:tc>
        <w:tc>
          <w:tcPr>
            <w:tcW w:w="2122" w:type="pct"/>
            <w:gridSpan w:val="3"/>
            <w:hideMark/>
          </w:tcPr>
          <w:p w14:paraId="5C6B1D18" w14:textId="40678959" w:rsidR="00B462E1" w:rsidRPr="002F3C39" w:rsidRDefault="00B462E1" w:rsidP="00ED285A">
            <w:pPr>
              <w:rPr>
                <w:sz w:val="18"/>
                <w:szCs w:val="18"/>
              </w:rPr>
            </w:pPr>
            <w:r w:rsidRPr="002F3C39">
              <w:rPr>
                <w:sz w:val="18"/>
                <w:szCs w:val="18"/>
              </w:rPr>
              <w:t xml:space="preserve">Projekt ne bo bistveno povečal emisij, onesnaževal v zrak, vodo ali tla. Sprejeti so ukrepi za zmanjšanje hrupa, prahu in emisij onesnaževal med gradbenimi vzdrževalnimi deli. Pri investiciji bodo upoštevani vsi predpisi s področja onesnaževanja zraka, vode ali zemlje. Do manjših vplivov na onesnaževanje zraka, vode in tal bi lahko prišlo v času izvedbe GOI del. Za varovanje zraka neposredne okolice posega pred emisijami gradbene mehanizacije in vozil je potrebno med izvajanjem del predvideti zadostno namakanje transportnih poti zlasti v sušnih in vetrovnih dnevih, redno servisirati strojni park ter izvajati meritve emisij snovi v zrak. Projekt je zasnovan </w:t>
            </w:r>
            <w:r w:rsidRPr="002F3C39">
              <w:rPr>
                <w:sz w:val="18"/>
                <w:szCs w:val="18"/>
              </w:rPr>
              <w:lastRenderedPageBreak/>
              <w:t>tako, da se izogne možnosti onesnaženja podtalnice ali drugih vodnih virov. Izvajalci del morajo zagotoviti, da gradbeni materiali uporabljeni pri prenovi ne vsebujejo azbesta in drugih nevarnih snovi, ki so opredeljene na podlagi seznama snovi, za katere je potrebno pridobiti dovoljenje, iz Priloge XIV k Uredbi ES št. 1907/2006. Pri investiciji bodo upoštevani vsi predpisi s področja onesnaževanja zraka, vode in tal. Izvedba projekta v vseh fazah življenjskega cikla projekta ne bo imela negativnega vpliva na ta okoljski cilj.</w:t>
            </w:r>
          </w:p>
        </w:tc>
      </w:tr>
      <w:tr w:rsidR="00B462E1" w:rsidRPr="002F3C39" w14:paraId="782AAAD6" w14:textId="77777777" w:rsidTr="00ED285A">
        <w:trPr>
          <w:trHeight w:val="1418"/>
        </w:trPr>
        <w:tc>
          <w:tcPr>
            <w:tcW w:w="1789" w:type="pct"/>
            <w:vAlign w:val="center"/>
            <w:hideMark/>
          </w:tcPr>
          <w:p w14:paraId="2D2D9936" w14:textId="77777777" w:rsidR="00B462E1" w:rsidRPr="002F3C39" w:rsidRDefault="00B462E1" w:rsidP="00B462E1">
            <w:pPr>
              <w:spacing w:line="240" w:lineRule="auto"/>
              <w:jc w:val="left"/>
              <w:rPr>
                <w:rFonts w:eastAsia="Times New Roman" w:cs="Tahoma"/>
                <w:b/>
                <w:bCs/>
                <w:color w:val="000000"/>
                <w:sz w:val="18"/>
                <w:szCs w:val="18"/>
                <w:lang w:eastAsia="sl-SI"/>
              </w:rPr>
            </w:pPr>
            <w:r w:rsidRPr="002F3C39">
              <w:rPr>
                <w:rFonts w:eastAsia="Times New Roman" w:cs="Tahoma"/>
                <w:b/>
                <w:bCs/>
                <w:color w:val="000000"/>
                <w:sz w:val="18"/>
                <w:szCs w:val="18"/>
                <w:lang w:eastAsia="sl-SI"/>
              </w:rPr>
              <w:lastRenderedPageBreak/>
              <w:t>6. Varstvo in obnova biotske raznovrstnosti in ekosistemov</w:t>
            </w:r>
          </w:p>
        </w:tc>
        <w:tc>
          <w:tcPr>
            <w:tcW w:w="1089" w:type="pct"/>
            <w:gridSpan w:val="2"/>
            <w:noWrap/>
            <w:vAlign w:val="center"/>
            <w:hideMark/>
          </w:tcPr>
          <w:p w14:paraId="495B77FF" w14:textId="77777777" w:rsidR="00B462E1" w:rsidRPr="002F3C39" w:rsidRDefault="00B462E1" w:rsidP="00B462E1">
            <w:pPr>
              <w:spacing w:line="240" w:lineRule="auto"/>
              <w:jc w:val="center"/>
              <w:rPr>
                <w:rFonts w:eastAsia="Times New Roman" w:cs="Tahoma"/>
                <w:b/>
                <w:bCs/>
                <w:color w:val="000000"/>
                <w:sz w:val="18"/>
                <w:szCs w:val="18"/>
                <w:lang w:eastAsia="sl-SI"/>
              </w:rPr>
            </w:pPr>
            <w:r w:rsidRPr="002F3C39">
              <w:rPr>
                <w:rFonts w:eastAsia="Times New Roman" w:cs="Tahoma"/>
                <w:b/>
                <w:bCs/>
                <w:color w:val="000000"/>
                <w:sz w:val="18"/>
                <w:szCs w:val="18"/>
                <w:lang w:eastAsia="sl-SI"/>
              </w:rPr>
              <w:t>0</w:t>
            </w:r>
          </w:p>
        </w:tc>
        <w:tc>
          <w:tcPr>
            <w:tcW w:w="2122" w:type="pct"/>
            <w:gridSpan w:val="3"/>
            <w:hideMark/>
          </w:tcPr>
          <w:p w14:paraId="55174122" w14:textId="1CF31F4E" w:rsidR="00B462E1" w:rsidRPr="002F3C39" w:rsidRDefault="00B462E1" w:rsidP="00ED285A">
            <w:pPr>
              <w:rPr>
                <w:rFonts w:eastAsia="Times New Roman" w:cs="Tahoma"/>
                <w:color w:val="000000"/>
                <w:sz w:val="18"/>
                <w:szCs w:val="18"/>
                <w:lang w:eastAsia="sl-SI"/>
              </w:rPr>
            </w:pPr>
            <w:r w:rsidRPr="002F3C39">
              <w:rPr>
                <w:sz w:val="18"/>
                <w:szCs w:val="18"/>
              </w:rPr>
              <w:t>Vsi posegi so načrtovani tako, da ne pride do poslabšanja vodnega režima in stanja voda, da se ohranja naravne procese, omogoča varstvo pred škodljivim delovanjem voda in ohranjanje naravnega ravnovesja vodnih in obvodnih ekosistemov, tako v fazi gradnje, kot v fazi uporabe. Posegi se bodo izvajali tako, da bodo prizadete čim manjše površine. V okviru investicijskega projekta je po zaključku obnove predvidena ureditev oz. obnova morebitno uničenih zelenih površin. Predvideni posegi se bodo izvajali na območju, ki je že pozidano in ni nevarnosti, da bi izvedba projekta ogrožala stanje in odpornost ekosistemov ter biotsko raznovrstnost. Območje posegov se ne nahaja na območju Nature 2000. Investicija bo izvedena v skladu s predpisi s področja varovanja narave in ohranjanja biotske raznovrstnosti. Izvedba investicijskega projekta ne bo poslabšala biotske raznovrstnosti in stanja ekosistemov. Izvedba projekta v vseh fazah življenjskega cikla projekta ne bo imela negativnega vpliva na ta okoljski cilj.</w:t>
            </w:r>
          </w:p>
        </w:tc>
      </w:tr>
    </w:tbl>
    <w:p w14:paraId="17E8CCC1" w14:textId="77777777" w:rsidR="00780DA2" w:rsidRPr="002F3C39" w:rsidRDefault="00780DA2" w:rsidP="00780DA2">
      <w:pPr>
        <w:rPr>
          <w:lang w:val="x-none"/>
        </w:rPr>
      </w:pPr>
    </w:p>
    <w:p w14:paraId="5903C913" w14:textId="3359F9BB" w:rsidR="00BC50CD" w:rsidRDefault="00C42226" w:rsidP="00780DA2">
      <w:pPr>
        <w:rPr>
          <w:lang w:val="x-none"/>
        </w:rPr>
      </w:pPr>
      <w:r w:rsidRPr="002F3C39">
        <w:rPr>
          <w:lang w:val="x-none"/>
        </w:rPr>
        <w:t>Pri</w:t>
      </w:r>
      <w:r w:rsidR="00BC50CD" w:rsidRPr="002F3C39">
        <w:rPr>
          <w:lang w:val="x-none"/>
        </w:rPr>
        <w:t xml:space="preserve"> </w:t>
      </w:r>
      <w:r w:rsidR="002F3C39">
        <w:rPr>
          <w:lang w:val="x-none"/>
        </w:rPr>
        <w:t>enem</w:t>
      </w:r>
      <w:r w:rsidR="00BC50CD" w:rsidRPr="002F3C39">
        <w:rPr>
          <w:lang w:val="x-none"/>
        </w:rPr>
        <w:t xml:space="preserve"> okoljsk</w:t>
      </w:r>
      <w:r w:rsidR="002F3C39">
        <w:rPr>
          <w:lang w:val="x-none"/>
        </w:rPr>
        <w:t>em</w:t>
      </w:r>
      <w:r w:rsidR="00BC50CD" w:rsidRPr="002F3C39">
        <w:rPr>
          <w:lang w:val="x-none"/>
        </w:rPr>
        <w:t xml:space="preserve"> cilj</w:t>
      </w:r>
      <w:r w:rsidR="009932EB" w:rsidRPr="002F3C39">
        <w:rPr>
          <w:lang w:val="x-none"/>
        </w:rPr>
        <w:t>i</w:t>
      </w:r>
      <w:r w:rsidR="002F3C39">
        <w:rPr>
          <w:lang w:val="x-none"/>
        </w:rPr>
        <w:t>u</w:t>
      </w:r>
      <w:r w:rsidR="00BC50CD" w:rsidRPr="002F3C39">
        <w:rPr>
          <w:lang w:val="x-none"/>
        </w:rPr>
        <w:t xml:space="preserve"> </w:t>
      </w:r>
      <w:r w:rsidRPr="002F3C39">
        <w:rPr>
          <w:lang w:val="x-none"/>
        </w:rPr>
        <w:t xml:space="preserve">je bila </w:t>
      </w:r>
      <w:r w:rsidR="00BC50CD" w:rsidRPr="002F3C39">
        <w:rPr>
          <w:lang w:val="x-none"/>
        </w:rPr>
        <w:t>podana pozitivna ocena</w:t>
      </w:r>
      <w:r w:rsidR="009430C5" w:rsidRPr="002F3C39">
        <w:rPr>
          <w:lang w:val="x-none"/>
        </w:rPr>
        <w:t xml:space="preserve"> (+1). Pri ostalih </w:t>
      </w:r>
      <w:r w:rsidR="002F3C39">
        <w:rPr>
          <w:lang w:val="x-none"/>
        </w:rPr>
        <w:t>petih</w:t>
      </w:r>
      <w:r w:rsidR="009430C5" w:rsidRPr="002F3C39">
        <w:rPr>
          <w:lang w:val="x-none"/>
        </w:rPr>
        <w:t xml:space="preserve"> okoljskih ciljih pa je bila podana ocena nevtralno (0), kar pomeni, da projekt ne bo imel vpliva na te okoljske cilje.</w:t>
      </w:r>
      <w:r w:rsidRPr="002F3C39">
        <w:rPr>
          <w:lang w:val="x-none"/>
        </w:rPr>
        <w:t xml:space="preserve"> Na podlagi samoocene je skupni vpliv projekta na okoljske cilje tako ocenjen kot </w:t>
      </w:r>
      <w:r w:rsidRPr="002F3C39">
        <w:rPr>
          <w:b/>
          <w:bCs/>
          <w:lang w:val="x-none"/>
        </w:rPr>
        <w:t>ugoden</w:t>
      </w:r>
      <w:r w:rsidRPr="002F3C39">
        <w:rPr>
          <w:lang w:val="x-none"/>
        </w:rPr>
        <w:t>.</w:t>
      </w:r>
    </w:p>
    <w:p w14:paraId="1DF3C955" w14:textId="77777777" w:rsidR="009932EB" w:rsidRPr="00135236" w:rsidRDefault="009932EB" w:rsidP="00780DA2">
      <w:pPr>
        <w:rPr>
          <w:lang w:val="x-none"/>
        </w:rPr>
      </w:pPr>
    </w:p>
    <w:p w14:paraId="0145CA41" w14:textId="77777777" w:rsidR="00C15159" w:rsidRDefault="00C15159" w:rsidP="00CF4CA5">
      <w:pPr>
        <w:pStyle w:val="Naslov2"/>
      </w:pPr>
      <w:bookmarkStart w:id="127" w:name="_Toc223011553"/>
      <w:r w:rsidRPr="006D5587">
        <w:t>Prispevek investicijskega projekta z vidika skladnega razvoja ter trajnostnega razvoja družbe</w:t>
      </w:r>
      <w:bookmarkEnd w:id="127"/>
    </w:p>
    <w:p w14:paraId="6D6CC5C0" w14:textId="77777777" w:rsidR="00C15159" w:rsidRDefault="00C15159" w:rsidP="00C15159"/>
    <w:p w14:paraId="00EB420D" w14:textId="77777777" w:rsidR="00C15159" w:rsidRPr="006D5587" w:rsidRDefault="00C15159" w:rsidP="00C15159">
      <w:pPr>
        <w:rPr>
          <w:lang w:bidi="sl-SI"/>
        </w:rPr>
      </w:pPr>
      <w:r w:rsidRPr="006D5587">
        <w:rPr>
          <w:lang w:bidi="sl-SI"/>
        </w:rPr>
        <w:t xml:space="preserve">Presoja vplivov projekta na okolje in družbo z vidika ekološkega prispevka projekta ter z vidika trajnostnega razvoja in enakih možnosti, je eno izmed pomembnejših horizontalnih določil evropske kohezijske politike. </w:t>
      </w:r>
      <w:r w:rsidR="009B474E">
        <w:rPr>
          <w:lang w:bidi="sl-SI"/>
        </w:rPr>
        <w:t>S projektom se bo zasledovalo</w:t>
      </w:r>
      <w:r w:rsidRPr="006D5587">
        <w:rPr>
          <w:lang w:bidi="sl-SI"/>
        </w:rPr>
        <w:t>:</w:t>
      </w:r>
    </w:p>
    <w:p w14:paraId="5369E68D" w14:textId="77777777" w:rsidR="00E94B7D" w:rsidRPr="006D5587" w:rsidRDefault="00E94B7D" w:rsidP="00E94B7D">
      <w:pPr>
        <w:numPr>
          <w:ilvl w:val="0"/>
          <w:numId w:val="6"/>
        </w:numPr>
      </w:pPr>
      <w:r w:rsidRPr="006D5587">
        <w:t>okoljska učinkovitost (uporaba najboljših razpoložljivih tehnik, uporaba referenčnih dokumentov, nadzor emisij in tveganj, zmanjšanje rabe energije, količin odpadkov in ločeno zbiranje odpadkov),</w:t>
      </w:r>
    </w:p>
    <w:p w14:paraId="20BE9F51" w14:textId="77777777" w:rsidR="00E94B7D" w:rsidRPr="006D5587" w:rsidRDefault="00E94B7D" w:rsidP="00E94B7D">
      <w:pPr>
        <w:numPr>
          <w:ilvl w:val="0"/>
          <w:numId w:val="6"/>
        </w:numPr>
      </w:pPr>
      <w:r w:rsidRPr="006D5587">
        <w:t>trajnostna dostopnost (spodbujanje dostopnosti za vse skupine prebivalcev oz. koristnikov),</w:t>
      </w:r>
    </w:p>
    <w:p w14:paraId="4BF2B613" w14:textId="77777777" w:rsidR="00E94B7D" w:rsidRDefault="00E94B7D" w:rsidP="00E94B7D">
      <w:pPr>
        <w:numPr>
          <w:ilvl w:val="0"/>
          <w:numId w:val="6"/>
        </w:numPr>
      </w:pPr>
      <w:r w:rsidRPr="006D5587">
        <w:lastRenderedPageBreak/>
        <w:t>nediskriminatornost (predvsem z vidika enakih možnosti za vse prebivalce, investitorje oz. koristnike),</w:t>
      </w:r>
    </w:p>
    <w:p w14:paraId="393FD3F7" w14:textId="77777777" w:rsidR="00E94B7D" w:rsidRDefault="00E94B7D" w:rsidP="00E94B7D">
      <w:pPr>
        <w:numPr>
          <w:ilvl w:val="0"/>
          <w:numId w:val="6"/>
        </w:numPr>
      </w:pPr>
      <w:r>
        <w:t xml:space="preserve">načelo enakosti spolov (upoštevanje </w:t>
      </w:r>
      <w:r w:rsidRPr="000D7283">
        <w:t>Smernic za vključevanje enakosti spolov v mednarodno razvojno sodelovanje in humanitarno pomoč Republike Slovenije</w:t>
      </w:r>
      <w:r>
        <w:t>),</w:t>
      </w:r>
    </w:p>
    <w:p w14:paraId="60B37522" w14:textId="77777777" w:rsidR="00E94B7D" w:rsidRPr="006D5587" w:rsidRDefault="00E94B7D" w:rsidP="00E94B7D">
      <w:pPr>
        <w:numPr>
          <w:ilvl w:val="0"/>
          <w:numId w:val="6"/>
        </w:numPr>
      </w:pPr>
      <w:r>
        <w:t xml:space="preserve">načelo spoštovanja temeljnih pravic (skladno z </w:t>
      </w:r>
      <w:r w:rsidRPr="00BE47F8">
        <w:t>Listino Evropske unije o temeljnih</w:t>
      </w:r>
      <w:r>
        <w:t xml:space="preserve"> </w:t>
      </w:r>
      <w:r w:rsidRPr="00BE47F8">
        <w:t>pravicah in Konvencijo Zdru</w:t>
      </w:r>
      <w:r w:rsidRPr="00BE47F8">
        <w:rPr>
          <w:rFonts w:hint="eastAsia"/>
        </w:rPr>
        <w:t>ž</w:t>
      </w:r>
      <w:r w:rsidRPr="00BE47F8">
        <w:t>enih narodov o pravicah invalidov</w:t>
      </w:r>
      <w:r>
        <w:t xml:space="preserve">), </w:t>
      </w:r>
    </w:p>
    <w:p w14:paraId="5FA1815A" w14:textId="77777777" w:rsidR="00E94B7D" w:rsidRPr="006D5587" w:rsidRDefault="00E94B7D" w:rsidP="00E94B7D">
      <w:pPr>
        <w:numPr>
          <w:ilvl w:val="0"/>
          <w:numId w:val="6"/>
        </w:numPr>
      </w:pPr>
      <w:r w:rsidRPr="006D5587">
        <w:t>zmanjševanje vplivov na okolje (izdelava poročil o vplivih na okolje oz. strokovnih ocen vpliva na okolje za posege, kjer je potrebno),</w:t>
      </w:r>
    </w:p>
    <w:p w14:paraId="51EC3807" w14:textId="77777777" w:rsidR="00E94B7D" w:rsidRPr="006D5587" w:rsidRDefault="00E94B7D" w:rsidP="00E94B7D">
      <w:pPr>
        <w:numPr>
          <w:ilvl w:val="0"/>
          <w:numId w:val="6"/>
        </w:numPr>
      </w:pPr>
      <w:r w:rsidRPr="006D5587">
        <w:t>učinkovitost izrabe naravnih virov (energetska učinkovitost, učinkovita raba vode in surovin),</w:t>
      </w:r>
    </w:p>
    <w:p w14:paraId="6E2E58AE" w14:textId="77777777" w:rsidR="00E94B7D" w:rsidRPr="006D5587" w:rsidRDefault="00E94B7D" w:rsidP="00E94B7D">
      <w:pPr>
        <w:numPr>
          <w:ilvl w:val="0"/>
          <w:numId w:val="6"/>
        </w:numPr>
      </w:pPr>
      <w:r w:rsidRPr="006D5587">
        <w:t>izboljšanje kakovosti delovnega in bivalnega okolja (predvsem v smislu pozitivnega vpliva na okolje, delo, naravo in kulturno dediščino).</w:t>
      </w:r>
    </w:p>
    <w:p w14:paraId="030CF9E2" w14:textId="77777777" w:rsidR="00E94B7D" w:rsidRPr="006D5587" w:rsidRDefault="00E94B7D" w:rsidP="00E94B7D">
      <w:pPr>
        <w:rPr>
          <w:b/>
          <w:bCs/>
        </w:rPr>
      </w:pPr>
    </w:p>
    <w:p w14:paraId="23DB1185" w14:textId="77777777" w:rsidR="00E94B7D" w:rsidRPr="006D5587" w:rsidRDefault="00E94B7D" w:rsidP="00E94B7D">
      <w:pPr>
        <w:rPr>
          <w:bCs/>
        </w:rPr>
      </w:pPr>
      <w:r w:rsidRPr="006D5587">
        <w:rPr>
          <w:b/>
          <w:bCs/>
        </w:rPr>
        <w:t>Okoljska učinkovitost</w:t>
      </w:r>
      <w:r w:rsidRPr="006D5587">
        <w:t xml:space="preserve">: </w:t>
      </w:r>
      <w:r w:rsidRPr="006D5587">
        <w:rPr>
          <w:bCs/>
        </w:rPr>
        <w:t>Okoljska učinkovitost bo zagotovljena z ločenim zbiranjem odpadkov, izvedba projekta bo težila k znižanju količin odpadkov, uporabi okolju najboljših in najprijaznejših tehnik ter načinov izvajanja gradbenih del. Prav tako bo s strani strokovnega nadzora spremljan nadzor emisij in tveganj.</w:t>
      </w:r>
      <w:r>
        <w:rPr>
          <w:bCs/>
        </w:rPr>
        <w:t xml:space="preserve"> Po končani gradnji bodo odstranjeni za potrebe gradenj postavljeni provizoriji in ostanki začasnih deponij. V fazi obratovanja se bo izvajalo redno vzdrževanje, s katerim se bo zagotavljalo trajnost obnovljene infrastrukture. </w:t>
      </w:r>
    </w:p>
    <w:p w14:paraId="263BDA8F" w14:textId="77777777" w:rsidR="00E94B7D" w:rsidRDefault="00E94B7D" w:rsidP="00E94B7D">
      <w:pPr>
        <w:rPr>
          <w:b/>
          <w:bCs/>
        </w:rPr>
      </w:pPr>
    </w:p>
    <w:p w14:paraId="613C761D" w14:textId="24716BF6" w:rsidR="00E94B7D" w:rsidRPr="006D5587" w:rsidRDefault="00E94B7D" w:rsidP="00E94B7D">
      <w:pPr>
        <w:rPr>
          <w:bCs/>
        </w:rPr>
      </w:pPr>
      <w:r w:rsidRPr="006D5587">
        <w:rPr>
          <w:b/>
          <w:bCs/>
        </w:rPr>
        <w:t>Trajnostna dostopnost</w:t>
      </w:r>
      <w:r w:rsidRPr="006D5587">
        <w:t xml:space="preserve">: </w:t>
      </w:r>
      <w:r w:rsidRPr="006D5587">
        <w:rPr>
          <w:bCs/>
        </w:rPr>
        <w:t>V fazi načrtovanja je potrebno posebno pozornost nameniti tudi reševanju vprašanja neoviranega dostopa vsem osebam, uporabnikom območja oziroma vsem uporabnikom stavb in sosednjih stavb ter nj</w:t>
      </w:r>
      <w:r>
        <w:rPr>
          <w:bCs/>
        </w:rPr>
        <w:t>ihove</w:t>
      </w:r>
      <w:r w:rsidRPr="006D5587">
        <w:rPr>
          <w:bCs/>
        </w:rPr>
        <w:t xml:space="preserve"> okolice v času gradnje in uporabe. Zagotovljene bodo enake možnosti dostopa za vse uporabnike. </w:t>
      </w:r>
      <w:r>
        <w:rPr>
          <w:bCs/>
        </w:rPr>
        <w:t>Po obnovi bo teniški center dostopen za vse skupine občanov.</w:t>
      </w:r>
    </w:p>
    <w:p w14:paraId="678C3264" w14:textId="77777777" w:rsidR="00E94B7D" w:rsidRDefault="00E94B7D" w:rsidP="00E94B7D">
      <w:pPr>
        <w:rPr>
          <w:b/>
        </w:rPr>
      </w:pPr>
    </w:p>
    <w:p w14:paraId="087609D6" w14:textId="3A0B132D" w:rsidR="00E94B7D" w:rsidRDefault="00E94B7D" w:rsidP="00E94B7D">
      <w:pPr>
        <w:rPr>
          <w:bCs/>
        </w:rPr>
      </w:pPr>
      <w:r w:rsidRPr="006D5587">
        <w:rPr>
          <w:b/>
        </w:rPr>
        <w:t>Nediskriminatornost</w:t>
      </w:r>
      <w:r w:rsidRPr="006D5587">
        <w:rPr>
          <w:bCs/>
        </w:rPr>
        <w:t xml:space="preserve">: Investicijski projekt je načrtovan tako, da bosta izvedba projekta in uporaba </w:t>
      </w:r>
      <w:r>
        <w:rPr>
          <w:bCs/>
        </w:rPr>
        <w:t>objekta</w:t>
      </w:r>
      <w:r w:rsidRPr="006D5587">
        <w:rPr>
          <w:bCs/>
        </w:rPr>
        <w:t xml:space="preserve"> zagotavljala enake možnosti vsem koristnikom </w:t>
      </w:r>
      <w:r>
        <w:rPr>
          <w:bCs/>
        </w:rPr>
        <w:t>objekta</w:t>
      </w:r>
      <w:r w:rsidRPr="006D5587">
        <w:rPr>
          <w:bCs/>
        </w:rPr>
        <w:t xml:space="preserve"> ne glede na spol, narodnost, raso, vero, individualnost, starost, spolno usmerjenost ali druge osebne okoliščine. Izvedba projekta bo omogočala enake možnosti dostopa in koriščenja za vse </w:t>
      </w:r>
      <w:r>
        <w:rPr>
          <w:bCs/>
        </w:rPr>
        <w:t>uporabnike obnovljenega teniškega centra</w:t>
      </w:r>
      <w:r w:rsidRPr="006D5587">
        <w:rPr>
          <w:bCs/>
        </w:rPr>
        <w:t>.</w:t>
      </w:r>
    </w:p>
    <w:p w14:paraId="3364129C" w14:textId="77777777" w:rsidR="00E94B7D" w:rsidRDefault="00E94B7D" w:rsidP="00E94B7D">
      <w:pPr>
        <w:rPr>
          <w:bCs/>
        </w:rPr>
      </w:pPr>
    </w:p>
    <w:p w14:paraId="212AC989" w14:textId="77777777" w:rsidR="00E94B7D" w:rsidRDefault="00E94B7D" w:rsidP="00E94B7D">
      <w:pPr>
        <w:rPr>
          <w:bCs/>
        </w:rPr>
      </w:pPr>
      <w:r w:rsidRPr="00BE47F8">
        <w:rPr>
          <w:b/>
        </w:rPr>
        <w:t>Načelo enakosti spolov</w:t>
      </w:r>
      <w:r w:rsidRPr="00BE47F8">
        <w:rPr>
          <w:bCs/>
        </w:rPr>
        <w:t>:</w:t>
      </w:r>
      <w:r>
        <w:rPr>
          <w:bCs/>
        </w:rPr>
        <w:t xml:space="preserve"> Investicijski projekt bo upošteval in spodbujal </w:t>
      </w:r>
      <w:r w:rsidRPr="00BE47F8">
        <w:rPr>
          <w:bCs/>
        </w:rPr>
        <w:t>enakost mo</w:t>
      </w:r>
      <w:r w:rsidRPr="00BE47F8">
        <w:rPr>
          <w:rFonts w:hint="eastAsia"/>
          <w:bCs/>
        </w:rPr>
        <w:t>š</w:t>
      </w:r>
      <w:r w:rsidRPr="00BE47F8">
        <w:rPr>
          <w:bCs/>
        </w:rPr>
        <w:t xml:space="preserve">kih in </w:t>
      </w:r>
      <w:r w:rsidRPr="00BE47F8">
        <w:rPr>
          <w:rFonts w:hint="eastAsia"/>
          <w:bCs/>
        </w:rPr>
        <w:t>ž</w:t>
      </w:r>
      <w:r w:rsidRPr="00BE47F8">
        <w:rPr>
          <w:bCs/>
        </w:rPr>
        <w:t>ensk, vklju</w:t>
      </w:r>
      <w:r w:rsidRPr="00BE47F8">
        <w:rPr>
          <w:rFonts w:hint="eastAsia"/>
          <w:bCs/>
        </w:rPr>
        <w:t>č</w:t>
      </w:r>
      <w:r w:rsidRPr="00BE47F8">
        <w:rPr>
          <w:bCs/>
        </w:rPr>
        <w:t>evanje na</w:t>
      </w:r>
      <w:r w:rsidRPr="00BE47F8">
        <w:rPr>
          <w:rFonts w:hint="eastAsia"/>
          <w:bCs/>
        </w:rPr>
        <w:t>č</w:t>
      </w:r>
      <w:r w:rsidRPr="00BE47F8">
        <w:rPr>
          <w:bCs/>
        </w:rPr>
        <w:t>ela enakosti spolov ter</w:t>
      </w:r>
      <w:r>
        <w:rPr>
          <w:bCs/>
        </w:rPr>
        <w:t xml:space="preserve"> </w:t>
      </w:r>
      <w:r w:rsidRPr="00BE47F8">
        <w:rPr>
          <w:bCs/>
        </w:rPr>
        <w:t>vklju</w:t>
      </w:r>
      <w:r w:rsidRPr="00BE47F8">
        <w:rPr>
          <w:rFonts w:hint="eastAsia"/>
          <w:bCs/>
        </w:rPr>
        <w:t>č</w:t>
      </w:r>
      <w:r w:rsidRPr="00BE47F8">
        <w:rPr>
          <w:bCs/>
        </w:rPr>
        <w:t>evanje vidika enakosti spolov</w:t>
      </w:r>
      <w:r>
        <w:rPr>
          <w:bCs/>
        </w:rPr>
        <w:t xml:space="preserve"> v vseh fazah izvajanja investicijskega projekta.</w:t>
      </w:r>
    </w:p>
    <w:p w14:paraId="01823E9A" w14:textId="77777777" w:rsidR="00E94B7D" w:rsidRDefault="00E94B7D" w:rsidP="00E94B7D">
      <w:pPr>
        <w:rPr>
          <w:b/>
          <w:bCs/>
        </w:rPr>
      </w:pPr>
    </w:p>
    <w:p w14:paraId="7CA84566" w14:textId="77777777" w:rsidR="00E94B7D" w:rsidRPr="006D5587" w:rsidRDefault="00E94B7D" w:rsidP="00E94B7D">
      <w:pPr>
        <w:rPr>
          <w:bCs/>
        </w:rPr>
      </w:pPr>
      <w:r w:rsidRPr="00BE47F8">
        <w:rPr>
          <w:b/>
          <w:bCs/>
        </w:rPr>
        <w:t>Načelo spoštovanja temeljnih pravic:</w:t>
      </w:r>
      <w:r>
        <w:t xml:space="preserve"> Investicijski projekt bo načrtovan in izvajan tako, da bo </w:t>
      </w:r>
      <w:r w:rsidRPr="00BE47F8">
        <w:t>vključeva</w:t>
      </w:r>
      <w:r>
        <w:t>l</w:t>
      </w:r>
      <w:r w:rsidRPr="00BE47F8">
        <w:t xml:space="preserve"> standard</w:t>
      </w:r>
      <w:r>
        <w:t>e</w:t>
      </w:r>
      <w:r w:rsidRPr="00BE47F8">
        <w:t xml:space="preserve"> in načel</w:t>
      </w:r>
      <w:r>
        <w:t>a</w:t>
      </w:r>
      <w:r w:rsidRPr="00BE47F8">
        <w:t xml:space="preserve"> človekovih pravic v vse</w:t>
      </w:r>
      <w:r>
        <w:t>h</w:t>
      </w:r>
      <w:r w:rsidRPr="00BE47F8">
        <w:t xml:space="preserve"> faz</w:t>
      </w:r>
      <w:r>
        <w:t>ah</w:t>
      </w:r>
      <w:r w:rsidRPr="00BE47F8">
        <w:t xml:space="preserve"> izvajanja projekt</w:t>
      </w:r>
      <w:r>
        <w:t>a s</w:t>
      </w:r>
      <w:r w:rsidRPr="00BE47F8">
        <w:t xml:space="preserve"> ciljema, k</w:t>
      </w:r>
      <w:r>
        <w:t>ot</w:t>
      </w:r>
      <w:r w:rsidRPr="00BE47F8">
        <w:t xml:space="preserve"> sta izboljšanje stanja na področju človekovih pravic in zagotovitev trajnostnega razvoja.</w:t>
      </w:r>
    </w:p>
    <w:p w14:paraId="5E7B67BE" w14:textId="77777777" w:rsidR="00E94B7D" w:rsidRPr="006D5587" w:rsidRDefault="00E94B7D" w:rsidP="00E94B7D">
      <w:pPr>
        <w:rPr>
          <w:bCs/>
        </w:rPr>
      </w:pPr>
    </w:p>
    <w:p w14:paraId="3F47DBFC" w14:textId="55EB7273" w:rsidR="00E94B7D" w:rsidRPr="00F03859" w:rsidRDefault="00E94B7D" w:rsidP="00E94B7D">
      <w:pPr>
        <w:rPr>
          <w:bCs/>
        </w:rPr>
      </w:pPr>
      <w:r w:rsidRPr="006D5587">
        <w:rPr>
          <w:b/>
          <w:bCs/>
        </w:rPr>
        <w:t>Zmanjševanje vplivov na okolje</w:t>
      </w:r>
      <w:r w:rsidRPr="006D5587">
        <w:t xml:space="preserve">: </w:t>
      </w:r>
      <w:r w:rsidRPr="006D5587">
        <w:rPr>
          <w:bCs/>
        </w:rPr>
        <w:t>Tehnološke rešitve so projektirane v skladu s pozitivno okoljsko zakonodajo in veljavnimi normativi in standardi. Izvedba del bo nadzirana s strani strokovnega nadzora, ki bo preverjal, da bo izvedba projekta potekala v skladu z okoljskimi omilitvenimi ukrepi. Do onesnaževanja tal, vode in podtalne vode ne bo prihajalo. Hrup bo pod mejno vrednostjo.</w:t>
      </w:r>
      <w:r>
        <w:rPr>
          <w:bCs/>
        </w:rPr>
        <w:t xml:space="preserve"> </w:t>
      </w:r>
    </w:p>
    <w:p w14:paraId="42CF24F8" w14:textId="77777777" w:rsidR="00E94B7D" w:rsidRPr="006D5587" w:rsidRDefault="00E94B7D" w:rsidP="00E94B7D">
      <w:pPr>
        <w:rPr>
          <w:bCs/>
        </w:rPr>
      </w:pPr>
      <w:r w:rsidRPr="006D5587">
        <w:rPr>
          <w:bCs/>
        </w:rPr>
        <w:t xml:space="preserve"> </w:t>
      </w:r>
    </w:p>
    <w:p w14:paraId="1FCA1071" w14:textId="77777777" w:rsidR="00E94B7D" w:rsidRPr="006D5587" w:rsidRDefault="00E94B7D" w:rsidP="00E94B7D">
      <w:pPr>
        <w:rPr>
          <w:bCs/>
        </w:rPr>
      </w:pPr>
      <w:r w:rsidRPr="006D5587">
        <w:rPr>
          <w:b/>
          <w:bCs/>
        </w:rPr>
        <w:lastRenderedPageBreak/>
        <w:t>Učinkovitost izrabe naravnih virov</w:t>
      </w:r>
      <w:r w:rsidRPr="006D5587">
        <w:t xml:space="preserve">: </w:t>
      </w:r>
      <w:r w:rsidRPr="006D5587">
        <w:rPr>
          <w:bCs/>
        </w:rPr>
        <w:t xml:space="preserve">Pri izvedbi gradbenih del se bo upoštevala učinkovita raba naravnih virov, kar pomeni učinkovita poraba vode, nadomestitev surovin z enakovrednimi substituti in ekonomična poraba energije. </w:t>
      </w:r>
      <w:r w:rsidRPr="00F03859">
        <w:rPr>
          <w:bCs/>
        </w:rPr>
        <w:t>Pri gradnji se uporabljajo transportna sredstva in gradbeni stroji, ki so tehnično brezhibni ter le materiali, za katera obstajajo dokazila o njihovi neškodljivosti za okolje.</w:t>
      </w:r>
    </w:p>
    <w:p w14:paraId="72E384D8" w14:textId="77777777" w:rsidR="00ED285A" w:rsidRDefault="00ED285A" w:rsidP="00E94B7D">
      <w:pPr>
        <w:rPr>
          <w:b/>
        </w:rPr>
      </w:pPr>
    </w:p>
    <w:p w14:paraId="71FC6D75" w14:textId="2D82181B" w:rsidR="00E94B7D" w:rsidRPr="006D5587" w:rsidRDefault="00E94B7D" w:rsidP="00E94B7D">
      <w:pPr>
        <w:rPr>
          <w:bCs/>
        </w:rPr>
      </w:pPr>
      <w:r w:rsidRPr="006D5587">
        <w:rPr>
          <w:b/>
        </w:rPr>
        <w:t>Izboljšanje kakovosti delovnega in bivalnega okolja</w:t>
      </w:r>
      <w:r w:rsidRPr="006D5587">
        <w:rPr>
          <w:bCs/>
        </w:rPr>
        <w:t xml:space="preserve">: Investicijski projekt je načrtovan tako, da bo izvedba projekta in uporaba </w:t>
      </w:r>
      <w:r>
        <w:rPr>
          <w:bCs/>
        </w:rPr>
        <w:t xml:space="preserve">obnovljene infrastrukture </w:t>
      </w:r>
      <w:r w:rsidRPr="006D5587">
        <w:rPr>
          <w:bCs/>
        </w:rPr>
        <w:t>pozitivno vplivala na kakovost bivalnega okolja</w:t>
      </w:r>
      <w:r>
        <w:rPr>
          <w:bCs/>
        </w:rPr>
        <w:t>.</w:t>
      </w:r>
      <w:r w:rsidRPr="006D5587">
        <w:rPr>
          <w:bCs/>
        </w:rPr>
        <w:t xml:space="preserve"> Z izvedbo investicijskega projekta bo zagotovljena boljša kakovost bivalnega okolja</w:t>
      </w:r>
      <w:r>
        <w:rPr>
          <w:bCs/>
        </w:rPr>
        <w:t>.</w:t>
      </w:r>
      <w:r w:rsidRPr="006D5587">
        <w:rPr>
          <w:bCs/>
        </w:rPr>
        <w:t xml:space="preserve"> </w:t>
      </w:r>
      <w:r>
        <w:rPr>
          <w:bCs/>
        </w:rPr>
        <w:t>Z izvedbo projekta bodo zagotovljene sodobne in varne vadbene površine, za igranje tenisa.</w:t>
      </w:r>
    </w:p>
    <w:p w14:paraId="5C80B4CB" w14:textId="77777777" w:rsidR="00042A33" w:rsidRDefault="00042A33" w:rsidP="00E94B7D"/>
    <w:p w14:paraId="2A7EE0EC" w14:textId="21FF5C32" w:rsidR="00E94B7D" w:rsidRPr="006D5587" w:rsidRDefault="00E94B7D" w:rsidP="00E94B7D">
      <w:r>
        <w:t>Mestna občina Nova Gorica</w:t>
      </w:r>
      <w:r w:rsidRPr="006D5587">
        <w:t xml:space="preserve"> bo z investicijskim projektom pospešila uravnotežen socialni, družbeni in gospodarski razvoj. S tem bo zagotovila visoko življenjsko raven, kakovost zdravja ter bivalnega okolja in posledično dvig življenjskega standarda vseh občanov. Primerno razvita javna infrastruktura vpliva na razvoj kraja, občine in regije. </w:t>
      </w:r>
    </w:p>
    <w:p w14:paraId="4D9A751E" w14:textId="77777777" w:rsidR="00C15159" w:rsidRPr="006D5587" w:rsidRDefault="00C15159" w:rsidP="00C15159">
      <w:pPr>
        <w:rPr>
          <w:b/>
          <w:bCs/>
        </w:rPr>
      </w:pPr>
    </w:p>
    <w:p w14:paraId="2DD6DA4C" w14:textId="77777777" w:rsidR="005F41A2" w:rsidRDefault="00C15159" w:rsidP="00C15159">
      <w:pPr>
        <w:pStyle w:val="Naslov2"/>
      </w:pPr>
      <w:bookmarkStart w:id="128" w:name="_Toc223011554"/>
      <w:bookmarkStart w:id="129" w:name="_Toc168040621"/>
      <w:r>
        <w:t>Kadrovsko organizacijska shema s prostorsko opredelitvijo</w:t>
      </w:r>
      <w:bookmarkEnd w:id="128"/>
      <w:r w:rsidR="00D8409D">
        <w:t xml:space="preserve"> </w:t>
      </w:r>
      <w:bookmarkEnd w:id="129"/>
    </w:p>
    <w:p w14:paraId="268151A1" w14:textId="77777777" w:rsidR="0067653A" w:rsidRPr="0067653A" w:rsidRDefault="0067653A" w:rsidP="0067653A">
      <w:pPr>
        <w:rPr>
          <w:rFonts w:cs="Tahoma"/>
          <w:bCs/>
        </w:rPr>
      </w:pPr>
      <w:bookmarkStart w:id="130" w:name="_Toc168040622"/>
    </w:p>
    <w:p w14:paraId="67C5624E" w14:textId="48E822E4" w:rsidR="0084112D" w:rsidRDefault="0084112D" w:rsidP="0084112D">
      <w:bookmarkStart w:id="131" w:name="_Hlk74210963"/>
      <w:r w:rsidRPr="0009024B">
        <w:t>Pripravo in izvedbo investicijskega projekta bo vodila Mestna občina Nova Gorica. Odgovorna oseba investitorja je Samo Turel, župan Mestne občine Nova Gorica</w:t>
      </w:r>
      <w:r>
        <w:t>, ki bo sprejemal k</w:t>
      </w:r>
      <w:r w:rsidRPr="00DC0DF5">
        <w:t>ljučne odločitve glede izvajanja projekta</w:t>
      </w:r>
      <w:r>
        <w:t>.</w:t>
      </w:r>
      <w:r w:rsidRPr="0009024B">
        <w:t xml:space="preserve"> Za izvedbo investicijskega projekta bo odgovor</w:t>
      </w:r>
      <w:r w:rsidR="00D221B8">
        <w:t>na</w:t>
      </w:r>
      <w:r w:rsidRPr="0009024B">
        <w:t xml:space="preserve"> </w:t>
      </w:r>
      <w:r w:rsidR="00D221B8" w:rsidRPr="00D221B8">
        <w:t>Katarina Prislan Kodelja, strokovna sodelavka VII/2-II za investicijske projekte</w:t>
      </w:r>
      <w:r w:rsidRPr="0009024B">
        <w:t xml:space="preserve">. Za izvedbo investicijskega projekta Mestna občina Nova Gorica ni predvidela posebne organizacije. </w:t>
      </w:r>
      <w:r w:rsidRPr="00B24A2F">
        <w:t>Pripravo, izvedbo in spremljanje investicijskega projekta bo vodila strokovna skupina investitorja v okviru obstoječih kadrovskih in prostorskih zmogljivosti.</w:t>
      </w:r>
      <w:r>
        <w:t xml:space="preserve"> </w:t>
      </w:r>
      <w:r w:rsidRPr="0009024B">
        <w:t>Mestna občina Nova Gorica zaposluje ustrezno usposobljen kader, ki ima izkušnje z izvedbo podobnih projektov. Pregled, koordinacijo in nadzor nad izdelavo investicijske in projektne dokumentacije vodi vodja projekta v sodelovanju s strokovnimi službami Mestne občine Nova Gorica. Odgovorni vodja projekta bo redno izvajal vmesne kontrole izvajanja del in oceno porabe sredstev ter v primeru odstopanj ustrezno ukrepal. Ob zaključku projekta se bo pripravilo vsebinsko in finančno poročilo o izvedenem projektu.</w:t>
      </w:r>
      <w:r>
        <w:t xml:space="preserve"> Ključne naloge pri izvedbi investicijskega projekta so:</w:t>
      </w:r>
      <w:bookmarkEnd w:id="131"/>
    </w:p>
    <w:p w14:paraId="5AE82FA3" w14:textId="5508387F" w:rsidR="00936D0B" w:rsidRPr="009F6495" w:rsidRDefault="00936D0B" w:rsidP="00936D0B">
      <w:pPr>
        <w:numPr>
          <w:ilvl w:val="0"/>
          <w:numId w:val="5"/>
        </w:numPr>
      </w:pPr>
      <w:r>
        <w:t>sodelovanje s projektantom pri pripravi projektne dokumentacije,</w:t>
      </w:r>
    </w:p>
    <w:p w14:paraId="18787016" w14:textId="77777777" w:rsidR="00936D0B" w:rsidRPr="00255EBE" w:rsidRDefault="00936D0B" w:rsidP="00936D0B">
      <w:pPr>
        <w:numPr>
          <w:ilvl w:val="0"/>
          <w:numId w:val="5"/>
        </w:numPr>
      </w:pPr>
      <w:r w:rsidRPr="009F6495">
        <w:t>sodelovanje z izdelovalcem investicijske dokumentacije</w:t>
      </w:r>
      <w:r>
        <w:t xml:space="preserve"> pri pripravi dokumenta </w:t>
      </w:r>
      <w:r w:rsidRPr="00255EBE">
        <w:t>identifikacije investicijskega projekta in investicijskega programa,</w:t>
      </w:r>
    </w:p>
    <w:p w14:paraId="0210097E" w14:textId="14BE8EF9" w:rsidR="00936D0B" w:rsidRPr="00255EBE" w:rsidRDefault="00936D0B" w:rsidP="00936D0B">
      <w:pPr>
        <w:numPr>
          <w:ilvl w:val="0"/>
          <w:numId w:val="5"/>
        </w:numPr>
      </w:pPr>
      <w:r>
        <w:t xml:space="preserve">priprava vloge za Javni razpis </w:t>
      </w:r>
      <w:r w:rsidR="00DD1807">
        <w:t xml:space="preserve">za izbor sofinanciranja investicij v športno infrastrukturo v letu </w:t>
      </w:r>
      <w:r w:rsidRPr="00255EBE">
        <w:rPr>
          <w:bCs/>
        </w:rPr>
        <w:t>2026,</w:t>
      </w:r>
    </w:p>
    <w:p w14:paraId="2B4EEBB7" w14:textId="17ABDB02" w:rsidR="00DD1807" w:rsidRPr="009F6495" w:rsidRDefault="00DD1807" w:rsidP="00DD1807">
      <w:pPr>
        <w:numPr>
          <w:ilvl w:val="0"/>
          <w:numId w:val="5"/>
        </w:numPr>
      </w:pPr>
      <w:r>
        <w:t xml:space="preserve">sodelovanje pri </w:t>
      </w:r>
      <w:r w:rsidRPr="009F6495">
        <w:t>priprav</w:t>
      </w:r>
      <w:r w:rsidR="001B3DD6">
        <w:t>i</w:t>
      </w:r>
      <w:r w:rsidRPr="009F6495">
        <w:t xml:space="preserve"> potrebne </w:t>
      </w:r>
      <w:r>
        <w:t>dokumentacije</w:t>
      </w:r>
      <w:r w:rsidRPr="009F6495">
        <w:t xml:space="preserve"> za izvedbo javnega naročila,</w:t>
      </w:r>
    </w:p>
    <w:p w14:paraId="5D3141DF" w14:textId="77777777" w:rsidR="00DD1807" w:rsidRDefault="00DD1807" w:rsidP="00DD1807">
      <w:pPr>
        <w:numPr>
          <w:ilvl w:val="0"/>
          <w:numId w:val="5"/>
        </w:numPr>
      </w:pPr>
      <w:r w:rsidRPr="009F6495">
        <w:t xml:space="preserve">izvedba javnega naročila za </w:t>
      </w:r>
      <w:r>
        <w:t>izbor izvajalca GOI del in nabave in montaže opreme</w:t>
      </w:r>
      <w:r w:rsidRPr="009F6495">
        <w:t>,</w:t>
      </w:r>
    </w:p>
    <w:p w14:paraId="7037C47A" w14:textId="2724C889" w:rsidR="00DD1807" w:rsidRDefault="00DD1807" w:rsidP="00DD1807">
      <w:pPr>
        <w:numPr>
          <w:ilvl w:val="0"/>
          <w:numId w:val="5"/>
        </w:numPr>
      </w:pPr>
      <w:r>
        <w:t>sodelovanje pri izboru izvajalca strokovnega gradbenega nadzora</w:t>
      </w:r>
      <w:r w:rsidRPr="009F6495">
        <w:t>,</w:t>
      </w:r>
    </w:p>
    <w:p w14:paraId="274C2B51" w14:textId="443E22E4" w:rsidR="00936D0B" w:rsidRPr="00C60DA6" w:rsidRDefault="00936D0B" w:rsidP="00936D0B">
      <w:pPr>
        <w:numPr>
          <w:ilvl w:val="0"/>
          <w:numId w:val="5"/>
        </w:numPr>
      </w:pPr>
      <w:r w:rsidRPr="00C60DA6">
        <w:t xml:space="preserve">razreševanje problemov </w:t>
      </w:r>
      <w:r w:rsidR="00DD1807">
        <w:t>povezanih z</w:t>
      </w:r>
      <w:r w:rsidRPr="00C60DA6">
        <w:t xml:space="preserve"> izvedbo GOI del</w:t>
      </w:r>
      <w:r w:rsidR="00DD1807">
        <w:t xml:space="preserve"> ter dobavo in montažo športne opreme</w:t>
      </w:r>
      <w:r w:rsidRPr="00C60DA6">
        <w:t>,</w:t>
      </w:r>
    </w:p>
    <w:p w14:paraId="302685CA" w14:textId="77777777" w:rsidR="00936D0B" w:rsidRPr="009F6495" w:rsidRDefault="00936D0B" w:rsidP="00936D0B">
      <w:pPr>
        <w:numPr>
          <w:ilvl w:val="0"/>
          <w:numId w:val="5"/>
        </w:numPr>
      </w:pPr>
      <w:r w:rsidRPr="009F6495">
        <w:t>spremljanje finančnega plana in priprava poročil,</w:t>
      </w:r>
    </w:p>
    <w:p w14:paraId="50E7552C" w14:textId="77777777" w:rsidR="00936D0B" w:rsidRPr="009F6495" w:rsidRDefault="00936D0B" w:rsidP="00936D0B">
      <w:pPr>
        <w:numPr>
          <w:ilvl w:val="0"/>
          <w:numId w:val="5"/>
        </w:numPr>
      </w:pPr>
      <w:r w:rsidRPr="009F6495">
        <w:t>dokumentiranje postopka izvedbe investicije,</w:t>
      </w:r>
    </w:p>
    <w:p w14:paraId="55BB5B11" w14:textId="77777777" w:rsidR="00936D0B" w:rsidRDefault="00936D0B" w:rsidP="00936D0B">
      <w:pPr>
        <w:numPr>
          <w:ilvl w:val="0"/>
          <w:numId w:val="5"/>
        </w:numPr>
      </w:pPr>
      <w:r w:rsidRPr="009F6495">
        <w:t>izvajanje nadzora in koordinacije projekta</w:t>
      </w:r>
      <w:r>
        <w:t xml:space="preserve"> in </w:t>
      </w:r>
      <w:r w:rsidRPr="009F6495">
        <w:t>komuniciranje z deležniki</w:t>
      </w:r>
      <w:r>
        <w:t>,</w:t>
      </w:r>
    </w:p>
    <w:p w14:paraId="0616B8A4" w14:textId="139DE64F" w:rsidR="00DD1807" w:rsidRDefault="00DD1807" w:rsidP="00936D0B">
      <w:pPr>
        <w:numPr>
          <w:ilvl w:val="0"/>
          <w:numId w:val="5"/>
        </w:numPr>
      </w:pPr>
      <w:r>
        <w:t>priprava in oddaja zahtevka za nepovratna finančna sredstva,</w:t>
      </w:r>
    </w:p>
    <w:p w14:paraId="0FA16C1A" w14:textId="77777777" w:rsidR="00936D0B" w:rsidRDefault="00936D0B" w:rsidP="00936D0B">
      <w:pPr>
        <w:numPr>
          <w:ilvl w:val="0"/>
          <w:numId w:val="5"/>
        </w:numPr>
      </w:pPr>
      <w:r>
        <w:lastRenderedPageBreak/>
        <w:t>priprava končnega poročila ob zaključku investicije.</w:t>
      </w:r>
    </w:p>
    <w:p w14:paraId="2E5D8433" w14:textId="77777777" w:rsidR="00DD1807" w:rsidRDefault="00DD1807" w:rsidP="00DD1807"/>
    <w:p w14:paraId="65B7A4A5" w14:textId="50EC15BD" w:rsidR="00DD1807" w:rsidRDefault="00DD1807" w:rsidP="00DD1807">
      <w:r w:rsidRPr="00DD1807">
        <w:rPr>
          <w:noProof/>
        </w:rPr>
        <w:drawing>
          <wp:inline distT="0" distB="0" distL="0" distR="0" wp14:anchorId="0C0AC9FB" wp14:editId="4AA0A35C">
            <wp:extent cx="5760085" cy="4011295"/>
            <wp:effectExtent l="0" t="0" r="0" b="8255"/>
            <wp:docPr id="3207103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10306" name=""/>
                    <pic:cNvPicPr/>
                  </pic:nvPicPr>
                  <pic:blipFill>
                    <a:blip r:embed="rId23"/>
                    <a:stretch>
                      <a:fillRect/>
                    </a:stretch>
                  </pic:blipFill>
                  <pic:spPr>
                    <a:xfrm>
                      <a:off x="0" y="0"/>
                      <a:ext cx="5760085" cy="4011295"/>
                    </a:xfrm>
                    <a:prstGeom prst="rect">
                      <a:avLst/>
                    </a:prstGeom>
                  </pic:spPr>
                </pic:pic>
              </a:graphicData>
            </a:graphic>
          </wp:inline>
        </w:drawing>
      </w:r>
    </w:p>
    <w:p w14:paraId="730A2AA9" w14:textId="74A5BFF9" w:rsidR="00DD1807" w:rsidRDefault="00DD1807" w:rsidP="00DD1807">
      <w:pPr>
        <w:rPr>
          <w:i/>
          <w:iCs/>
        </w:rPr>
      </w:pPr>
      <w:bookmarkStart w:id="132" w:name="_Toc223011586"/>
      <w:r w:rsidRPr="004D333F">
        <w:rPr>
          <w:rFonts w:cs="Tahoma"/>
          <w:bCs/>
        </w:rPr>
        <w:t xml:space="preserve">Slika </w:t>
      </w:r>
      <w:r w:rsidRPr="004D333F">
        <w:rPr>
          <w:rFonts w:cs="Tahoma"/>
          <w:bCs/>
        </w:rPr>
        <w:fldChar w:fldCharType="begin"/>
      </w:r>
      <w:r w:rsidRPr="004D333F">
        <w:rPr>
          <w:rFonts w:cs="Tahoma"/>
          <w:bCs/>
        </w:rPr>
        <w:instrText xml:space="preserve"> SEQ Slika \* ARABIC </w:instrText>
      </w:r>
      <w:r w:rsidRPr="004D333F">
        <w:rPr>
          <w:rFonts w:cs="Tahoma"/>
          <w:bCs/>
        </w:rPr>
        <w:fldChar w:fldCharType="separate"/>
      </w:r>
      <w:r w:rsidR="00ED285A">
        <w:rPr>
          <w:rFonts w:cs="Tahoma"/>
          <w:bCs/>
          <w:noProof/>
        </w:rPr>
        <w:t>13</w:t>
      </w:r>
      <w:r w:rsidRPr="004D333F">
        <w:rPr>
          <w:rFonts w:cs="Tahoma"/>
          <w:bCs/>
        </w:rPr>
        <w:fldChar w:fldCharType="end"/>
      </w:r>
      <w:r>
        <w:t>:</w:t>
      </w:r>
      <w:r w:rsidRPr="00F5589F">
        <w:t xml:space="preserve"> </w:t>
      </w:r>
      <w:r>
        <w:t>Kadrovska organizacija investicijskega projekta</w:t>
      </w:r>
      <w:bookmarkEnd w:id="132"/>
    </w:p>
    <w:p w14:paraId="63BCCE8A" w14:textId="77777777" w:rsidR="00936D0B" w:rsidRDefault="00936D0B" w:rsidP="0084112D"/>
    <w:p w14:paraId="5893A28B" w14:textId="77777777" w:rsidR="00DD1807" w:rsidRDefault="000F0F96" w:rsidP="002A383B">
      <w:pPr>
        <w:rPr>
          <w:rFonts w:cs="Tahoma"/>
          <w:bCs/>
          <w:color w:val="000000" w:themeColor="text1"/>
        </w:rPr>
      </w:pPr>
      <w:r>
        <w:rPr>
          <w:rFonts w:cs="Tahoma"/>
          <w:bCs/>
          <w:color w:val="000000" w:themeColor="text1"/>
        </w:rPr>
        <w:t xml:space="preserve">Investitor bo </w:t>
      </w:r>
      <w:r w:rsidR="00E84AC5">
        <w:rPr>
          <w:rFonts w:cs="Tahoma"/>
          <w:bCs/>
          <w:color w:val="000000" w:themeColor="text1"/>
        </w:rPr>
        <w:t>za izvajanje posameznih nalog pri izvedbi investicijskega projekta po potrebi najel zunanje izvajalce (</w:t>
      </w:r>
      <w:r w:rsidR="00DD1807">
        <w:rPr>
          <w:rFonts w:cs="Tahoma"/>
          <w:bCs/>
          <w:color w:val="000000" w:themeColor="text1"/>
        </w:rPr>
        <w:t xml:space="preserve">izdelava projektne in investicijske dokumentacije, </w:t>
      </w:r>
      <w:r w:rsidR="00E84AC5">
        <w:rPr>
          <w:rFonts w:cs="Tahoma"/>
          <w:bCs/>
          <w:color w:val="000000" w:themeColor="text1"/>
        </w:rPr>
        <w:t>strokovni gradbeni nadzor)</w:t>
      </w:r>
      <w:r w:rsidR="002A383B" w:rsidRPr="002A383B">
        <w:rPr>
          <w:rFonts w:cs="Tahoma"/>
          <w:bCs/>
          <w:color w:val="000000" w:themeColor="text1"/>
        </w:rPr>
        <w:t xml:space="preserve">. </w:t>
      </w:r>
      <w:r>
        <w:rPr>
          <w:rFonts w:cs="Tahoma"/>
          <w:bCs/>
          <w:color w:val="000000" w:themeColor="text1"/>
        </w:rPr>
        <w:t>Izbor izvajalcev bo opravljen skladno</w:t>
      </w:r>
      <w:r w:rsidR="002A383B" w:rsidRPr="002A383B">
        <w:rPr>
          <w:rFonts w:cs="Tahoma"/>
          <w:bCs/>
          <w:color w:val="000000" w:themeColor="text1"/>
        </w:rPr>
        <w:t xml:space="preserve"> z Zakonom o javnem naročanju (ZJN - 3).</w:t>
      </w:r>
    </w:p>
    <w:p w14:paraId="5F187821" w14:textId="77777777" w:rsidR="00DD1807" w:rsidRDefault="00DD1807" w:rsidP="002A383B">
      <w:pPr>
        <w:rPr>
          <w:rFonts w:cs="Tahoma"/>
          <w:bCs/>
          <w:color w:val="000000" w:themeColor="text1"/>
        </w:rPr>
      </w:pPr>
    </w:p>
    <w:p w14:paraId="48C5645A" w14:textId="25AE053F" w:rsidR="00DD1807" w:rsidRDefault="00DD1807" w:rsidP="00DD1807">
      <w:pPr>
        <w:rPr>
          <w:rFonts w:cs="Arial"/>
        </w:rPr>
      </w:pPr>
      <w:r>
        <w:rPr>
          <w:rFonts w:cs="Arial"/>
        </w:rPr>
        <w:t>Po izvedbi investicijskega projekta bo s prenovljenim teniškim centrom upravljal Javni zavod za šport Nova Gorica, ki je dosedanji upravljavec in ima že ima ustrezne izkušnje in znanja za upravljanje tovrstne športne infrastrukture.</w:t>
      </w:r>
    </w:p>
    <w:p w14:paraId="747AC32F" w14:textId="325E89E4" w:rsidR="002A383B" w:rsidRPr="002A383B" w:rsidRDefault="002A383B" w:rsidP="002A383B">
      <w:pPr>
        <w:rPr>
          <w:rFonts w:cs="Tahoma"/>
          <w:bCs/>
          <w:color w:val="000000" w:themeColor="text1"/>
        </w:rPr>
      </w:pPr>
      <w:r w:rsidRPr="002A383B">
        <w:rPr>
          <w:rFonts w:cs="Tahoma"/>
          <w:bCs/>
          <w:color w:val="000000" w:themeColor="text1"/>
        </w:rPr>
        <w:t xml:space="preserve"> </w:t>
      </w:r>
    </w:p>
    <w:p w14:paraId="742833F8" w14:textId="77777777" w:rsidR="00537FC1" w:rsidRDefault="00537FC1" w:rsidP="00537FC1">
      <w:pPr>
        <w:pStyle w:val="Naslov2"/>
      </w:pPr>
      <w:bookmarkStart w:id="133" w:name="_Toc223011555"/>
      <w:bookmarkEnd w:id="130"/>
      <w:r>
        <w:t>Pr</w:t>
      </w:r>
      <w:r w:rsidR="002A383B">
        <w:t>edvideni</w:t>
      </w:r>
      <w:r>
        <w:t xml:space="preserve"> vir</w:t>
      </w:r>
      <w:r w:rsidR="002A383B">
        <w:t>i</w:t>
      </w:r>
      <w:r>
        <w:t xml:space="preserve"> financiranja investicijskega projekta</w:t>
      </w:r>
      <w:bookmarkEnd w:id="133"/>
    </w:p>
    <w:p w14:paraId="455EA934" w14:textId="77777777" w:rsidR="009938AF" w:rsidRDefault="009938AF" w:rsidP="00520F07">
      <w:pPr>
        <w:rPr>
          <w:bCs/>
          <w:highlight w:val="yellow"/>
        </w:rPr>
      </w:pPr>
    </w:p>
    <w:p w14:paraId="5B8E1052" w14:textId="63D8DBA4" w:rsidR="00CF4CA5" w:rsidRDefault="00CF4CA5" w:rsidP="00CF4CA5">
      <w:pPr>
        <w:rPr>
          <w:bCs/>
        </w:rPr>
      </w:pPr>
      <w:r w:rsidRPr="006F5F33">
        <w:rPr>
          <w:bCs/>
        </w:rPr>
        <w:t>V nadaljevanju predstavljamo predvideno dinamiko in vire financiranja ter finančno konstrukcijo investicijskega projekta. Skladno z Uredbo o enotni metodologiji za pripravo in obravnavo investicijske dokumentacije na področju javnih financ (Uradni list RS, št. 60/2006, 54/2010 in 27/2016) so predvideni viri financiranja predstavljeni v tekočih cenah.</w:t>
      </w:r>
      <w:r w:rsidR="00E0134A">
        <w:rPr>
          <w:bCs/>
        </w:rPr>
        <w:t xml:space="preserve"> </w:t>
      </w:r>
    </w:p>
    <w:p w14:paraId="1AD63E2E" w14:textId="77777777" w:rsidR="0000189B" w:rsidRDefault="0000189B" w:rsidP="00CF4CA5">
      <w:pPr>
        <w:rPr>
          <w:bCs/>
        </w:rPr>
      </w:pPr>
    </w:p>
    <w:p w14:paraId="0134A47A" w14:textId="657EEE44" w:rsidR="00D221B8" w:rsidRDefault="00D221B8" w:rsidP="00D221B8">
      <w:pPr>
        <w:rPr>
          <w:rFonts w:cs="Tahoma"/>
          <w:color w:val="000000" w:themeColor="text1"/>
        </w:rPr>
      </w:pPr>
      <w:r w:rsidRPr="00E35798">
        <w:rPr>
          <w:bCs/>
        </w:rPr>
        <w:t xml:space="preserve">V virih financiranja so upoštevana tudi nepovratna sredstva iz </w:t>
      </w:r>
      <w:r w:rsidR="00A01908" w:rsidRPr="00A01908">
        <w:rPr>
          <w:rFonts w:cs="Tahoma"/>
          <w:color w:val="000000" w:themeColor="text1"/>
        </w:rPr>
        <w:t>Javnega razpisa za izbor sofinanciranja investicij v športno infrastrukturo v letu</w:t>
      </w:r>
      <w:r w:rsidR="00A01908" w:rsidRPr="00A01908">
        <w:rPr>
          <w:rFonts w:cs="Tahoma"/>
          <w:bCs/>
          <w:color w:val="000000" w:themeColor="text1"/>
        </w:rPr>
        <w:t xml:space="preserve"> 2026</w:t>
      </w:r>
      <w:r w:rsidRPr="00E35798">
        <w:rPr>
          <w:rFonts w:cs="Tahoma"/>
          <w:color w:val="000000" w:themeColor="text1"/>
        </w:rPr>
        <w:t xml:space="preserve">, </w:t>
      </w:r>
      <w:r w:rsidRPr="002C5A49">
        <w:rPr>
          <w:rFonts w:cs="Tahoma"/>
          <w:color w:val="000000" w:themeColor="text1"/>
        </w:rPr>
        <w:t xml:space="preserve">ki ga je dne </w:t>
      </w:r>
      <w:r w:rsidR="00A01908">
        <w:rPr>
          <w:rFonts w:cs="Tahoma"/>
          <w:color w:val="000000" w:themeColor="text1"/>
        </w:rPr>
        <w:t>6</w:t>
      </w:r>
      <w:r w:rsidRPr="002C5A49">
        <w:rPr>
          <w:rFonts w:cs="Tahoma"/>
          <w:color w:val="000000" w:themeColor="text1"/>
        </w:rPr>
        <w:t>.</w:t>
      </w:r>
      <w:r w:rsidR="00A01908">
        <w:rPr>
          <w:rFonts w:cs="Tahoma"/>
          <w:color w:val="000000" w:themeColor="text1"/>
        </w:rPr>
        <w:t>2</w:t>
      </w:r>
      <w:r w:rsidRPr="002C5A49">
        <w:rPr>
          <w:rFonts w:cs="Tahoma"/>
          <w:color w:val="000000" w:themeColor="text1"/>
        </w:rPr>
        <w:t>.202</w:t>
      </w:r>
      <w:r w:rsidR="00A01908">
        <w:rPr>
          <w:rFonts w:cs="Tahoma"/>
          <w:color w:val="000000" w:themeColor="text1"/>
        </w:rPr>
        <w:t>6</w:t>
      </w:r>
      <w:r w:rsidRPr="002C5A49">
        <w:rPr>
          <w:rFonts w:cs="Tahoma"/>
          <w:color w:val="000000" w:themeColor="text1"/>
        </w:rPr>
        <w:t xml:space="preserve"> v Uradnem listu RS objavilo Ministrstvo za </w:t>
      </w:r>
      <w:r w:rsidR="00A01908">
        <w:rPr>
          <w:rFonts w:cs="Tahoma"/>
          <w:color w:val="000000" w:themeColor="text1"/>
        </w:rPr>
        <w:t>gospodarstvo, turizem in šport</w:t>
      </w:r>
      <w:r w:rsidRPr="00E35798">
        <w:rPr>
          <w:rFonts w:cs="Tahoma"/>
          <w:color w:val="000000" w:themeColor="text1"/>
        </w:rPr>
        <w:t xml:space="preserve">. </w:t>
      </w:r>
      <w:r w:rsidR="00A01908">
        <w:rPr>
          <w:rFonts w:cs="Tahoma"/>
          <w:color w:val="000000" w:themeColor="text1"/>
        </w:rPr>
        <w:t xml:space="preserve">Višina investicije v tekočih cenah z vključenim DDV znaša </w:t>
      </w:r>
      <w:r w:rsidR="00077370" w:rsidRPr="00042A33">
        <w:rPr>
          <w:rFonts w:cs="Tahoma"/>
          <w:color w:val="000000" w:themeColor="text1"/>
        </w:rPr>
        <w:t>1.003.836,03</w:t>
      </w:r>
      <w:r w:rsidR="00A01908" w:rsidRPr="00077370">
        <w:rPr>
          <w:rFonts w:cs="Tahoma"/>
          <w:color w:val="000000" w:themeColor="text1"/>
        </w:rPr>
        <w:t xml:space="preserve"> EUR, kar</w:t>
      </w:r>
      <w:r w:rsidR="00A01908">
        <w:rPr>
          <w:rFonts w:cs="Tahoma"/>
          <w:color w:val="000000" w:themeColor="text1"/>
        </w:rPr>
        <w:t xml:space="preserve"> pomeni da se glede na vrednost investicije ta uvršča v sklop </w:t>
      </w:r>
      <w:r w:rsidR="00ED285A">
        <w:rPr>
          <w:rFonts w:cs="Tahoma"/>
          <w:color w:val="000000" w:themeColor="text1"/>
        </w:rPr>
        <w:t>A</w:t>
      </w:r>
      <w:r w:rsidR="00A01908">
        <w:rPr>
          <w:rFonts w:cs="Tahoma"/>
          <w:color w:val="000000" w:themeColor="text1"/>
        </w:rPr>
        <w:t xml:space="preserve">. Investicije v tem sklopu so skladno z razpisnimi pogoji upravičene do sofinanciranja v višini do </w:t>
      </w:r>
      <w:r w:rsidR="00ED285A">
        <w:rPr>
          <w:rFonts w:cs="Tahoma"/>
          <w:color w:val="000000" w:themeColor="text1"/>
        </w:rPr>
        <w:t>50</w:t>
      </w:r>
      <w:r w:rsidR="00A01908">
        <w:rPr>
          <w:rFonts w:cs="Tahoma"/>
          <w:color w:val="000000" w:themeColor="text1"/>
        </w:rPr>
        <w:t>0.000,00 EUR.</w:t>
      </w:r>
    </w:p>
    <w:p w14:paraId="74151139" w14:textId="77777777" w:rsidR="00CF4CA5" w:rsidRPr="00E0134A" w:rsidRDefault="00CF4CA5" w:rsidP="00520F07">
      <w:pPr>
        <w:rPr>
          <w:bCs/>
        </w:rPr>
      </w:pPr>
    </w:p>
    <w:p w14:paraId="6742A613" w14:textId="2FABB773" w:rsidR="006D5587" w:rsidRPr="00E0134A" w:rsidRDefault="007C64C3" w:rsidP="00520F07">
      <w:pPr>
        <w:rPr>
          <w:rFonts w:cs="Tahoma"/>
          <w:bCs/>
          <w:color w:val="000000" w:themeColor="text1"/>
        </w:rPr>
      </w:pPr>
      <w:bookmarkStart w:id="134" w:name="_Toc223011576"/>
      <w:r w:rsidRPr="00E0134A">
        <w:rPr>
          <w:bCs/>
        </w:rPr>
        <w:t xml:space="preserve">Tabela </w:t>
      </w:r>
      <w:r w:rsidRPr="00E0134A">
        <w:fldChar w:fldCharType="begin"/>
      </w:r>
      <w:r w:rsidRPr="00E0134A">
        <w:rPr>
          <w:bCs/>
        </w:rPr>
        <w:instrText xml:space="preserve"> STYLEREF 1 \s </w:instrText>
      </w:r>
      <w:r w:rsidRPr="00E0134A">
        <w:fldChar w:fldCharType="separate"/>
      </w:r>
      <w:r w:rsidR="00E0134A" w:rsidRPr="00E0134A">
        <w:rPr>
          <w:bCs/>
          <w:noProof/>
        </w:rPr>
        <w:t>7</w:t>
      </w:r>
      <w:r w:rsidRPr="00E0134A">
        <w:fldChar w:fldCharType="end"/>
      </w:r>
      <w:r w:rsidRPr="00E0134A">
        <w:rPr>
          <w:bCs/>
        </w:rPr>
        <w:t>.</w:t>
      </w:r>
      <w:r w:rsidRPr="00E0134A">
        <w:fldChar w:fldCharType="begin"/>
      </w:r>
      <w:r w:rsidRPr="00E0134A">
        <w:rPr>
          <w:bCs/>
        </w:rPr>
        <w:instrText xml:space="preserve"> SEQ Tabela \* ARABIC \s 1 </w:instrText>
      </w:r>
      <w:r w:rsidRPr="00E0134A">
        <w:fldChar w:fldCharType="separate"/>
      </w:r>
      <w:r w:rsidR="00E0134A" w:rsidRPr="00E0134A">
        <w:rPr>
          <w:bCs/>
          <w:noProof/>
        </w:rPr>
        <w:t>3</w:t>
      </w:r>
      <w:r w:rsidRPr="00E0134A">
        <w:fldChar w:fldCharType="end"/>
      </w:r>
      <w:r w:rsidRPr="00E0134A">
        <w:t xml:space="preserve">: </w:t>
      </w:r>
      <w:r w:rsidR="006D5587" w:rsidRPr="00E0134A">
        <w:rPr>
          <w:rFonts w:cs="Tahoma"/>
          <w:bCs/>
          <w:color w:val="000000" w:themeColor="text1"/>
        </w:rPr>
        <w:t>Viri financiranja investicijskega projekta</w:t>
      </w:r>
      <w:r w:rsidR="00E0134A" w:rsidRPr="00E0134A">
        <w:rPr>
          <w:rFonts w:cs="Tahoma"/>
          <w:bCs/>
          <w:color w:val="000000" w:themeColor="text1"/>
        </w:rPr>
        <w:t xml:space="preserve"> </w:t>
      </w:r>
      <w:r w:rsidR="00524D36">
        <w:rPr>
          <w:rFonts w:cs="Tahoma"/>
          <w:bCs/>
          <w:color w:val="000000" w:themeColor="text1"/>
        </w:rPr>
        <w:t>v tekočih cenah</w:t>
      </w:r>
      <w:bookmarkEnd w:id="134"/>
    </w:p>
    <w:tbl>
      <w:tblPr>
        <w:tblW w:w="5000" w:type="pct"/>
        <w:tblCellMar>
          <w:left w:w="70" w:type="dxa"/>
          <w:right w:w="70" w:type="dxa"/>
        </w:tblCellMar>
        <w:tblLook w:val="04A0" w:firstRow="1" w:lastRow="0" w:firstColumn="1" w:lastColumn="0" w:noHBand="0" w:noVBand="1"/>
      </w:tblPr>
      <w:tblGrid>
        <w:gridCol w:w="4060"/>
        <w:gridCol w:w="1332"/>
        <w:gridCol w:w="1333"/>
        <w:gridCol w:w="1356"/>
        <w:gridCol w:w="980"/>
      </w:tblGrid>
      <w:tr w:rsidR="00A01908" w:rsidRPr="00A01908" w14:paraId="79E1C1A8" w14:textId="77777777" w:rsidTr="00803D3E">
        <w:trPr>
          <w:trHeight w:val="276"/>
        </w:trPr>
        <w:tc>
          <w:tcPr>
            <w:tcW w:w="2243" w:type="pct"/>
            <w:tcBorders>
              <w:top w:val="single" w:sz="4" w:space="0" w:color="auto"/>
              <w:left w:val="single" w:sz="4" w:space="0" w:color="auto"/>
              <w:bottom w:val="single" w:sz="4" w:space="0" w:color="auto"/>
              <w:right w:val="single" w:sz="4" w:space="0" w:color="auto"/>
            </w:tcBorders>
            <w:shd w:val="clear" w:color="000000" w:fill="C5D9F1"/>
            <w:vAlign w:val="bottom"/>
            <w:hideMark/>
          </w:tcPr>
          <w:p w14:paraId="5326BE44" w14:textId="77777777" w:rsidR="00A01908" w:rsidRPr="00A01908" w:rsidRDefault="00A01908" w:rsidP="00A01908">
            <w:pPr>
              <w:spacing w:line="240" w:lineRule="auto"/>
              <w:jc w:val="left"/>
              <w:rPr>
                <w:rFonts w:eastAsia="Times New Roman" w:cs="Tahoma"/>
                <w:sz w:val="18"/>
                <w:szCs w:val="18"/>
                <w:lang w:eastAsia="sl-SI"/>
              </w:rPr>
            </w:pPr>
            <w:r w:rsidRPr="00A01908">
              <w:rPr>
                <w:rFonts w:eastAsia="Times New Roman" w:cs="Tahoma"/>
                <w:sz w:val="18"/>
                <w:szCs w:val="18"/>
                <w:lang w:eastAsia="sl-SI"/>
              </w:rPr>
              <w:t>Vir financiranja</w:t>
            </w:r>
          </w:p>
        </w:tc>
        <w:tc>
          <w:tcPr>
            <w:tcW w:w="738" w:type="pct"/>
            <w:tcBorders>
              <w:top w:val="single" w:sz="4" w:space="0" w:color="auto"/>
              <w:left w:val="nil"/>
              <w:bottom w:val="single" w:sz="4" w:space="0" w:color="auto"/>
              <w:right w:val="single" w:sz="4" w:space="0" w:color="auto"/>
            </w:tcBorders>
            <w:shd w:val="clear" w:color="000000" w:fill="C5D9F1"/>
            <w:vAlign w:val="bottom"/>
            <w:hideMark/>
          </w:tcPr>
          <w:p w14:paraId="105E1890" w14:textId="77777777" w:rsidR="00A01908" w:rsidRPr="00A01908" w:rsidRDefault="00A01908" w:rsidP="00A01908">
            <w:pPr>
              <w:spacing w:line="240" w:lineRule="auto"/>
              <w:jc w:val="center"/>
              <w:rPr>
                <w:rFonts w:eastAsia="Times New Roman" w:cs="Tahoma"/>
                <w:sz w:val="18"/>
                <w:szCs w:val="18"/>
                <w:lang w:eastAsia="sl-SI"/>
              </w:rPr>
            </w:pPr>
            <w:r w:rsidRPr="00A01908">
              <w:rPr>
                <w:rFonts w:eastAsia="Times New Roman" w:cs="Tahoma"/>
                <w:sz w:val="18"/>
                <w:szCs w:val="18"/>
                <w:lang w:eastAsia="sl-SI"/>
              </w:rPr>
              <w:t>2026</w:t>
            </w:r>
          </w:p>
        </w:tc>
        <w:tc>
          <w:tcPr>
            <w:tcW w:w="738" w:type="pct"/>
            <w:tcBorders>
              <w:top w:val="single" w:sz="4" w:space="0" w:color="auto"/>
              <w:left w:val="nil"/>
              <w:bottom w:val="single" w:sz="4" w:space="0" w:color="auto"/>
              <w:right w:val="single" w:sz="4" w:space="0" w:color="auto"/>
            </w:tcBorders>
            <w:shd w:val="clear" w:color="000000" w:fill="C5D9F1"/>
            <w:vAlign w:val="bottom"/>
            <w:hideMark/>
          </w:tcPr>
          <w:p w14:paraId="04E10856" w14:textId="77777777" w:rsidR="00A01908" w:rsidRPr="00A01908" w:rsidRDefault="00A01908" w:rsidP="00A01908">
            <w:pPr>
              <w:spacing w:line="240" w:lineRule="auto"/>
              <w:jc w:val="center"/>
              <w:rPr>
                <w:rFonts w:eastAsia="Times New Roman" w:cs="Tahoma"/>
                <w:sz w:val="18"/>
                <w:szCs w:val="18"/>
                <w:lang w:eastAsia="sl-SI"/>
              </w:rPr>
            </w:pPr>
            <w:r w:rsidRPr="00A01908">
              <w:rPr>
                <w:rFonts w:eastAsia="Times New Roman" w:cs="Tahoma"/>
                <w:sz w:val="18"/>
                <w:szCs w:val="18"/>
                <w:lang w:eastAsia="sl-SI"/>
              </w:rPr>
              <w:t>2027</w:t>
            </w:r>
          </w:p>
        </w:tc>
        <w:tc>
          <w:tcPr>
            <w:tcW w:w="738" w:type="pct"/>
            <w:tcBorders>
              <w:top w:val="single" w:sz="4" w:space="0" w:color="auto"/>
              <w:left w:val="nil"/>
              <w:bottom w:val="single" w:sz="4" w:space="0" w:color="auto"/>
              <w:right w:val="single" w:sz="4" w:space="0" w:color="auto"/>
            </w:tcBorders>
            <w:shd w:val="clear" w:color="000000" w:fill="C5D9F1"/>
            <w:vAlign w:val="bottom"/>
            <w:hideMark/>
          </w:tcPr>
          <w:p w14:paraId="48096B50" w14:textId="77777777" w:rsidR="00A01908" w:rsidRPr="00A01908" w:rsidRDefault="00A01908" w:rsidP="00A01908">
            <w:pPr>
              <w:spacing w:line="240" w:lineRule="auto"/>
              <w:jc w:val="center"/>
              <w:rPr>
                <w:rFonts w:eastAsia="Times New Roman" w:cs="Tahoma"/>
                <w:sz w:val="18"/>
                <w:szCs w:val="18"/>
                <w:lang w:eastAsia="sl-SI"/>
              </w:rPr>
            </w:pPr>
            <w:r w:rsidRPr="00A01908">
              <w:rPr>
                <w:rFonts w:eastAsia="Times New Roman" w:cs="Tahoma"/>
                <w:sz w:val="18"/>
                <w:szCs w:val="18"/>
                <w:lang w:eastAsia="sl-SI"/>
              </w:rPr>
              <w:t>SKUPAJ</w:t>
            </w:r>
          </w:p>
        </w:tc>
        <w:tc>
          <w:tcPr>
            <w:tcW w:w="544" w:type="pct"/>
            <w:tcBorders>
              <w:top w:val="single" w:sz="4" w:space="0" w:color="auto"/>
              <w:left w:val="nil"/>
              <w:bottom w:val="single" w:sz="4" w:space="0" w:color="auto"/>
              <w:right w:val="single" w:sz="4" w:space="0" w:color="auto"/>
            </w:tcBorders>
            <w:shd w:val="clear" w:color="000000" w:fill="C5D9F1"/>
            <w:vAlign w:val="bottom"/>
            <w:hideMark/>
          </w:tcPr>
          <w:p w14:paraId="2C66AC03" w14:textId="77777777" w:rsidR="00A01908" w:rsidRPr="00A01908" w:rsidRDefault="00A01908" w:rsidP="00A01908">
            <w:pPr>
              <w:spacing w:line="240" w:lineRule="auto"/>
              <w:jc w:val="center"/>
              <w:rPr>
                <w:rFonts w:eastAsia="Times New Roman" w:cs="Tahoma"/>
                <w:sz w:val="18"/>
                <w:szCs w:val="18"/>
                <w:lang w:eastAsia="sl-SI"/>
              </w:rPr>
            </w:pPr>
            <w:r w:rsidRPr="00A01908">
              <w:rPr>
                <w:rFonts w:eastAsia="Times New Roman" w:cs="Tahoma"/>
                <w:sz w:val="18"/>
                <w:szCs w:val="18"/>
                <w:lang w:eastAsia="sl-SI"/>
              </w:rPr>
              <w:t>Delež</w:t>
            </w:r>
          </w:p>
        </w:tc>
      </w:tr>
      <w:tr w:rsidR="00803D3E" w:rsidRPr="00A01908" w14:paraId="77B2F70A" w14:textId="77777777" w:rsidTr="00803D3E">
        <w:trPr>
          <w:trHeight w:val="276"/>
        </w:trPr>
        <w:tc>
          <w:tcPr>
            <w:tcW w:w="2243" w:type="pct"/>
            <w:tcBorders>
              <w:top w:val="nil"/>
              <w:left w:val="single" w:sz="4" w:space="0" w:color="auto"/>
              <w:bottom w:val="single" w:sz="4" w:space="0" w:color="auto"/>
              <w:right w:val="single" w:sz="4" w:space="0" w:color="auto"/>
            </w:tcBorders>
            <w:shd w:val="clear" w:color="000000" w:fill="D9D9D9"/>
            <w:vAlign w:val="bottom"/>
            <w:hideMark/>
          </w:tcPr>
          <w:p w14:paraId="64CF50AD" w14:textId="77777777" w:rsidR="00803D3E" w:rsidRPr="00A01908" w:rsidRDefault="00803D3E" w:rsidP="00803D3E">
            <w:pPr>
              <w:spacing w:line="240" w:lineRule="auto"/>
              <w:jc w:val="left"/>
              <w:rPr>
                <w:rFonts w:eastAsia="Times New Roman" w:cs="Tahoma"/>
                <w:b/>
                <w:bCs/>
                <w:sz w:val="18"/>
                <w:szCs w:val="18"/>
                <w:lang w:eastAsia="sl-SI"/>
              </w:rPr>
            </w:pPr>
            <w:r w:rsidRPr="00A01908">
              <w:rPr>
                <w:rFonts w:eastAsia="Times New Roman" w:cs="Tahoma"/>
                <w:b/>
                <w:bCs/>
                <w:sz w:val="18"/>
                <w:szCs w:val="18"/>
                <w:lang w:eastAsia="sl-SI"/>
              </w:rPr>
              <w:t>Nepovratna sredstva MGTŠ - pp 231695</w:t>
            </w:r>
          </w:p>
        </w:tc>
        <w:tc>
          <w:tcPr>
            <w:tcW w:w="7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56E66D" w14:textId="69E3CFB0"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500.000,00 €</w:t>
            </w:r>
          </w:p>
        </w:tc>
        <w:tc>
          <w:tcPr>
            <w:tcW w:w="738" w:type="pct"/>
            <w:tcBorders>
              <w:top w:val="single" w:sz="4" w:space="0" w:color="auto"/>
              <w:left w:val="nil"/>
              <w:bottom w:val="single" w:sz="4" w:space="0" w:color="auto"/>
              <w:right w:val="single" w:sz="4" w:space="0" w:color="auto"/>
            </w:tcBorders>
            <w:shd w:val="clear" w:color="000000" w:fill="D9D9D9"/>
            <w:noWrap/>
            <w:vAlign w:val="bottom"/>
            <w:hideMark/>
          </w:tcPr>
          <w:p w14:paraId="20D29474" w14:textId="1342956B"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 €</w:t>
            </w:r>
          </w:p>
        </w:tc>
        <w:tc>
          <w:tcPr>
            <w:tcW w:w="738" w:type="pct"/>
            <w:tcBorders>
              <w:top w:val="single" w:sz="4" w:space="0" w:color="auto"/>
              <w:left w:val="nil"/>
              <w:bottom w:val="single" w:sz="4" w:space="0" w:color="auto"/>
              <w:right w:val="single" w:sz="4" w:space="0" w:color="auto"/>
            </w:tcBorders>
            <w:shd w:val="clear" w:color="000000" w:fill="D9D9D9"/>
            <w:noWrap/>
            <w:vAlign w:val="bottom"/>
            <w:hideMark/>
          </w:tcPr>
          <w:p w14:paraId="4995EA1A" w14:textId="2E71E633"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500.000,00 €</w:t>
            </w:r>
          </w:p>
        </w:tc>
        <w:tc>
          <w:tcPr>
            <w:tcW w:w="544" w:type="pct"/>
            <w:tcBorders>
              <w:top w:val="single" w:sz="4" w:space="0" w:color="auto"/>
              <w:left w:val="nil"/>
              <w:bottom w:val="single" w:sz="4" w:space="0" w:color="auto"/>
              <w:right w:val="single" w:sz="4" w:space="0" w:color="auto"/>
            </w:tcBorders>
            <w:shd w:val="clear" w:color="000000" w:fill="D9D9D9"/>
            <w:noWrap/>
            <w:vAlign w:val="bottom"/>
            <w:hideMark/>
          </w:tcPr>
          <w:p w14:paraId="1742C602" w14:textId="213AA954"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49,81%</w:t>
            </w:r>
          </w:p>
        </w:tc>
      </w:tr>
      <w:tr w:rsidR="00803D3E" w:rsidRPr="00A01908" w14:paraId="06F7F156" w14:textId="77777777" w:rsidTr="00803D3E">
        <w:trPr>
          <w:trHeight w:val="276"/>
        </w:trPr>
        <w:tc>
          <w:tcPr>
            <w:tcW w:w="2243" w:type="pct"/>
            <w:tcBorders>
              <w:top w:val="nil"/>
              <w:left w:val="single" w:sz="4" w:space="0" w:color="auto"/>
              <w:bottom w:val="single" w:sz="4" w:space="0" w:color="auto"/>
              <w:right w:val="single" w:sz="4" w:space="0" w:color="auto"/>
            </w:tcBorders>
            <w:shd w:val="clear" w:color="000000" w:fill="FFFFFF"/>
            <w:vAlign w:val="bottom"/>
            <w:hideMark/>
          </w:tcPr>
          <w:p w14:paraId="27BC434E" w14:textId="64BCD32A" w:rsidR="00803D3E" w:rsidRPr="00A01908" w:rsidRDefault="00803D3E" w:rsidP="00803D3E">
            <w:pPr>
              <w:spacing w:line="240" w:lineRule="auto"/>
              <w:jc w:val="left"/>
              <w:rPr>
                <w:rFonts w:eastAsia="Times New Roman" w:cs="Tahoma"/>
                <w:sz w:val="18"/>
                <w:szCs w:val="18"/>
                <w:lang w:eastAsia="sl-SI"/>
              </w:rPr>
            </w:pPr>
            <w:r w:rsidRPr="00A01908">
              <w:rPr>
                <w:rFonts w:eastAsia="Times New Roman" w:cs="Tahoma"/>
                <w:sz w:val="18"/>
                <w:szCs w:val="18"/>
                <w:lang w:eastAsia="sl-SI"/>
              </w:rPr>
              <w:t>Nepovratna sredstva MGTŠ - upravičeni stroški</w:t>
            </w:r>
          </w:p>
        </w:tc>
        <w:tc>
          <w:tcPr>
            <w:tcW w:w="738" w:type="pct"/>
            <w:tcBorders>
              <w:top w:val="nil"/>
              <w:left w:val="single" w:sz="4" w:space="0" w:color="auto"/>
              <w:bottom w:val="single" w:sz="4" w:space="0" w:color="auto"/>
              <w:right w:val="single" w:sz="4" w:space="0" w:color="auto"/>
            </w:tcBorders>
            <w:noWrap/>
            <w:vAlign w:val="bottom"/>
            <w:hideMark/>
          </w:tcPr>
          <w:p w14:paraId="7C6EC6CC" w14:textId="31DB0EA3"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500.000,00 €</w:t>
            </w:r>
          </w:p>
        </w:tc>
        <w:tc>
          <w:tcPr>
            <w:tcW w:w="738" w:type="pct"/>
            <w:tcBorders>
              <w:top w:val="nil"/>
              <w:left w:val="nil"/>
              <w:bottom w:val="single" w:sz="4" w:space="0" w:color="auto"/>
              <w:right w:val="single" w:sz="4" w:space="0" w:color="auto"/>
            </w:tcBorders>
            <w:noWrap/>
            <w:vAlign w:val="bottom"/>
            <w:hideMark/>
          </w:tcPr>
          <w:p w14:paraId="40CD7A8B" w14:textId="4C2DA529"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 €</w:t>
            </w:r>
          </w:p>
        </w:tc>
        <w:tc>
          <w:tcPr>
            <w:tcW w:w="738" w:type="pct"/>
            <w:tcBorders>
              <w:top w:val="nil"/>
              <w:left w:val="nil"/>
              <w:bottom w:val="single" w:sz="4" w:space="0" w:color="auto"/>
              <w:right w:val="single" w:sz="4" w:space="0" w:color="auto"/>
            </w:tcBorders>
            <w:noWrap/>
            <w:vAlign w:val="bottom"/>
            <w:hideMark/>
          </w:tcPr>
          <w:p w14:paraId="25E2F8D8" w14:textId="608D4F6A"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500.000,00 €</w:t>
            </w:r>
          </w:p>
        </w:tc>
        <w:tc>
          <w:tcPr>
            <w:tcW w:w="544" w:type="pct"/>
            <w:tcBorders>
              <w:top w:val="nil"/>
              <w:left w:val="nil"/>
              <w:bottom w:val="single" w:sz="4" w:space="0" w:color="auto"/>
              <w:right w:val="single" w:sz="4" w:space="0" w:color="auto"/>
            </w:tcBorders>
            <w:noWrap/>
            <w:vAlign w:val="bottom"/>
            <w:hideMark/>
          </w:tcPr>
          <w:p w14:paraId="0F7141DA" w14:textId="4FBD8CB4"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49,81%</w:t>
            </w:r>
          </w:p>
        </w:tc>
      </w:tr>
      <w:tr w:rsidR="00803D3E" w:rsidRPr="00A01908" w14:paraId="5104D6BF" w14:textId="77777777" w:rsidTr="00803D3E">
        <w:trPr>
          <w:trHeight w:val="276"/>
        </w:trPr>
        <w:tc>
          <w:tcPr>
            <w:tcW w:w="2243" w:type="pct"/>
            <w:tcBorders>
              <w:top w:val="nil"/>
              <w:left w:val="single" w:sz="4" w:space="0" w:color="auto"/>
              <w:bottom w:val="single" w:sz="4" w:space="0" w:color="auto"/>
              <w:right w:val="single" w:sz="4" w:space="0" w:color="auto"/>
            </w:tcBorders>
            <w:shd w:val="clear" w:color="000000" w:fill="D9D9D9"/>
            <w:vAlign w:val="bottom"/>
            <w:hideMark/>
          </w:tcPr>
          <w:p w14:paraId="70F21900" w14:textId="02D86BFF" w:rsidR="00803D3E" w:rsidRPr="00A01908" w:rsidRDefault="00803D3E" w:rsidP="00803D3E">
            <w:pPr>
              <w:spacing w:line="240" w:lineRule="auto"/>
              <w:jc w:val="left"/>
              <w:rPr>
                <w:rFonts w:eastAsia="Times New Roman" w:cs="Tahoma"/>
                <w:b/>
                <w:bCs/>
                <w:sz w:val="18"/>
                <w:szCs w:val="18"/>
                <w:lang w:eastAsia="sl-SI"/>
              </w:rPr>
            </w:pPr>
            <w:r w:rsidRPr="00A01908">
              <w:rPr>
                <w:rFonts w:eastAsia="Times New Roman" w:cs="Tahoma"/>
                <w:b/>
                <w:bCs/>
                <w:sz w:val="18"/>
                <w:szCs w:val="18"/>
                <w:lang w:eastAsia="sl-SI"/>
              </w:rPr>
              <w:t xml:space="preserve">Lastna sredstva - proračun </w:t>
            </w:r>
            <w:r>
              <w:rPr>
                <w:rFonts w:eastAsia="Times New Roman" w:cs="Tahoma"/>
                <w:b/>
                <w:bCs/>
                <w:sz w:val="18"/>
                <w:szCs w:val="18"/>
                <w:lang w:eastAsia="sl-SI"/>
              </w:rPr>
              <w:t>MONG</w:t>
            </w:r>
          </w:p>
        </w:tc>
        <w:tc>
          <w:tcPr>
            <w:tcW w:w="738" w:type="pct"/>
            <w:tcBorders>
              <w:top w:val="nil"/>
              <w:left w:val="single" w:sz="4" w:space="0" w:color="auto"/>
              <w:bottom w:val="single" w:sz="4" w:space="0" w:color="auto"/>
              <w:right w:val="single" w:sz="4" w:space="0" w:color="auto"/>
            </w:tcBorders>
            <w:shd w:val="clear" w:color="000000" w:fill="D9D9D9"/>
            <w:noWrap/>
            <w:vAlign w:val="bottom"/>
            <w:hideMark/>
          </w:tcPr>
          <w:p w14:paraId="12B60E03" w14:textId="651C18ED"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23.420,00 €</w:t>
            </w:r>
          </w:p>
        </w:tc>
        <w:tc>
          <w:tcPr>
            <w:tcW w:w="738" w:type="pct"/>
            <w:tcBorders>
              <w:top w:val="nil"/>
              <w:left w:val="nil"/>
              <w:bottom w:val="single" w:sz="4" w:space="0" w:color="auto"/>
              <w:right w:val="single" w:sz="4" w:space="0" w:color="auto"/>
            </w:tcBorders>
            <w:shd w:val="clear" w:color="000000" w:fill="D9D9D9"/>
            <w:noWrap/>
            <w:vAlign w:val="bottom"/>
            <w:hideMark/>
          </w:tcPr>
          <w:p w14:paraId="6D444A0D" w14:textId="36C3F6E8"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480.416,03 €</w:t>
            </w:r>
          </w:p>
        </w:tc>
        <w:tc>
          <w:tcPr>
            <w:tcW w:w="738" w:type="pct"/>
            <w:tcBorders>
              <w:top w:val="nil"/>
              <w:left w:val="nil"/>
              <w:bottom w:val="single" w:sz="4" w:space="0" w:color="auto"/>
              <w:right w:val="single" w:sz="4" w:space="0" w:color="auto"/>
            </w:tcBorders>
            <w:shd w:val="clear" w:color="000000" w:fill="D9D9D9"/>
            <w:noWrap/>
            <w:vAlign w:val="bottom"/>
            <w:hideMark/>
          </w:tcPr>
          <w:p w14:paraId="6FD9C111" w14:textId="415DB02E"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503.836,03 €</w:t>
            </w:r>
          </w:p>
        </w:tc>
        <w:tc>
          <w:tcPr>
            <w:tcW w:w="544" w:type="pct"/>
            <w:tcBorders>
              <w:top w:val="nil"/>
              <w:left w:val="nil"/>
              <w:bottom w:val="single" w:sz="4" w:space="0" w:color="auto"/>
              <w:right w:val="single" w:sz="4" w:space="0" w:color="auto"/>
            </w:tcBorders>
            <w:shd w:val="clear" w:color="000000" w:fill="D9D9D9"/>
            <w:noWrap/>
            <w:vAlign w:val="bottom"/>
            <w:hideMark/>
          </w:tcPr>
          <w:p w14:paraId="0FD09C32" w14:textId="2E5179C4"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50,19%</w:t>
            </w:r>
          </w:p>
        </w:tc>
      </w:tr>
      <w:tr w:rsidR="00803D3E" w:rsidRPr="00A01908" w14:paraId="2420DF0E" w14:textId="77777777" w:rsidTr="00803D3E">
        <w:trPr>
          <w:trHeight w:val="276"/>
        </w:trPr>
        <w:tc>
          <w:tcPr>
            <w:tcW w:w="2243" w:type="pct"/>
            <w:tcBorders>
              <w:top w:val="nil"/>
              <w:left w:val="single" w:sz="4" w:space="0" w:color="auto"/>
              <w:bottom w:val="single" w:sz="4" w:space="0" w:color="auto"/>
              <w:right w:val="single" w:sz="4" w:space="0" w:color="auto"/>
            </w:tcBorders>
            <w:vAlign w:val="bottom"/>
            <w:hideMark/>
          </w:tcPr>
          <w:p w14:paraId="41AF3A26" w14:textId="77777777" w:rsidR="00803D3E" w:rsidRPr="00A01908" w:rsidRDefault="00803D3E" w:rsidP="00803D3E">
            <w:pPr>
              <w:spacing w:line="240" w:lineRule="auto"/>
              <w:jc w:val="left"/>
              <w:rPr>
                <w:rFonts w:eastAsia="Times New Roman" w:cs="Tahoma"/>
                <w:sz w:val="18"/>
                <w:szCs w:val="18"/>
                <w:lang w:eastAsia="sl-SI"/>
              </w:rPr>
            </w:pPr>
            <w:r w:rsidRPr="00A01908">
              <w:rPr>
                <w:rFonts w:eastAsia="Times New Roman" w:cs="Tahoma"/>
                <w:sz w:val="18"/>
                <w:szCs w:val="18"/>
                <w:lang w:eastAsia="sl-SI"/>
              </w:rPr>
              <w:t>Lastna sredstva MONG - upravičeni stroški</w:t>
            </w:r>
          </w:p>
        </w:tc>
        <w:tc>
          <w:tcPr>
            <w:tcW w:w="738" w:type="pct"/>
            <w:tcBorders>
              <w:top w:val="nil"/>
              <w:left w:val="single" w:sz="4" w:space="0" w:color="auto"/>
              <w:bottom w:val="single" w:sz="4" w:space="0" w:color="auto"/>
              <w:right w:val="single" w:sz="4" w:space="0" w:color="auto"/>
            </w:tcBorders>
            <w:noWrap/>
            <w:vAlign w:val="bottom"/>
            <w:hideMark/>
          </w:tcPr>
          <w:p w14:paraId="7A5698B2" w14:textId="05D27415"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8.780,00 €</w:t>
            </w:r>
          </w:p>
        </w:tc>
        <w:tc>
          <w:tcPr>
            <w:tcW w:w="738" w:type="pct"/>
            <w:tcBorders>
              <w:top w:val="nil"/>
              <w:left w:val="nil"/>
              <w:bottom w:val="single" w:sz="4" w:space="0" w:color="auto"/>
              <w:right w:val="single" w:sz="4" w:space="0" w:color="auto"/>
            </w:tcBorders>
            <w:noWrap/>
            <w:vAlign w:val="bottom"/>
            <w:hideMark/>
          </w:tcPr>
          <w:p w14:paraId="672CDD26" w14:textId="731474E9"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466.265,7</w:t>
            </w:r>
            <w:r w:rsidR="00B46AA3">
              <w:rPr>
                <w:rFonts w:cs="Tahoma"/>
                <w:sz w:val="16"/>
                <w:szCs w:val="16"/>
              </w:rPr>
              <w:t>0</w:t>
            </w:r>
            <w:r w:rsidRPr="00803D3E">
              <w:rPr>
                <w:rFonts w:cs="Tahoma"/>
                <w:sz w:val="16"/>
                <w:szCs w:val="16"/>
              </w:rPr>
              <w:t xml:space="preserve"> €</w:t>
            </w:r>
          </w:p>
        </w:tc>
        <w:tc>
          <w:tcPr>
            <w:tcW w:w="738" w:type="pct"/>
            <w:tcBorders>
              <w:top w:val="nil"/>
              <w:left w:val="nil"/>
              <w:bottom w:val="single" w:sz="4" w:space="0" w:color="auto"/>
              <w:right w:val="single" w:sz="4" w:space="0" w:color="auto"/>
            </w:tcBorders>
            <w:noWrap/>
            <w:vAlign w:val="bottom"/>
            <w:hideMark/>
          </w:tcPr>
          <w:p w14:paraId="3F2CD7A4" w14:textId="1486A050"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475.045,7</w:t>
            </w:r>
            <w:r w:rsidR="00B46AA3">
              <w:rPr>
                <w:rFonts w:cs="Tahoma"/>
                <w:sz w:val="16"/>
                <w:szCs w:val="16"/>
              </w:rPr>
              <w:t>0</w:t>
            </w:r>
            <w:r w:rsidRPr="00803D3E">
              <w:rPr>
                <w:rFonts w:cs="Tahoma"/>
                <w:sz w:val="16"/>
                <w:szCs w:val="16"/>
              </w:rPr>
              <w:t xml:space="preserve"> €</w:t>
            </w:r>
          </w:p>
        </w:tc>
        <w:tc>
          <w:tcPr>
            <w:tcW w:w="544" w:type="pct"/>
            <w:tcBorders>
              <w:top w:val="nil"/>
              <w:left w:val="nil"/>
              <w:bottom w:val="single" w:sz="4" w:space="0" w:color="auto"/>
              <w:right w:val="single" w:sz="4" w:space="0" w:color="auto"/>
            </w:tcBorders>
            <w:noWrap/>
            <w:vAlign w:val="bottom"/>
            <w:hideMark/>
          </w:tcPr>
          <w:p w14:paraId="36598A71" w14:textId="42F30B59"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47,32%</w:t>
            </w:r>
          </w:p>
        </w:tc>
      </w:tr>
      <w:tr w:rsidR="00803D3E" w:rsidRPr="00A01908" w14:paraId="3388B730" w14:textId="77777777" w:rsidTr="00803D3E">
        <w:trPr>
          <w:trHeight w:val="276"/>
        </w:trPr>
        <w:tc>
          <w:tcPr>
            <w:tcW w:w="2243" w:type="pct"/>
            <w:tcBorders>
              <w:top w:val="nil"/>
              <w:left w:val="single" w:sz="4" w:space="0" w:color="auto"/>
              <w:bottom w:val="single" w:sz="4" w:space="0" w:color="auto"/>
              <w:right w:val="single" w:sz="4" w:space="0" w:color="auto"/>
            </w:tcBorders>
            <w:vAlign w:val="bottom"/>
            <w:hideMark/>
          </w:tcPr>
          <w:p w14:paraId="1C19D2F0" w14:textId="77777777" w:rsidR="00803D3E" w:rsidRPr="00A01908" w:rsidRDefault="00803D3E" w:rsidP="00803D3E">
            <w:pPr>
              <w:spacing w:line="240" w:lineRule="auto"/>
              <w:jc w:val="left"/>
              <w:rPr>
                <w:rFonts w:eastAsia="Times New Roman" w:cs="Tahoma"/>
                <w:sz w:val="18"/>
                <w:szCs w:val="18"/>
                <w:lang w:eastAsia="sl-SI"/>
              </w:rPr>
            </w:pPr>
            <w:r w:rsidRPr="00A01908">
              <w:rPr>
                <w:rFonts w:eastAsia="Times New Roman" w:cs="Tahoma"/>
                <w:sz w:val="18"/>
                <w:szCs w:val="18"/>
                <w:lang w:eastAsia="sl-SI"/>
              </w:rPr>
              <w:t>Lastna sredstva MONG - neupravičeni stroški</w:t>
            </w:r>
          </w:p>
        </w:tc>
        <w:tc>
          <w:tcPr>
            <w:tcW w:w="738" w:type="pct"/>
            <w:tcBorders>
              <w:top w:val="nil"/>
              <w:left w:val="single" w:sz="4" w:space="0" w:color="auto"/>
              <w:bottom w:val="single" w:sz="4" w:space="0" w:color="auto"/>
              <w:right w:val="single" w:sz="4" w:space="0" w:color="auto"/>
            </w:tcBorders>
            <w:noWrap/>
            <w:vAlign w:val="bottom"/>
            <w:hideMark/>
          </w:tcPr>
          <w:p w14:paraId="25BDF32B" w14:textId="0DFF61C3"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14.640,00 €</w:t>
            </w:r>
          </w:p>
        </w:tc>
        <w:tc>
          <w:tcPr>
            <w:tcW w:w="738" w:type="pct"/>
            <w:tcBorders>
              <w:top w:val="nil"/>
              <w:left w:val="nil"/>
              <w:bottom w:val="single" w:sz="4" w:space="0" w:color="auto"/>
              <w:right w:val="single" w:sz="4" w:space="0" w:color="auto"/>
            </w:tcBorders>
            <w:noWrap/>
            <w:vAlign w:val="bottom"/>
            <w:hideMark/>
          </w:tcPr>
          <w:p w14:paraId="03267205" w14:textId="7FDC067D"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14.150,3</w:t>
            </w:r>
            <w:r w:rsidR="00B46AA3">
              <w:rPr>
                <w:rFonts w:cs="Tahoma"/>
                <w:sz w:val="16"/>
                <w:szCs w:val="16"/>
              </w:rPr>
              <w:t>3</w:t>
            </w:r>
            <w:r w:rsidRPr="00803D3E">
              <w:rPr>
                <w:rFonts w:cs="Tahoma"/>
                <w:sz w:val="16"/>
                <w:szCs w:val="16"/>
              </w:rPr>
              <w:t xml:space="preserve"> €</w:t>
            </w:r>
          </w:p>
        </w:tc>
        <w:tc>
          <w:tcPr>
            <w:tcW w:w="738" w:type="pct"/>
            <w:tcBorders>
              <w:top w:val="nil"/>
              <w:left w:val="nil"/>
              <w:bottom w:val="single" w:sz="4" w:space="0" w:color="auto"/>
              <w:right w:val="single" w:sz="4" w:space="0" w:color="auto"/>
            </w:tcBorders>
            <w:noWrap/>
            <w:vAlign w:val="bottom"/>
            <w:hideMark/>
          </w:tcPr>
          <w:p w14:paraId="74F0E289" w14:textId="7B11ACF7"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28.790,3</w:t>
            </w:r>
            <w:r w:rsidR="00B46AA3">
              <w:rPr>
                <w:rFonts w:cs="Tahoma"/>
                <w:sz w:val="16"/>
                <w:szCs w:val="16"/>
              </w:rPr>
              <w:t>3</w:t>
            </w:r>
            <w:r w:rsidRPr="00803D3E">
              <w:rPr>
                <w:rFonts w:cs="Tahoma"/>
                <w:sz w:val="16"/>
                <w:szCs w:val="16"/>
              </w:rPr>
              <w:t xml:space="preserve"> €</w:t>
            </w:r>
          </w:p>
        </w:tc>
        <w:tc>
          <w:tcPr>
            <w:tcW w:w="544" w:type="pct"/>
            <w:tcBorders>
              <w:top w:val="nil"/>
              <w:left w:val="nil"/>
              <w:bottom w:val="single" w:sz="4" w:space="0" w:color="auto"/>
              <w:right w:val="single" w:sz="4" w:space="0" w:color="auto"/>
            </w:tcBorders>
            <w:vAlign w:val="bottom"/>
            <w:hideMark/>
          </w:tcPr>
          <w:p w14:paraId="582F8EDE" w14:textId="3F41D33A" w:rsidR="00803D3E" w:rsidRPr="00803D3E" w:rsidRDefault="00803D3E" w:rsidP="00803D3E">
            <w:pPr>
              <w:spacing w:line="240" w:lineRule="auto"/>
              <w:jc w:val="right"/>
              <w:rPr>
                <w:rFonts w:eastAsia="Times New Roman" w:cs="Tahoma"/>
                <w:sz w:val="16"/>
                <w:szCs w:val="16"/>
                <w:lang w:eastAsia="sl-SI"/>
              </w:rPr>
            </w:pPr>
            <w:r w:rsidRPr="00803D3E">
              <w:rPr>
                <w:rFonts w:cs="Tahoma"/>
                <w:sz w:val="16"/>
                <w:szCs w:val="16"/>
              </w:rPr>
              <w:t>2,87%</w:t>
            </w:r>
          </w:p>
        </w:tc>
      </w:tr>
      <w:tr w:rsidR="00803D3E" w:rsidRPr="00A01908" w14:paraId="76AE3E03" w14:textId="77777777" w:rsidTr="00803D3E">
        <w:trPr>
          <w:trHeight w:val="276"/>
        </w:trPr>
        <w:tc>
          <w:tcPr>
            <w:tcW w:w="2243" w:type="pct"/>
            <w:tcBorders>
              <w:top w:val="nil"/>
              <w:left w:val="single" w:sz="4" w:space="0" w:color="auto"/>
              <w:bottom w:val="single" w:sz="4" w:space="0" w:color="auto"/>
              <w:right w:val="single" w:sz="4" w:space="0" w:color="auto"/>
            </w:tcBorders>
            <w:shd w:val="clear" w:color="000000" w:fill="C5D9F1"/>
            <w:vAlign w:val="bottom"/>
            <w:hideMark/>
          </w:tcPr>
          <w:p w14:paraId="1EE86C6E" w14:textId="77777777" w:rsidR="00803D3E" w:rsidRPr="00A01908" w:rsidRDefault="00803D3E" w:rsidP="00803D3E">
            <w:pPr>
              <w:spacing w:line="240" w:lineRule="auto"/>
              <w:jc w:val="left"/>
              <w:rPr>
                <w:rFonts w:eastAsia="Times New Roman" w:cs="Tahoma"/>
                <w:b/>
                <w:bCs/>
                <w:sz w:val="18"/>
                <w:szCs w:val="18"/>
                <w:lang w:eastAsia="sl-SI"/>
              </w:rPr>
            </w:pPr>
            <w:r w:rsidRPr="00A01908">
              <w:rPr>
                <w:rFonts w:eastAsia="Times New Roman" w:cs="Tahoma"/>
                <w:b/>
                <w:bCs/>
                <w:sz w:val="18"/>
                <w:szCs w:val="18"/>
                <w:lang w:eastAsia="sl-SI"/>
              </w:rPr>
              <w:t>SKUPAJ</w:t>
            </w:r>
          </w:p>
        </w:tc>
        <w:tc>
          <w:tcPr>
            <w:tcW w:w="738" w:type="pct"/>
            <w:tcBorders>
              <w:top w:val="nil"/>
              <w:left w:val="single" w:sz="4" w:space="0" w:color="auto"/>
              <w:bottom w:val="single" w:sz="4" w:space="0" w:color="auto"/>
              <w:right w:val="single" w:sz="4" w:space="0" w:color="auto"/>
            </w:tcBorders>
            <w:shd w:val="clear" w:color="000000" w:fill="C5D9F1"/>
            <w:noWrap/>
            <w:vAlign w:val="bottom"/>
            <w:hideMark/>
          </w:tcPr>
          <w:p w14:paraId="55947015" w14:textId="5467AFA7"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523.420,00 €</w:t>
            </w:r>
          </w:p>
        </w:tc>
        <w:tc>
          <w:tcPr>
            <w:tcW w:w="738" w:type="pct"/>
            <w:tcBorders>
              <w:top w:val="nil"/>
              <w:left w:val="nil"/>
              <w:bottom w:val="single" w:sz="4" w:space="0" w:color="auto"/>
              <w:right w:val="single" w:sz="4" w:space="0" w:color="auto"/>
            </w:tcBorders>
            <w:shd w:val="clear" w:color="000000" w:fill="C5D9F1"/>
            <w:noWrap/>
            <w:vAlign w:val="bottom"/>
            <w:hideMark/>
          </w:tcPr>
          <w:p w14:paraId="3A9CB157" w14:textId="7B30E336"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480.416,03 €</w:t>
            </w:r>
          </w:p>
        </w:tc>
        <w:tc>
          <w:tcPr>
            <w:tcW w:w="738" w:type="pct"/>
            <w:tcBorders>
              <w:top w:val="nil"/>
              <w:left w:val="nil"/>
              <w:bottom w:val="single" w:sz="4" w:space="0" w:color="auto"/>
              <w:right w:val="single" w:sz="4" w:space="0" w:color="auto"/>
            </w:tcBorders>
            <w:shd w:val="clear" w:color="000000" w:fill="C5D9F1"/>
            <w:noWrap/>
            <w:vAlign w:val="bottom"/>
            <w:hideMark/>
          </w:tcPr>
          <w:p w14:paraId="284C3D09" w14:textId="41F97772"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1.003.836,03 €</w:t>
            </w:r>
          </w:p>
        </w:tc>
        <w:tc>
          <w:tcPr>
            <w:tcW w:w="544" w:type="pct"/>
            <w:tcBorders>
              <w:top w:val="nil"/>
              <w:left w:val="nil"/>
              <w:bottom w:val="single" w:sz="4" w:space="0" w:color="auto"/>
              <w:right w:val="single" w:sz="4" w:space="0" w:color="auto"/>
            </w:tcBorders>
            <w:shd w:val="clear" w:color="000000" w:fill="C5D9F1"/>
            <w:vAlign w:val="bottom"/>
            <w:hideMark/>
          </w:tcPr>
          <w:p w14:paraId="0FCE415D" w14:textId="2A0CE712" w:rsidR="00803D3E" w:rsidRPr="00803D3E" w:rsidRDefault="00803D3E" w:rsidP="00803D3E">
            <w:pPr>
              <w:spacing w:line="240" w:lineRule="auto"/>
              <w:jc w:val="right"/>
              <w:rPr>
                <w:rFonts w:eastAsia="Times New Roman" w:cs="Tahoma"/>
                <w:b/>
                <w:bCs/>
                <w:sz w:val="16"/>
                <w:szCs w:val="16"/>
                <w:lang w:eastAsia="sl-SI"/>
              </w:rPr>
            </w:pPr>
            <w:r w:rsidRPr="00803D3E">
              <w:rPr>
                <w:rFonts w:cs="Tahoma"/>
                <w:b/>
                <w:bCs/>
                <w:sz w:val="16"/>
                <w:szCs w:val="16"/>
              </w:rPr>
              <w:t>100,00%</w:t>
            </w:r>
          </w:p>
        </w:tc>
      </w:tr>
    </w:tbl>
    <w:p w14:paraId="1FBA1F8F" w14:textId="77777777" w:rsidR="00857A9C" w:rsidRDefault="00857A9C" w:rsidP="00D12574">
      <w:pPr>
        <w:rPr>
          <w:rFonts w:cs="Tahoma"/>
          <w:bCs/>
        </w:rPr>
      </w:pPr>
    </w:p>
    <w:p w14:paraId="3D13E35D" w14:textId="7C12A247" w:rsidR="00524D36" w:rsidRDefault="00A01908" w:rsidP="00A01908">
      <w:pPr>
        <w:ind w:right="-1"/>
        <w:rPr>
          <w:rFonts w:cs="Tahoma"/>
        </w:rPr>
      </w:pPr>
      <w:bookmarkStart w:id="135" w:name="_Toc193741773"/>
      <w:bookmarkStart w:id="136" w:name="_Toc168040629"/>
      <w:r w:rsidRPr="00803D3E">
        <w:rPr>
          <w:rFonts w:cs="Tahoma"/>
        </w:rPr>
        <w:t xml:space="preserve">Predvidene vire financiranja predstavljajo lastna sredstva Mestne občine Nova Gorica, ki bo za izvedbo investicijskega projekta </w:t>
      </w:r>
      <w:r w:rsidR="00524D36" w:rsidRPr="00803D3E">
        <w:rPr>
          <w:rFonts w:cs="Tahoma"/>
        </w:rPr>
        <w:t xml:space="preserve">v tekočih cenah </w:t>
      </w:r>
      <w:r w:rsidRPr="00803D3E">
        <w:rPr>
          <w:rFonts w:cs="Tahoma"/>
        </w:rPr>
        <w:t>zagotovila sredstva v višini 50</w:t>
      </w:r>
      <w:r w:rsidR="00803D3E" w:rsidRPr="00803D3E">
        <w:rPr>
          <w:rFonts w:cs="Tahoma"/>
        </w:rPr>
        <w:t>3.836,03</w:t>
      </w:r>
      <w:r w:rsidRPr="00803D3E">
        <w:rPr>
          <w:rFonts w:cs="Tahoma"/>
        </w:rPr>
        <w:t xml:space="preserve"> EUR in nepovratna sredstva MGTŠ iz Javnega razpisa za izbor sofinanciranja investicij v športno infrastrukturo v letu</w:t>
      </w:r>
      <w:r w:rsidRPr="00803D3E">
        <w:rPr>
          <w:rFonts w:cs="Tahoma"/>
          <w:bCs/>
        </w:rPr>
        <w:t xml:space="preserve"> 2026</w:t>
      </w:r>
      <w:r w:rsidRPr="00803D3E">
        <w:rPr>
          <w:rFonts w:cs="Tahoma"/>
        </w:rPr>
        <w:t xml:space="preserve"> v višini </w:t>
      </w:r>
      <w:r w:rsidR="00803D3E" w:rsidRPr="00803D3E">
        <w:rPr>
          <w:rFonts w:cs="Tahoma"/>
        </w:rPr>
        <w:t>50</w:t>
      </w:r>
      <w:r w:rsidRPr="00803D3E">
        <w:rPr>
          <w:rFonts w:cs="Tahoma"/>
        </w:rPr>
        <w:t>0.000,00 EUR.</w:t>
      </w:r>
    </w:p>
    <w:p w14:paraId="449BC561" w14:textId="77777777" w:rsidR="003A1E80" w:rsidRDefault="003A1E80" w:rsidP="00A01908">
      <w:pPr>
        <w:ind w:right="-1"/>
        <w:rPr>
          <w:rFonts w:cs="Tahoma"/>
        </w:rPr>
      </w:pPr>
    </w:p>
    <w:p w14:paraId="0F00BAC3" w14:textId="77777777" w:rsidR="003A1E80" w:rsidRPr="003A1E80" w:rsidRDefault="003A1E80" w:rsidP="003A1E80">
      <w:pPr>
        <w:pStyle w:val="Naslov2"/>
      </w:pPr>
      <w:bookmarkStart w:id="137" w:name="_Toc216677497"/>
      <w:bookmarkStart w:id="138" w:name="_Toc223011556"/>
      <w:r>
        <w:t xml:space="preserve">Pričakovana stopnja </w:t>
      </w:r>
      <w:r w:rsidRPr="003A1E80">
        <w:t>izrabe zmogljivosti oziroma ekonomska upravičenost projekta</w:t>
      </w:r>
      <w:bookmarkEnd w:id="137"/>
      <w:bookmarkEnd w:id="138"/>
    </w:p>
    <w:p w14:paraId="2A09941F" w14:textId="77777777" w:rsidR="003A1E80" w:rsidRDefault="003A1E80" w:rsidP="003A1E80"/>
    <w:p w14:paraId="6B7909D8" w14:textId="4622E46E" w:rsidR="00C57E9F" w:rsidRDefault="003A1E80" w:rsidP="003A1E80">
      <w:pPr>
        <w:rPr>
          <w:rFonts w:cs="Tahoma"/>
          <w:bCs/>
          <w:color w:val="000000" w:themeColor="text1"/>
        </w:rPr>
      </w:pPr>
      <w:r>
        <w:rPr>
          <w:rFonts w:cs="Tahoma"/>
          <w:bCs/>
          <w:color w:val="000000" w:themeColor="text1"/>
        </w:rPr>
        <w:t xml:space="preserve">Po izvedbi obnove teniškega centra pričakujemo povečano število uporabnikov. Ocenjujemo, da bodo igrišča </w:t>
      </w:r>
      <w:r w:rsidR="00803D3E">
        <w:rPr>
          <w:rFonts w:cs="Tahoma"/>
          <w:bCs/>
          <w:color w:val="000000" w:themeColor="text1"/>
        </w:rPr>
        <w:t xml:space="preserve">teniškega centra </w:t>
      </w:r>
      <w:r>
        <w:rPr>
          <w:rFonts w:cs="Tahoma"/>
          <w:bCs/>
          <w:color w:val="000000" w:themeColor="text1"/>
        </w:rPr>
        <w:t>po izvedbi projekta polno zasedena.</w:t>
      </w:r>
      <w:r w:rsidRPr="00D85494">
        <w:rPr>
          <w:rFonts w:cs="Tahoma"/>
          <w:bCs/>
          <w:color w:val="000000" w:themeColor="text1"/>
        </w:rPr>
        <w:t xml:space="preserve"> </w:t>
      </w:r>
      <w:r>
        <w:rPr>
          <w:rFonts w:cs="Tahoma"/>
          <w:bCs/>
          <w:color w:val="000000" w:themeColor="text1"/>
        </w:rPr>
        <w:t xml:space="preserve">Dodatni prihodki iz uporabnin ne pokrijejo </w:t>
      </w:r>
      <w:r w:rsidR="00C57E9F">
        <w:rPr>
          <w:rFonts w:cs="Tahoma"/>
          <w:bCs/>
          <w:color w:val="000000" w:themeColor="text1"/>
        </w:rPr>
        <w:t xml:space="preserve">dodatno nastalih </w:t>
      </w:r>
      <w:r>
        <w:rPr>
          <w:rFonts w:cs="Tahoma"/>
          <w:bCs/>
          <w:color w:val="000000" w:themeColor="text1"/>
        </w:rPr>
        <w:t>obratovalnih stroškov</w:t>
      </w:r>
      <w:r w:rsidR="00C57E9F">
        <w:rPr>
          <w:rFonts w:cs="Tahoma"/>
          <w:bCs/>
          <w:color w:val="000000" w:themeColor="text1"/>
        </w:rPr>
        <w:t>, ki nastanejo z izvedbo projekta.</w:t>
      </w:r>
      <w:r>
        <w:rPr>
          <w:rFonts w:cs="Tahoma"/>
          <w:bCs/>
          <w:color w:val="000000" w:themeColor="text1"/>
        </w:rPr>
        <w:t xml:space="preserve"> </w:t>
      </w:r>
      <w:r w:rsidRPr="00D85494">
        <w:rPr>
          <w:rFonts w:cs="Tahoma"/>
          <w:bCs/>
          <w:color w:val="000000" w:themeColor="text1"/>
        </w:rPr>
        <w:t>Investicijski projekt se v svoji življenjski dobi ne povrne.</w:t>
      </w:r>
      <w:r>
        <w:rPr>
          <w:rFonts w:cs="Tahoma"/>
          <w:bCs/>
          <w:color w:val="000000" w:themeColor="text1"/>
        </w:rPr>
        <w:t xml:space="preserve"> </w:t>
      </w:r>
      <w:r w:rsidRPr="00D85494">
        <w:rPr>
          <w:rFonts w:cs="Tahoma"/>
          <w:bCs/>
          <w:color w:val="000000" w:themeColor="text1"/>
        </w:rPr>
        <w:t>Finančna analiza v tem primeru ni merodajna za sprejem odločitve o investiciji.</w:t>
      </w:r>
      <w:r>
        <w:rPr>
          <w:rFonts w:cs="Tahoma"/>
          <w:bCs/>
          <w:color w:val="000000" w:themeColor="text1"/>
        </w:rPr>
        <w:t xml:space="preserve"> </w:t>
      </w:r>
    </w:p>
    <w:p w14:paraId="26C502F7" w14:textId="77777777" w:rsidR="00C57E9F" w:rsidRDefault="00C57E9F" w:rsidP="003A1E80">
      <w:pPr>
        <w:rPr>
          <w:rFonts w:cs="Tahoma"/>
          <w:bCs/>
          <w:color w:val="000000" w:themeColor="text1"/>
        </w:rPr>
      </w:pPr>
    </w:p>
    <w:p w14:paraId="79356FC4" w14:textId="1D7B85B4" w:rsidR="003A1E80" w:rsidRPr="00D85494" w:rsidRDefault="003A1E80" w:rsidP="003A1E80">
      <w:pPr>
        <w:rPr>
          <w:rFonts w:cs="Tahoma"/>
          <w:bCs/>
          <w:color w:val="000000" w:themeColor="text1"/>
        </w:rPr>
      </w:pPr>
      <w:r>
        <w:rPr>
          <w:rFonts w:cs="Tahoma"/>
          <w:bCs/>
          <w:color w:val="000000" w:themeColor="text1"/>
        </w:rPr>
        <w:t>Investicijski projekt je zato potrebno utemeljevati na podlagi ekonomske analize, ki</w:t>
      </w:r>
      <w:r w:rsidRPr="00CF4CA5">
        <w:rPr>
          <w:rFonts w:cs="Tahoma"/>
          <w:bCs/>
          <w:color w:val="000000" w:themeColor="text1"/>
        </w:rPr>
        <w:t xml:space="preserve"> poleg finančnih kazalcev zajema tudi </w:t>
      </w:r>
      <w:r>
        <w:rPr>
          <w:rFonts w:cs="Tahoma"/>
          <w:bCs/>
          <w:color w:val="000000" w:themeColor="text1"/>
        </w:rPr>
        <w:t>širši družbeni vidik (</w:t>
      </w:r>
      <w:r w:rsidRPr="00CF4CA5">
        <w:rPr>
          <w:rFonts w:cs="Tahoma"/>
          <w:bCs/>
          <w:color w:val="000000" w:themeColor="text1"/>
        </w:rPr>
        <w:t>vpliv na okolje, varnost, zdravje in podobno</w:t>
      </w:r>
      <w:r>
        <w:rPr>
          <w:rFonts w:cs="Tahoma"/>
          <w:bCs/>
          <w:color w:val="000000" w:themeColor="text1"/>
        </w:rPr>
        <w:t>)</w:t>
      </w:r>
      <w:r w:rsidRPr="00CF4CA5">
        <w:rPr>
          <w:rFonts w:cs="Tahoma"/>
          <w:bCs/>
          <w:color w:val="000000" w:themeColor="text1"/>
        </w:rPr>
        <w:t xml:space="preserve">, pri čemer </w:t>
      </w:r>
      <w:r>
        <w:rPr>
          <w:rFonts w:cs="Tahoma"/>
          <w:bCs/>
          <w:color w:val="000000" w:themeColor="text1"/>
        </w:rPr>
        <w:t>ocenjujemo</w:t>
      </w:r>
      <w:r w:rsidRPr="00CF4CA5">
        <w:rPr>
          <w:rFonts w:cs="Tahoma"/>
          <w:bCs/>
          <w:color w:val="000000" w:themeColor="text1"/>
        </w:rPr>
        <w:t xml:space="preserve"> posredne učinke na investitorja</w:t>
      </w:r>
      <w:r>
        <w:rPr>
          <w:rFonts w:cs="Tahoma"/>
          <w:bCs/>
          <w:color w:val="000000" w:themeColor="text1"/>
        </w:rPr>
        <w:t xml:space="preserve"> in</w:t>
      </w:r>
      <w:r w:rsidRPr="00CF4CA5">
        <w:rPr>
          <w:rFonts w:cs="Tahoma"/>
          <w:bCs/>
          <w:color w:val="000000" w:themeColor="text1"/>
        </w:rPr>
        <w:t xml:space="preserve"> širšo družbo.</w:t>
      </w:r>
      <w:r>
        <w:rPr>
          <w:rFonts w:cs="Tahoma"/>
          <w:bCs/>
          <w:color w:val="000000" w:themeColor="text1"/>
        </w:rPr>
        <w:t xml:space="preserve"> I</w:t>
      </w:r>
      <w:r w:rsidRPr="00D85494">
        <w:rPr>
          <w:rFonts w:cs="Tahoma"/>
          <w:bCs/>
          <w:color w:val="000000" w:themeColor="text1"/>
        </w:rPr>
        <w:t xml:space="preserve">nvesticijski projekt </w:t>
      </w:r>
      <w:r>
        <w:rPr>
          <w:rFonts w:cs="Tahoma"/>
          <w:bCs/>
          <w:color w:val="000000" w:themeColor="text1"/>
        </w:rPr>
        <w:t xml:space="preserve">bo imel </w:t>
      </w:r>
      <w:r w:rsidRPr="00D85494">
        <w:rPr>
          <w:rFonts w:cs="Tahoma"/>
          <w:bCs/>
          <w:color w:val="000000" w:themeColor="text1"/>
        </w:rPr>
        <w:t>pozitivne učinke tako na neposredne in posredne uporabnike, širšo javnost</w:t>
      </w:r>
      <w:r>
        <w:rPr>
          <w:rFonts w:cs="Tahoma"/>
          <w:bCs/>
          <w:color w:val="000000" w:themeColor="text1"/>
        </w:rPr>
        <w:t>, kakor tudi na</w:t>
      </w:r>
      <w:r w:rsidRPr="00D85494">
        <w:rPr>
          <w:rFonts w:cs="Tahoma"/>
          <w:bCs/>
          <w:color w:val="000000" w:themeColor="text1"/>
        </w:rPr>
        <w:t xml:space="preserve"> trajnostni razvoj občine in je primeren za izvedbo.</w:t>
      </w:r>
    </w:p>
    <w:p w14:paraId="120D9B1B" w14:textId="77777777" w:rsidR="003A1E80" w:rsidRDefault="003A1E80" w:rsidP="003A1E80">
      <w:pPr>
        <w:rPr>
          <w:rFonts w:cs="Tahoma"/>
          <w:bCs/>
          <w:color w:val="000000" w:themeColor="text1"/>
        </w:rPr>
      </w:pPr>
    </w:p>
    <w:p w14:paraId="2F0419AD" w14:textId="77777777" w:rsidR="003A1E80" w:rsidRDefault="003A1E80" w:rsidP="003A1E80">
      <w:pPr>
        <w:rPr>
          <w:rFonts w:cs="Tahoma"/>
          <w:bCs/>
          <w:color w:val="000000" w:themeColor="text1"/>
        </w:rPr>
      </w:pPr>
      <w:r w:rsidRPr="00CF4CA5">
        <w:rPr>
          <w:rFonts w:cs="Tahoma"/>
          <w:bCs/>
          <w:color w:val="000000" w:themeColor="text1"/>
        </w:rPr>
        <w:t xml:space="preserve">Izračun kazalnikov finančne in ekonomske analize za izbrano varianto investicijskega projekta bo izdelan v </w:t>
      </w:r>
      <w:r>
        <w:rPr>
          <w:rFonts w:cs="Tahoma"/>
          <w:bCs/>
          <w:color w:val="000000" w:themeColor="text1"/>
        </w:rPr>
        <w:t>investicijskem programu.</w:t>
      </w:r>
    </w:p>
    <w:p w14:paraId="52A4954E" w14:textId="77777777" w:rsidR="003A1E80" w:rsidRDefault="003A1E80" w:rsidP="00A01908">
      <w:pPr>
        <w:ind w:right="-1"/>
        <w:rPr>
          <w:rFonts w:cs="Tahoma"/>
        </w:rPr>
      </w:pPr>
    </w:p>
    <w:p w14:paraId="6DDE8C50" w14:textId="77777777" w:rsidR="00524D36" w:rsidRDefault="00524D36" w:rsidP="00A01908">
      <w:pPr>
        <w:ind w:right="-1"/>
        <w:rPr>
          <w:rFonts w:cs="Tahoma"/>
        </w:rPr>
      </w:pPr>
    </w:p>
    <w:p w14:paraId="025EE152" w14:textId="3F064053" w:rsidR="00A01908" w:rsidRPr="00DE01A1" w:rsidRDefault="00A01908" w:rsidP="00A01908">
      <w:pPr>
        <w:ind w:right="-1"/>
        <w:rPr>
          <w:rFonts w:cs="Tahoma"/>
        </w:rPr>
      </w:pPr>
      <w:r w:rsidRPr="00DE01A1">
        <w:rPr>
          <w:rFonts w:cs="Tahoma"/>
        </w:rPr>
        <w:t xml:space="preserve"> </w:t>
      </w:r>
    </w:p>
    <w:p w14:paraId="3C0E7774" w14:textId="77777777" w:rsidR="00D221B8" w:rsidRDefault="00D221B8">
      <w:pPr>
        <w:spacing w:after="200"/>
        <w:jc w:val="left"/>
        <w:rPr>
          <w:rFonts w:eastAsiaTheme="majorEastAsia" w:cs="Tahoma"/>
          <w:b/>
          <w:bCs/>
          <w:color w:val="000000" w:themeColor="text1"/>
          <w:sz w:val="28"/>
          <w:szCs w:val="28"/>
        </w:rPr>
      </w:pPr>
      <w:r>
        <w:rPr>
          <w:rFonts w:cs="Tahoma"/>
          <w:color w:val="000000" w:themeColor="text1"/>
        </w:rPr>
        <w:br w:type="page"/>
      </w:r>
    </w:p>
    <w:p w14:paraId="5C964582" w14:textId="79B590D4" w:rsidR="00A022FB" w:rsidRPr="00A022FB" w:rsidRDefault="00A022FB" w:rsidP="00A022FB">
      <w:pPr>
        <w:pStyle w:val="Naslov1"/>
        <w:spacing w:before="0"/>
        <w:rPr>
          <w:rFonts w:ascii="Tahoma" w:hAnsi="Tahoma" w:cs="Tahoma"/>
          <w:color w:val="000000" w:themeColor="text1"/>
        </w:rPr>
      </w:pPr>
      <w:bookmarkStart w:id="139" w:name="_Toc223011557"/>
      <w:bookmarkEnd w:id="135"/>
      <w:bookmarkEnd w:id="136"/>
      <w:r w:rsidRPr="00A022FB">
        <w:rPr>
          <w:rFonts w:ascii="Tahoma" w:hAnsi="Tahoma" w:cs="Tahoma"/>
          <w:color w:val="000000" w:themeColor="text1"/>
        </w:rPr>
        <w:lastRenderedPageBreak/>
        <w:t>UGOTOVITEV SMISELNOSTI IN MOŽNOSTI NADALJNJE PRIPRAVE INVESTICIJSKE, PROJEKTNE IN DRUGE DOKUMENTACIJE S ČASOVNIM NAČRTOM</w:t>
      </w:r>
      <w:bookmarkEnd w:id="139"/>
    </w:p>
    <w:p w14:paraId="0BF5634C" w14:textId="77777777" w:rsidR="00F94E02" w:rsidRPr="006D5587" w:rsidRDefault="00F94E02" w:rsidP="00F94E02">
      <w:pPr>
        <w:pStyle w:val="Naslov2"/>
      </w:pPr>
      <w:r>
        <w:t xml:space="preserve"> </w:t>
      </w:r>
      <w:bookmarkStart w:id="140" w:name="_Toc223011558"/>
      <w:r w:rsidR="00A022FB">
        <w:t>Potrebna investicijska dokumentacija</w:t>
      </w:r>
      <w:bookmarkEnd w:id="140"/>
    </w:p>
    <w:p w14:paraId="5FEF10A2" w14:textId="77777777" w:rsidR="00F94E02" w:rsidRPr="00F94E02" w:rsidRDefault="00F94E02" w:rsidP="00F94E02"/>
    <w:p w14:paraId="715DEF44" w14:textId="77777777" w:rsidR="00A022FB" w:rsidRPr="00A022FB" w:rsidRDefault="00A022FB" w:rsidP="00A022FB">
      <w:pPr>
        <w:rPr>
          <w:rFonts w:cs="Calibri"/>
        </w:rPr>
      </w:pPr>
      <w:r w:rsidRPr="00A022FB">
        <w:rPr>
          <w:rFonts w:cs="Calibri"/>
        </w:rPr>
        <w:t>Uredba o enotni metodologiji za pripravo in obravnavo investicijske dokumentacije na področju javnih financ v 4. členu določa mejne vrednosti za pripravo in obravnavo posamezne vrste investicijske dokumentacije po stalnih cenah z vključenim davkom na dodano vrednost in sicer:</w:t>
      </w:r>
    </w:p>
    <w:p w14:paraId="3BB0EA6E" w14:textId="77777777" w:rsidR="00A022FB" w:rsidRPr="00A022FB" w:rsidRDefault="00A022FB">
      <w:pPr>
        <w:numPr>
          <w:ilvl w:val="0"/>
          <w:numId w:val="11"/>
        </w:numPr>
        <w:rPr>
          <w:rFonts w:cs="Calibri"/>
        </w:rPr>
      </w:pPr>
      <w:r w:rsidRPr="00A022FB">
        <w:rPr>
          <w:rFonts w:cs="Calibri"/>
        </w:rPr>
        <w:t>za investicijske projekte z ocenjeno vrednostjo med 300.000</w:t>
      </w:r>
      <w:r w:rsidR="00857A9C">
        <w:rPr>
          <w:rFonts w:cs="Calibri"/>
        </w:rPr>
        <w:t>,00</w:t>
      </w:r>
      <w:r w:rsidRPr="00A022FB">
        <w:rPr>
          <w:rFonts w:cs="Calibri"/>
        </w:rPr>
        <w:t xml:space="preserve"> in 500.000</w:t>
      </w:r>
      <w:r w:rsidR="00857A9C">
        <w:rPr>
          <w:rFonts w:cs="Calibri"/>
        </w:rPr>
        <w:t>,00</w:t>
      </w:r>
      <w:r w:rsidRPr="00A022FB">
        <w:rPr>
          <w:rFonts w:cs="Calibri"/>
        </w:rPr>
        <w:t xml:space="preserve"> </w:t>
      </w:r>
      <w:r w:rsidR="003A72E4">
        <w:rPr>
          <w:rFonts w:cs="Calibri"/>
        </w:rPr>
        <w:t>EUR</w:t>
      </w:r>
      <w:r w:rsidRPr="00A022FB">
        <w:rPr>
          <w:rFonts w:cs="Calibri"/>
        </w:rPr>
        <w:t xml:space="preserve"> najmanj dokument identifikacije investicijskega projekta; </w:t>
      </w:r>
    </w:p>
    <w:p w14:paraId="0D1E5901" w14:textId="77777777" w:rsidR="00A022FB" w:rsidRPr="00A022FB" w:rsidRDefault="00A022FB">
      <w:pPr>
        <w:numPr>
          <w:ilvl w:val="0"/>
          <w:numId w:val="11"/>
        </w:numPr>
        <w:rPr>
          <w:rFonts w:cs="Calibri"/>
        </w:rPr>
      </w:pPr>
      <w:r w:rsidRPr="00A022FB">
        <w:rPr>
          <w:rFonts w:cs="Calibri"/>
        </w:rPr>
        <w:t>za investicijske projekte nad vrednostjo 500.000</w:t>
      </w:r>
      <w:r w:rsidR="00857A9C">
        <w:rPr>
          <w:rFonts w:cs="Calibri"/>
        </w:rPr>
        <w:t>,00</w:t>
      </w:r>
      <w:r w:rsidRPr="00A022FB">
        <w:rPr>
          <w:rFonts w:cs="Calibri"/>
        </w:rPr>
        <w:t xml:space="preserve"> </w:t>
      </w:r>
      <w:r w:rsidR="003A72E4">
        <w:rPr>
          <w:rFonts w:cs="Calibri"/>
        </w:rPr>
        <w:t>EUR</w:t>
      </w:r>
      <w:r w:rsidRPr="00A022FB">
        <w:rPr>
          <w:rFonts w:cs="Calibri"/>
        </w:rPr>
        <w:t xml:space="preserve"> dokument identifikacije investicijskega projekta in investicijski program; </w:t>
      </w:r>
    </w:p>
    <w:p w14:paraId="60492313" w14:textId="77777777" w:rsidR="00A022FB" w:rsidRPr="00A022FB" w:rsidRDefault="00A022FB">
      <w:pPr>
        <w:numPr>
          <w:ilvl w:val="0"/>
          <w:numId w:val="11"/>
        </w:numPr>
        <w:rPr>
          <w:rFonts w:cs="Calibri"/>
        </w:rPr>
      </w:pPr>
      <w:r w:rsidRPr="00A022FB">
        <w:rPr>
          <w:rFonts w:cs="Calibri"/>
        </w:rPr>
        <w:t>za investicijske projekte nad vrednostjo 2.500.000</w:t>
      </w:r>
      <w:r w:rsidR="00857A9C">
        <w:rPr>
          <w:rFonts w:cs="Calibri"/>
        </w:rPr>
        <w:t>,00</w:t>
      </w:r>
      <w:r w:rsidRPr="00A022FB">
        <w:rPr>
          <w:rFonts w:cs="Calibri"/>
        </w:rPr>
        <w:t xml:space="preserve"> </w:t>
      </w:r>
      <w:r w:rsidR="003A72E4">
        <w:rPr>
          <w:rFonts w:cs="Calibri"/>
        </w:rPr>
        <w:t>EUR</w:t>
      </w:r>
      <w:r w:rsidRPr="00A022FB">
        <w:rPr>
          <w:rFonts w:cs="Calibri"/>
        </w:rPr>
        <w:t xml:space="preserve"> dokument identifikacije investicijskega projekta, predinvesticijska zasnova in investicijski program; </w:t>
      </w:r>
    </w:p>
    <w:p w14:paraId="70D37414" w14:textId="77777777" w:rsidR="00A022FB" w:rsidRPr="00A022FB" w:rsidRDefault="00A022FB">
      <w:pPr>
        <w:numPr>
          <w:ilvl w:val="0"/>
          <w:numId w:val="11"/>
        </w:numPr>
        <w:rPr>
          <w:rFonts w:cs="Calibri"/>
        </w:rPr>
      </w:pPr>
      <w:r w:rsidRPr="00A022FB">
        <w:rPr>
          <w:rFonts w:cs="Calibri"/>
        </w:rPr>
        <w:t>za investicijske projekte pod vrednostjo 300.000</w:t>
      </w:r>
      <w:r w:rsidR="00857A9C">
        <w:rPr>
          <w:rFonts w:cs="Calibri"/>
        </w:rPr>
        <w:t>,00</w:t>
      </w:r>
      <w:r w:rsidRPr="00A022FB">
        <w:rPr>
          <w:rFonts w:cs="Calibri"/>
        </w:rPr>
        <w:t xml:space="preserve"> </w:t>
      </w:r>
      <w:r w:rsidR="003A72E4">
        <w:rPr>
          <w:rFonts w:cs="Calibri"/>
        </w:rPr>
        <w:t>EUR</w:t>
      </w:r>
      <w:r w:rsidRPr="00A022FB">
        <w:rPr>
          <w:rFonts w:cs="Calibri"/>
        </w:rPr>
        <w:t xml:space="preserve"> je treba zagotoviti dokument identifikacije investicijskega projekta, in sicer: </w:t>
      </w:r>
    </w:p>
    <w:p w14:paraId="7B191DD8" w14:textId="77777777" w:rsidR="00A022FB" w:rsidRPr="00A022FB" w:rsidRDefault="00A022FB">
      <w:pPr>
        <w:numPr>
          <w:ilvl w:val="1"/>
          <w:numId w:val="11"/>
        </w:numPr>
        <w:rPr>
          <w:rFonts w:cs="Calibri"/>
        </w:rPr>
      </w:pPr>
      <w:r w:rsidRPr="00A022FB">
        <w:rPr>
          <w:rFonts w:cs="Calibri"/>
        </w:rPr>
        <w:t xml:space="preserve">pri tehnološko zahtevnih investicijskih projektih; </w:t>
      </w:r>
    </w:p>
    <w:p w14:paraId="0D9AEDF8" w14:textId="77777777" w:rsidR="00A022FB" w:rsidRPr="00A022FB" w:rsidRDefault="00A022FB">
      <w:pPr>
        <w:numPr>
          <w:ilvl w:val="1"/>
          <w:numId w:val="11"/>
        </w:numPr>
        <w:rPr>
          <w:rFonts w:cs="Calibri"/>
        </w:rPr>
      </w:pPr>
      <w:r w:rsidRPr="00A022FB">
        <w:rPr>
          <w:rFonts w:cs="Calibri"/>
        </w:rPr>
        <w:t xml:space="preserve">pri investicijah, ki imajo v svoji ekonomski dobi pomembne finančne posledice (na primer visoki stroški vzdrževanja); </w:t>
      </w:r>
    </w:p>
    <w:p w14:paraId="0BA7F85F" w14:textId="77777777" w:rsidR="00A022FB" w:rsidRPr="00A022FB" w:rsidRDefault="00A022FB">
      <w:pPr>
        <w:numPr>
          <w:ilvl w:val="1"/>
          <w:numId w:val="11"/>
        </w:numPr>
        <w:rPr>
          <w:rFonts w:cs="Calibri"/>
        </w:rPr>
      </w:pPr>
      <w:r w:rsidRPr="00A022FB">
        <w:rPr>
          <w:rFonts w:cs="Calibri"/>
        </w:rPr>
        <w:t xml:space="preserve">kadar se investicijski projekti (so)financirajo s proračunskimi sredstvi. </w:t>
      </w:r>
    </w:p>
    <w:p w14:paraId="45F00D9B" w14:textId="77777777" w:rsidR="00A022FB" w:rsidRPr="00A022FB" w:rsidRDefault="00A022FB" w:rsidP="00A022FB">
      <w:pPr>
        <w:rPr>
          <w:rFonts w:cs="Calibri"/>
        </w:rPr>
      </w:pPr>
    </w:p>
    <w:p w14:paraId="2546DCE2" w14:textId="36F8B395" w:rsidR="00A022FB" w:rsidRPr="00A022FB" w:rsidRDefault="00A022FB" w:rsidP="00A022FB">
      <w:pPr>
        <w:rPr>
          <w:rFonts w:cs="Calibri"/>
        </w:rPr>
      </w:pPr>
      <w:r w:rsidRPr="00A022FB">
        <w:rPr>
          <w:rFonts w:cs="Calibri"/>
        </w:rPr>
        <w:t xml:space="preserve">Vrednost investicijskega projekta v stalnih cenah vključno z davkom na dodano vrednost je ocenjena na </w:t>
      </w:r>
      <w:r w:rsidR="00803D3E" w:rsidRPr="00803D3E">
        <w:rPr>
          <w:rFonts w:cs="Calibri"/>
          <w:bCs/>
        </w:rPr>
        <w:t>993.494,39</w:t>
      </w:r>
      <w:r w:rsidRPr="00803D3E">
        <w:rPr>
          <w:rFonts w:cs="Calibri"/>
          <w:bCs/>
        </w:rPr>
        <w:t xml:space="preserve"> </w:t>
      </w:r>
      <w:r w:rsidR="003A72E4" w:rsidRPr="00803D3E">
        <w:rPr>
          <w:rFonts w:cs="Calibri"/>
          <w:bCs/>
        </w:rPr>
        <w:t>EUR</w:t>
      </w:r>
      <w:r w:rsidRPr="00803D3E">
        <w:rPr>
          <w:rFonts w:cs="Calibri"/>
          <w:bCs/>
        </w:rPr>
        <w:t>.</w:t>
      </w:r>
      <w:r w:rsidRPr="00803D3E">
        <w:rPr>
          <w:rFonts w:cs="Calibri"/>
          <w:b/>
        </w:rPr>
        <w:t xml:space="preserve"> </w:t>
      </w:r>
      <w:r w:rsidRPr="00803D3E">
        <w:rPr>
          <w:rFonts w:cs="Calibri"/>
        </w:rPr>
        <w:t>V</w:t>
      </w:r>
      <w:r w:rsidRPr="00A022FB">
        <w:rPr>
          <w:rFonts w:cs="Calibri"/>
        </w:rPr>
        <w:t xml:space="preserve"> skladu z Uredbo o enotni metodologiji za pripravo in obravnavo investicijske dokumentacije na področju javnih financ, je potrebno za predmetni investicijski projekt izdelati </w:t>
      </w:r>
      <w:r w:rsidR="00A15E09">
        <w:rPr>
          <w:rFonts w:cs="Calibri"/>
        </w:rPr>
        <w:t>d</w:t>
      </w:r>
      <w:r w:rsidRPr="00A022FB">
        <w:rPr>
          <w:rFonts w:cs="Calibri"/>
        </w:rPr>
        <w:t>okument identifikacije investicijskega projekta (DIIP)</w:t>
      </w:r>
      <w:r w:rsidR="00F41934">
        <w:rPr>
          <w:rFonts w:cs="Calibri"/>
        </w:rPr>
        <w:t>.</w:t>
      </w:r>
    </w:p>
    <w:p w14:paraId="2A94A152" w14:textId="77777777" w:rsidR="00F94E02" w:rsidRDefault="00F94E02" w:rsidP="0013452E">
      <w:pPr>
        <w:rPr>
          <w:rFonts w:cs="Calibri"/>
        </w:rPr>
      </w:pPr>
    </w:p>
    <w:p w14:paraId="22FD8AC0" w14:textId="77777777" w:rsidR="00257961" w:rsidRPr="00A022FB" w:rsidRDefault="00F94E02" w:rsidP="00A022FB">
      <w:pPr>
        <w:pStyle w:val="Naslov2"/>
        <w:rPr>
          <w:iCs/>
        </w:rPr>
      </w:pPr>
      <w:bookmarkStart w:id="141" w:name="_Toc168040631"/>
      <w:r>
        <w:t xml:space="preserve"> </w:t>
      </w:r>
      <w:bookmarkStart w:id="142" w:name="_Toc55296125"/>
      <w:bookmarkStart w:id="143" w:name="_Toc162944833"/>
      <w:bookmarkStart w:id="144" w:name="_Toc223011559"/>
      <w:bookmarkEnd w:id="141"/>
      <w:r w:rsidR="00A022FB" w:rsidRPr="00A022FB">
        <w:rPr>
          <w:iCs/>
        </w:rPr>
        <w:t>Potrebna projektna in druga dokumentacija s časovnim načrtom</w:t>
      </w:r>
      <w:bookmarkEnd w:id="142"/>
      <w:bookmarkEnd w:id="143"/>
      <w:bookmarkEnd w:id="144"/>
    </w:p>
    <w:p w14:paraId="73C0B7EC" w14:textId="77777777" w:rsidR="00257961" w:rsidRDefault="00257961" w:rsidP="0013452E"/>
    <w:p w14:paraId="5846AB9C" w14:textId="0C975F35" w:rsidR="00A022FB" w:rsidRDefault="00A022FB" w:rsidP="00F94E02">
      <w:pPr>
        <w:rPr>
          <w:bCs/>
          <w:lang w:bidi="sl-SI"/>
        </w:rPr>
      </w:pPr>
      <w:r w:rsidRPr="00462938">
        <w:rPr>
          <w:bCs/>
        </w:rPr>
        <w:t>Z</w:t>
      </w:r>
      <w:r w:rsidRPr="00462938">
        <w:t xml:space="preserve">a </w:t>
      </w:r>
      <w:r w:rsidR="008C1F8D" w:rsidRPr="00462938">
        <w:t xml:space="preserve">investicijski </w:t>
      </w:r>
      <w:r w:rsidRPr="00462938">
        <w:rPr>
          <w:bCs/>
        </w:rPr>
        <w:t xml:space="preserve">projekt je </w:t>
      </w:r>
      <w:r w:rsidR="00185FF0" w:rsidRPr="00462938">
        <w:rPr>
          <w:bCs/>
        </w:rPr>
        <w:t>v izdelavi PZI projektna dokumentacija.</w:t>
      </w:r>
      <w:r w:rsidRPr="00462938">
        <w:rPr>
          <w:bCs/>
          <w:lang w:bidi="sl-SI"/>
        </w:rPr>
        <w:t xml:space="preserve"> Za izvedbo javnega naročila za izbor izvajalca GOI del</w:t>
      </w:r>
      <w:r w:rsidR="006B3814" w:rsidRPr="00462938">
        <w:rPr>
          <w:bCs/>
          <w:lang w:bidi="sl-SI"/>
        </w:rPr>
        <w:t>,</w:t>
      </w:r>
      <w:r w:rsidRPr="00462938">
        <w:rPr>
          <w:bCs/>
          <w:lang w:bidi="sl-SI"/>
        </w:rPr>
        <w:t xml:space="preserve"> je potrebno izdelati razpisno dokumentacijo. Za izdelavo je odgovoren investitor</w:t>
      </w:r>
      <w:r w:rsidR="00D12C11" w:rsidRPr="00462938">
        <w:rPr>
          <w:bCs/>
          <w:lang w:bidi="sl-SI"/>
        </w:rPr>
        <w:t xml:space="preserve">. </w:t>
      </w:r>
      <w:r w:rsidR="00361D9D" w:rsidRPr="00462938">
        <w:rPr>
          <w:bCs/>
          <w:lang w:bidi="sl-SI"/>
        </w:rPr>
        <w:t>Izvedba javnega naročila za izbor izvajalca GOI del je predvidena v maju</w:t>
      </w:r>
      <w:r w:rsidR="00462938" w:rsidRPr="00462938">
        <w:rPr>
          <w:bCs/>
          <w:lang w:bidi="sl-SI"/>
        </w:rPr>
        <w:t xml:space="preserve"> in juniju</w:t>
      </w:r>
      <w:r w:rsidR="00361D9D" w:rsidRPr="00462938">
        <w:rPr>
          <w:bCs/>
          <w:lang w:bidi="sl-SI"/>
        </w:rPr>
        <w:t xml:space="preserve"> 2026. </w:t>
      </w:r>
      <w:r w:rsidR="005E6EA5" w:rsidRPr="00462938">
        <w:rPr>
          <w:bCs/>
          <w:lang w:bidi="sl-SI"/>
        </w:rPr>
        <w:t>Prav tako je pred izvedbo investicije potrebno opraviti ustrezen izbor izvajalca strokovnega gradbenega nadzora.</w:t>
      </w:r>
    </w:p>
    <w:p w14:paraId="7CD42C5E" w14:textId="77777777" w:rsidR="00D12C11" w:rsidRDefault="00D12C11" w:rsidP="00F94E02"/>
    <w:p w14:paraId="2A327144" w14:textId="77777777" w:rsidR="00F94E02" w:rsidRPr="002D4E35" w:rsidRDefault="00D8409D" w:rsidP="002D4E35">
      <w:pPr>
        <w:pStyle w:val="Naslov2"/>
        <w:rPr>
          <w:lang w:val="x-none"/>
        </w:rPr>
      </w:pPr>
      <w:r>
        <w:t xml:space="preserve"> </w:t>
      </w:r>
      <w:bookmarkStart w:id="145" w:name="_Toc55296126"/>
      <w:bookmarkStart w:id="146" w:name="_Toc162944834"/>
      <w:bookmarkStart w:id="147" w:name="_Toc223011560"/>
      <w:r w:rsidR="002D4E35" w:rsidRPr="002D4E35">
        <w:rPr>
          <w:iCs/>
        </w:rPr>
        <w:t>Ugotovitev smiselnosti izvedbe investicijskega projekta</w:t>
      </w:r>
      <w:bookmarkEnd w:id="145"/>
      <w:bookmarkEnd w:id="146"/>
      <w:bookmarkEnd w:id="147"/>
    </w:p>
    <w:p w14:paraId="6C2FFF43" w14:textId="77777777" w:rsidR="00F94E02" w:rsidRPr="00F94E02" w:rsidRDefault="00F94E02" w:rsidP="00F94E02">
      <w:pPr>
        <w:rPr>
          <w:lang w:val="bs"/>
        </w:rPr>
      </w:pPr>
    </w:p>
    <w:p w14:paraId="0860AB13" w14:textId="1512667B" w:rsidR="002D4E35" w:rsidRPr="002D4E35" w:rsidRDefault="002D4E35" w:rsidP="002D4E35">
      <w:pPr>
        <w:ind w:right="-1"/>
        <w:rPr>
          <w:rFonts w:cs="Tahoma"/>
        </w:rPr>
      </w:pPr>
      <w:r w:rsidRPr="002D4E35">
        <w:rPr>
          <w:rFonts w:cs="Tahoma"/>
        </w:rPr>
        <w:t>DIIP obravnava investicijski projekt »</w:t>
      </w:r>
      <w:r w:rsidR="00361D9D">
        <w:rPr>
          <w:rFonts w:cs="Tahoma"/>
        </w:rPr>
        <w:t>Prenova Teniškega centra Nova Gorica</w:t>
      </w:r>
      <w:r w:rsidRPr="002D4E35">
        <w:rPr>
          <w:rFonts w:cs="Tahoma"/>
        </w:rPr>
        <w:t xml:space="preserve">«. V dokumentu sta predstavljeni dve varianti in sicer Varianta 0 »brez investicije« in Varianta 1 »z investicijo«. Kot optimalna varianta izvedbe investicijskega projekta se je izkazala varianta »z investicijo« (Varianta 1). </w:t>
      </w:r>
    </w:p>
    <w:p w14:paraId="7F8FA395" w14:textId="77777777" w:rsidR="002D4E35" w:rsidRPr="002D4E35" w:rsidRDefault="002D4E35" w:rsidP="002D4E35">
      <w:pPr>
        <w:ind w:right="-1"/>
        <w:rPr>
          <w:rFonts w:cs="Tahoma"/>
        </w:rPr>
      </w:pPr>
    </w:p>
    <w:p w14:paraId="566DDE9D" w14:textId="77777777" w:rsidR="00361D9D" w:rsidRPr="00361D9D" w:rsidRDefault="00054527" w:rsidP="00361D9D">
      <w:pPr>
        <w:ind w:right="-1"/>
        <w:rPr>
          <w:rFonts w:cs="Tahoma"/>
        </w:rPr>
      </w:pPr>
      <w:r w:rsidRPr="00DE01A1">
        <w:rPr>
          <w:rFonts w:cs="Tahoma"/>
        </w:rPr>
        <w:t>V a</w:t>
      </w:r>
      <w:r w:rsidR="002D4E35" w:rsidRPr="00DE01A1">
        <w:rPr>
          <w:rFonts w:cs="Tahoma"/>
        </w:rPr>
        <w:t>naliz</w:t>
      </w:r>
      <w:r w:rsidRPr="00DE01A1">
        <w:rPr>
          <w:rFonts w:cs="Tahoma"/>
        </w:rPr>
        <w:t>i</w:t>
      </w:r>
      <w:r w:rsidR="002D4E35" w:rsidRPr="00DE01A1">
        <w:rPr>
          <w:rFonts w:cs="Tahoma"/>
        </w:rPr>
        <w:t xml:space="preserve"> obstoječega stanja </w:t>
      </w:r>
      <w:r w:rsidRPr="00DE01A1">
        <w:rPr>
          <w:rFonts w:cs="Tahoma"/>
        </w:rPr>
        <w:t xml:space="preserve">je bilo ugotovljeno, da je izvedba investicijskega projekta nujna. </w:t>
      </w:r>
      <w:r w:rsidR="00361D9D" w:rsidRPr="00361D9D">
        <w:rPr>
          <w:rFonts w:cs="Tahoma"/>
        </w:rPr>
        <w:t xml:space="preserve">Glavni razlog za izvedbo investicijskega projekta je v dotrajanosti in obrabi umetne podlage na igriščih 3 in 6, kar zmanjšuje njuno uporabnost ter povečuje tveganja za poškodbe </w:t>
      </w:r>
      <w:r w:rsidR="00361D9D" w:rsidRPr="00361D9D">
        <w:rPr>
          <w:rFonts w:cs="Tahoma"/>
        </w:rPr>
        <w:lastRenderedPageBreak/>
        <w:t>uporabnikov. Posledično je tudi zasedenost obeh igriščih zelo majhna. Prav tako se je izkazalo, da kapacitete obstoječega balona postavljenega na igriščih 4 in 5 v zimskih mesecih, ne zadoščajo povpraševanju. Športniki in rekreativci imajo v zimskih mesecih omejene možnosti dostopanja do pokritih teniških igrišč za opravljane vadbe oz. rekreativnega igranja tenisa.</w:t>
      </w:r>
    </w:p>
    <w:p w14:paraId="0DD765A7" w14:textId="77777777" w:rsidR="00361D9D" w:rsidRDefault="00361D9D" w:rsidP="00F8750C">
      <w:pPr>
        <w:ind w:right="-1"/>
        <w:rPr>
          <w:rFonts w:cs="Tahoma"/>
        </w:rPr>
      </w:pPr>
    </w:p>
    <w:p w14:paraId="07D78727" w14:textId="0CF77F32" w:rsidR="00F8750C" w:rsidRDefault="002D4E35" w:rsidP="00F8750C">
      <w:pPr>
        <w:ind w:right="-1"/>
        <w:rPr>
          <w:rFonts w:cs="Tahoma"/>
        </w:rPr>
      </w:pPr>
      <w:r w:rsidRPr="00DE01A1">
        <w:rPr>
          <w:rFonts w:cs="Tahoma"/>
        </w:rPr>
        <w:t>Izvedba investicijskega projekta pomembno prispeva k doseganju ciljev</w:t>
      </w:r>
      <w:r w:rsidR="00DE01A1">
        <w:rPr>
          <w:rFonts w:cs="Tahoma"/>
        </w:rPr>
        <w:t xml:space="preserve"> Mestne občine </w:t>
      </w:r>
      <w:r w:rsidR="00D12C11">
        <w:rPr>
          <w:rFonts w:cs="Tahoma"/>
        </w:rPr>
        <w:t>Nova Gorica</w:t>
      </w:r>
      <w:r w:rsidR="00DE01A1">
        <w:rPr>
          <w:rFonts w:cs="Tahoma"/>
        </w:rPr>
        <w:t xml:space="preserve"> in ciljev na državni </w:t>
      </w:r>
      <w:r w:rsidR="00F8750C">
        <w:rPr>
          <w:rFonts w:cs="Tahoma"/>
        </w:rPr>
        <w:t>ter</w:t>
      </w:r>
      <w:r w:rsidR="00DE01A1">
        <w:rPr>
          <w:rFonts w:cs="Tahoma"/>
        </w:rPr>
        <w:t xml:space="preserve"> </w:t>
      </w:r>
      <w:r w:rsidRPr="00DE01A1">
        <w:rPr>
          <w:rFonts w:cs="Tahoma"/>
        </w:rPr>
        <w:t xml:space="preserve">EU </w:t>
      </w:r>
      <w:r w:rsidR="00DE01A1">
        <w:rPr>
          <w:rFonts w:cs="Tahoma"/>
        </w:rPr>
        <w:t>ravni</w:t>
      </w:r>
      <w:r w:rsidR="00F8750C">
        <w:rPr>
          <w:rFonts w:cs="Tahoma"/>
        </w:rPr>
        <w:t>.</w:t>
      </w:r>
      <w:r w:rsidRPr="00DE01A1">
        <w:rPr>
          <w:rFonts w:cs="Tahoma"/>
        </w:rPr>
        <w:t xml:space="preserve"> </w:t>
      </w:r>
      <w:r w:rsidR="00F8750C">
        <w:rPr>
          <w:rFonts w:cs="Tahoma"/>
        </w:rPr>
        <w:t>Izvedba investicijskega projekta</w:t>
      </w:r>
      <w:r w:rsidRPr="00DE01A1">
        <w:rPr>
          <w:rFonts w:cs="Tahoma"/>
        </w:rPr>
        <w:t xml:space="preserve"> prinaša tudi številne </w:t>
      </w:r>
      <w:r w:rsidR="00F8750C">
        <w:rPr>
          <w:rFonts w:cs="Tahoma"/>
        </w:rPr>
        <w:t>družben</w:t>
      </w:r>
      <w:r w:rsidRPr="00DE01A1">
        <w:rPr>
          <w:rFonts w:cs="Tahoma"/>
        </w:rPr>
        <w:t xml:space="preserve">e </w:t>
      </w:r>
      <w:r w:rsidR="00F8750C">
        <w:rPr>
          <w:rFonts w:cs="Tahoma"/>
        </w:rPr>
        <w:t xml:space="preserve">koristi in </w:t>
      </w:r>
      <w:r w:rsidR="00F8750C" w:rsidRPr="00F8750C">
        <w:rPr>
          <w:rFonts w:cs="Tahoma"/>
        </w:rPr>
        <w:t>bo pozitivno vplivala na uravnotežen socialni, družbeni, gospodarski in trajnostni razvoj občine.</w:t>
      </w:r>
    </w:p>
    <w:p w14:paraId="2E031499" w14:textId="77777777" w:rsidR="00361D9D" w:rsidRDefault="00361D9D" w:rsidP="00F8750C">
      <w:pPr>
        <w:ind w:right="-1"/>
        <w:rPr>
          <w:rFonts w:cs="Tahoma"/>
        </w:rPr>
      </w:pPr>
    </w:p>
    <w:p w14:paraId="354523AC" w14:textId="77777777" w:rsidR="00361D9D" w:rsidRDefault="00361D9D" w:rsidP="00361D9D">
      <w:r>
        <w:t xml:space="preserve">Namen investicijskega projekta je </w:t>
      </w:r>
      <w:r w:rsidRPr="00AC0CBF">
        <w:t>je zagotoviti ustrezne</w:t>
      </w:r>
      <w:r>
        <w:t xml:space="preserve"> vadbene in</w:t>
      </w:r>
      <w:r w:rsidRPr="00AC0CBF">
        <w:t xml:space="preserve"> prostorskih pogoje za uporabnike</w:t>
      </w:r>
      <w:r>
        <w:t xml:space="preserve"> Teniškega centra Nova Gorica. S tem se bo zagotovilo kvalitetnejše in varnejše pogoje za igranje tenisa ter omogočilo igranje tenisa tudi v zimskih mesecih. Z izvedbo investicije se bo zagotovilo sodobna javna športna infrastruktura, povečalo dostopnost do javne športne infrastrukture ter povečalo število igralcev tenisa v organiziranih programih kot tudi število rekreativnih igralcev.</w:t>
      </w:r>
    </w:p>
    <w:p w14:paraId="387658AC" w14:textId="77777777" w:rsidR="00361D9D" w:rsidRDefault="00361D9D" w:rsidP="00361D9D"/>
    <w:p w14:paraId="59FB93E6" w14:textId="77777777" w:rsidR="00185FF0" w:rsidRPr="0069281C" w:rsidRDefault="00185FF0" w:rsidP="00185FF0">
      <w:r w:rsidRPr="00185FF0">
        <w:t>Cilj investicijskega projekta je prenova Teniškega centra Nova Gorica v izmeri 4.129,20 m</w:t>
      </w:r>
      <w:r w:rsidRPr="00185FF0">
        <w:rPr>
          <w:vertAlign w:val="superscript"/>
        </w:rPr>
        <w:t>2</w:t>
      </w:r>
      <w:r w:rsidRPr="00185FF0">
        <w:t>. Prenova predvideva zamenjavo igralne podlage na dveh igriščih, postavitev dveh nadtlačnih membranskih dvoran (balonov), ureditev namakalnega sistema na peščenih igriščih ter zamenjavo dotrajane športne opreme. Z izvedbo investicijskega projekta se bo pridobilo sodobne vadbene površine za izvajanje različnih teniških programov (teniška šola, rekreacija, organizacija turnirjev).</w:t>
      </w:r>
    </w:p>
    <w:p w14:paraId="7268954B" w14:textId="77777777" w:rsidR="002D4E35" w:rsidRPr="00DE01A1" w:rsidRDefault="002D4E35" w:rsidP="002D4E35">
      <w:pPr>
        <w:ind w:right="-1"/>
        <w:rPr>
          <w:rFonts w:cs="Tahoma"/>
        </w:rPr>
      </w:pPr>
    </w:p>
    <w:p w14:paraId="31344BF1" w14:textId="306D67A9" w:rsidR="002D4E35" w:rsidRPr="00DE01A1" w:rsidRDefault="002D4E35" w:rsidP="002D4E35">
      <w:pPr>
        <w:ind w:right="-1"/>
        <w:rPr>
          <w:rFonts w:cs="Tahoma"/>
        </w:rPr>
      </w:pPr>
      <w:r w:rsidRPr="00462938">
        <w:rPr>
          <w:rFonts w:cs="Tahoma"/>
        </w:rPr>
        <w:t xml:space="preserve">Terminski plan izvedbe predvideva, da se bo investicijski projekt izvajal od </w:t>
      </w:r>
      <w:r w:rsidR="00185FF0" w:rsidRPr="00462938">
        <w:rPr>
          <w:rFonts w:cs="Tahoma"/>
        </w:rPr>
        <w:t>januarja</w:t>
      </w:r>
      <w:r w:rsidRPr="00462938">
        <w:rPr>
          <w:rFonts w:cs="Tahoma"/>
        </w:rPr>
        <w:t xml:space="preserve"> 202</w:t>
      </w:r>
      <w:r w:rsidR="00185FF0" w:rsidRPr="00462938">
        <w:rPr>
          <w:rFonts w:cs="Tahoma"/>
        </w:rPr>
        <w:t>6</w:t>
      </w:r>
      <w:r w:rsidRPr="00462938">
        <w:rPr>
          <w:rFonts w:cs="Tahoma"/>
        </w:rPr>
        <w:t xml:space="preserve"> do </w:t>
      </w:r>
      <w:r w:rsidR="00185FF0" w:rsidRPr="00462938">
        <w:rPr>
          <w:rFonts w:cs="Tahoma"/>
        </w:rPr>
        <w:t>julija</w:t>
      </w:r>
      <w:r w:rsidRPr="00462938">
        <w:rPr>
          <w:rFonts w:cs="Tahoma"/>
        </w:rPr>
        <w:t xml:space="preserve"> 202</w:t>
      </w:r>
      <w:r w:rsidR="00185FF0" w:rsidRPr="00462938">
        <w:rPr>
          <w:rFonts w:cs="Tahoma"/>
        </w:rPr>
        <w:t>7</w:t>
      </w:r>
      <w:r w:rsidRPr="00462938">
        <w:rPr>
          <w:rFonts w:cs="Tahoma"/>
        </w:rPr>
        <w:t xml:space="preserve">. Ocenjena vrednost investicije za Varianto 1 v </w:t>
      </w:r>
      <w:r w:rsidR="00361D9D" w:rsidRPr="00462938">
        <w:rPr>
          <w:rFonts w:cs="Tahoma"/>
        </w:rPr>
        <w:t>tekočih</w:t>
      </w:r>
      <w:r w:rsidRPr="00462938">
        <w:rPr>
          <w:rFonts w:cs="Tahoma"/>
        </w:rPr>
        <w:t xml:space="preserve"> cenah znaša </w:t>
      </w:r>
      <w:r w:rsidR="00185FF0" w:rsidRPr="00462938">
        <w:rPr>
          <w:rFonts w:cs="Tahoma"/>
        </w:rPr>
        <w:t>823.483,63</w:t>
      </w:r>
      <w:r w:rsidR="00C40F0E" w:rsidRPr="00462938">
        <w:rPr>
          <w:rFonts w:cs="Tahoma"/>
        </w:rPr>
        <w:t xml:space="preserve"> EUR</w:t>
      </w:r>
      <w:r w:rsidRPr="00462938">
        <w:rPr>
          <w:rFonts w:cs="Tahoma"/>
        </w:rPr>
        <w:t xml:space="preserve"> brez DDV, z vključenim DDV pa </w:t>
      </w:r>
      <w:r w:rsidR="00185FF0" w:rsidRPr="00462938">
        <w:rPr>
          <w:rFonts w:cs="Tahoma"/>
        </w:rPr>
        <w:t>1.003.836,03</w:t>
      </w:r>
      <w:r w:rsidR="00DE01A1" w:rsidRPr="00462938">
        <w:rPr>
          <w:rFonts w:cs="Tahoma"/>
        </w:rPr>
        <w:t xml:space="preserve"> </w:t>
      </w:r>
      <w:r w:rsidR="00843C03" w:rsidRPr="00462938">
        <w:rPr>
          <w:rFonts w:cs="Tahoma"/>
        </w:rPr>
        <w:t>EUR</w:t>
      </w:r>
      <w:r w:rsidRPr="00462938">
        <w:rPr>
          <w:rFonts w:cs="Tahoma"/>
        </w:rPr>
        <w:t>.</w:t>
      </w:r>
      <w:r w:rsidR="00843C03" w:rsidRPr="00462938">
        <w:rPr>
          <w:rFonts w:cs="Tahoma"/>
        </w:rPr>
        <w:t xml:space="preserve"> </w:t>
      </w:r>
      <w:r w:rsidRPr="00462938">
        <w:rPr>
          <w:rFonts w:cs="Tahoma"/>
        </w:rPr>
        <w:t xml:space="preserve">Predvidene vire financiranja predstavljajo lastna sredstva </w:t>
      </w:r>
      <w:r w:rsidR="00361D9D" w:rsidRPr="00462938">
        <w:rPr>
          <w:rFonts w:cs="Tahoma"/>
        </w:rPr>
        <w:t>Mestne občine Nova Gorica</w:t>
      </w:r>
      <w:r w:rsidR="00D12C11" w:rsidRPr="00462938">
        <w:rPr>
          <w:rFonts w:cs="Tahoma"/>
        </w:rPr>
        <w:t xml:space="preserve"> </w:t>
      </w:r>
      <w:r w:rsidR="00361D9D" w:rsidRPr="00462938">
        <w:rPr>
          <w:rFonts w:cs="Tahoma"/>
        </w:rPr>
        <w:t>v višini 50</w:t>
      </w:r>
      <w:r w:rsidR="00185FF0" w:rsidRPr="00462938">
        <w:rPr>
          <w:rFonts w:cs="Tahoma"/>
        </w:rPr>
        <w:t>3.836,03</w:t>
      </w:r>
      <w:r w:rsidR="00361D9D" w:rsidRPr="00462938">
        <w:rPr>
          <w:rFonts w:cs="Tahoma"/>
        </w:rPr>
        <w:t xml:space="preserve"> EUR </w:t>
      </w:r>
      <w:r w:rsidR="00D12C11" w:rsidRPr="00462938">
        <w:rPr>
          <w:rFonts w:cs="Tahoma"/>
        </w:rPr>
        <w:t xml:space="preserve">in </w:t>
      </w:r>
      <w:r w:rsidR="00361D9D" w:rsidRPr="00462938">
        <w:rPr>
          <w:rFonts w:cs="Tahoma"/>
        </w:rPr>
        <w:t xml:space="preserve">nepovratna </w:t>
      </w:r>
      <w:r w:rsidR="00D12C11" w:rsidRPr="00462938">
        <w:rPr>
          <w:rFonts w:cs="Tahoma"/>
        </w:rPr>
        <w:t xml:space="preserve">sredstva </w:t>
      </w:r>
      <w:r w:rsidR="00361D9D" w:rsidRPr="00462938">
        <w:rPr>
          <w:rFonts w:cs="Tahoma"/>
        </w:rPr>
        <w:t>MGTŠ iz Javnega razpisa za izbor sofinanciranja investicij v športno infrastrukturo v letu</w:t>
      </w:r>
      <w:r w:rsidR="00361D9D" w:rsidRPr="00462938">
        <w:rPr>
          <w:rFonts w:cs="Tahoma"/>
          <w:bCs/>
        </w:rPr>
        <w:t xml:space="preserve"> 2026</w:t>
      </w:r>
      <w:r w:rsidR="00361D9D" w:rsidRPr="00462938">
        <w:rPr>
          <w:rFonts w:cs="Tahoma"/>
        </w:rPr>
        <w:t xml:space="preserve"> v višini </w:t>
      </w:r>
      <w:r w:rsidR="00803D3E" w:rsidRPr="00462938">
        <w:rPr>
          <w:rFonts w:cs="Tahoma"/>
        </w:rPr>
        <w:t>50</w:t>
      </w:r>
      <w:r w:rsidR="00361D9D" w:rsidRPr="00462938">
        <w:rPr>
          <w:rFonts w:cs="Tahoma"/>
        </w:rPr>
        <w:t>0.000,00 EUR.</w:t>
      </w:r>
      <w:r w:rsidRPr="00DE01A1">
        <w:rPr>
          <w:rFonts w:cs="Tahoma"/>
        </w:rPr>
        <w:t xml:space="preserve"> </w:t>
      </w:r>
    </w:p>
    <w:p w14:paraId="3E523365" w14:textId="77777777" w:rsidR="002D4E35" w:rsidRPr="00DE01A1" w:rsidRDefault="002D4E35" w:rsidP="002D4E35">
      <w:pPr>
        <w:ind w:right="-1"/>
        <w:rPr>
          <w:rFonts w:cs="Tahoma"/>
        </w:rPr>
      </w:pPr>
    </w:p>
    <w:p w14:paraId="442489C3" w14:textId="73FB8805" w:rsidR="000660F4" w:rsidRPr="0068360E" w:rsidRDefault="002D4E35" w:rsidP="002D4E35">
      <w:pPr>
        <w:ind w:right="-1"/>
        <w:rPr>
          <w:rFonts w:cs="Tahoma"/>
          <w:b/>
          <w:bCs/>
        </w:rPr>
      </w:pPr>
      <w:r w:rsidRPr="00DE01A1">
        <w:rPr>
          <w:rFonts w:cs="Tahoma"/>
          <w:b/>
          <w:bCs/>
        </w:rPr>
        <w:t xml:space="preserve">Glede na navedene razloge in utemeljitve ter na podlagi dejstva, da gre za premišljen investicijski projekt z znanim terminskim planom in zaprto finančno konstrukcijo menimo, da je </w:t>
      </w:r>
      <w:r w:rsidR="00513EA1">
        <w:rPr>
          <w:rFonts w:cs="Tahoma"/>
          <w:b/>
          <w:bCs/>
        </w:rPr>
        <w:t xml:space="preserve">izvedba </w:t>
      </w:r>
      <w:r w:rsidRPr="00DE01A1">
        <w:rPr>
          <w:rFonts w:cs="Tahoma"/>
          <w:b/>
          <w:bCs/>
        </w:rPr>
        <w:t>investicijsk</w:t>
      </w:r>
      <w:r w:rsidR="00513EA1">
        <w:rPr>
          <w:rFonts w:cs="Tahoma"/>
          <w:b/>
          <w:bCs/>
        </w:rPr>
        <w:t>ega</w:t>
      </w:r>
      <w:r w:rsidRPr="00DE01A1">
        <w:rPr>
          <w:rFonts w:cs="Tahoma"/>
          <w:b/>
          <w:bCs/>
        </w:rPr>
        <w:t xml:space="preserve"> projekt</w:t>
      </w:r>
      <w:r w:rsidR="00513EA1">
        <w:rPr>
          <w:rFonts w:cs="Tahoma"/>
          <w:b/>
          <w:bCs/>
        </w:rPr>
        <w:t>a</w:t>
      </w:r>
      <w:r w:rsidRPr="00DE01A1">
        <w:rPr>
          <w:rFonts w:cs="Tahoma"/>
          <w:b/>
          <w:bCs/>
        </w:rPr>
        <w:t xml:space="preserve"> »</w:t>
      </w:r>
      <w:r w:rsidR="00361D9D" w:rsidRPr="00361D9D">
        <w:rPr>
          <w:rFonts w:cs="Tahoma"/>
          <w:b/>
          <w:bCs/>
        </w:rPr>
        <w:t>Prenova Teniškega centra Nova Gorica</w:t>
      </w:r>
      <w:r w:rsidRPr="00DE01A1">
        <w:rPr>
          <w:rFonts w:cs="Tahoma"/>
          <w:b/>
          <w:bCs/>
        </w:rPr>
        <w:t>« smiseln</w:t>
      </w:r>
      <w:r w:rsidR="00513EA1">
        <w:rPr>
          <w:rFonts w:cs="Tahoma"/>
          <w:b/>
          <w:bCs/>
        </w:rPr>
        <w:t>a</w:t>
      </w:r>
      <w:r w:rsidRPr="00DE01A1">
        <w:rPr>
          <w:rFonts w:cs="Tahoma"/>
          <w:b/>
          <w:bCs/>
        </w:rPr>
        <w:t xml:space="preserve"> in upravičen</w:t>
      </w:r>
      <w:r w:rsidR="00513EA1">
        <w:rPr>
          <w:rFonts w:cs="Tahoma"/>
          <w:b/>
          <w:bCs/>
        </w:rPr>
        <w:t>a</w:t>
      </w:r>
      <w:r w:rsidRPr="00DE01A1">
        <w:rPr>
          <w:rFonts w:cs="Tahoma"/>
          <w:b/>
          <w:bCs/>
        </w:rPr>
        <w:t>.</w:t>
      </w:r>
      <w:r w:rsidRPr="002D4E35">
        <w:rPr>
          <w:rFonts w:cs="Tahoma"/>
          <w:b/>
          <w:bCs/>
        </w:rPr>
        <w:t xml:space="preserve"> </w:t>
      </w:r>
      <w:r w:rsidR="0068360E" w:rsidRPr="0068360E">
        <w:rPr>
          <w:rFonts w:cs="Tahoma"/>
          <w:b/>
          <w:bCs/>
        </w:rPr>
        <w:t>Investitorju predlagamo izvedbo investicijskega projekta oz. obravnavo te variante v naslednji fazi izdelave investicijske dokumentacije.</w:t>
      </w:r>
    </w:p>
    <w:sectPr w:rsidR="000660F4" w:rsidRPr="0068360E" w:rsidSect="00D029E6">
      <w:headerReference w:type="default" r:id="rId24"/>
      <w:footerReference w:type="default" r:id="rId25"/>
      <w:headerReference w:type="first" r:id="rId26"/>
      <w:type w:val="continuous"/>
      <w:pgSz w:w="11907" w:h="16840" w:code="9"/>
      <w:pgMar w:top="992" w:right="1418" w:bottom="1418"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C592A" w14:textId="77777777" w:rsidR="00B0441B" w:rsidRDefault="00B0441B" w:rsidP="004F155C">
      <w:pPr>
        <w:spacing w:line="240" w:lineRule="auto"/>
      </w:pPr>
      <w:r>
        <w:separator/>
      </w:r>
    </w:p>
  </w:endnote>
  <w:endnote w:type="continuationSeparator" w:id="0">
    <w:p w14:paraId="793C0A41" w14:textId="77777777" w:rsidR="00B0441B" w:rsidRDefault="00B0441B" w:rsidP="004F15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etron Medium Pro">
    <w:altName w:val="Times New Roman"/>
    <w:panose1 w:val="00000000000000000000"/>
    <w:charset w:val="00"/>
    <w:family w:val="modern"/>
    <w:notTrueType/>
    <w:pitch w:val="variable"/>
    <w:sig w:usb0="800000AF" w:usb1="0000206A" w:usb2="00000000" w:usb3="00000000" w:csb0="00000193" w:csb1="00000000"/>
  </w:font>
  <w:font w:name="Arial Narrow">
    <w:panose1 w:val="020B0606020202030204"/>
    <w:charset w:val="EE"/>
    <w:family w:val="swiss"/>
    <w:pitch w:val="variable"/>
    <w:sig w:usb0="00000287" w:usb1="00000800" w:usb2="00000000" w:usb3="00000000" w:csb0="0000009F" w:csb1="00000000"/>
  </w:font>
  <w:font w:name="SL Dutch">
    <w:altName w:val="Times New Roman"/>
    <w:panose1 w:val="00000000000000000000"/>
    <w:charset w:val="00"/>
    <w:family w:val="auto"/>
    <w:notTrueType/>
    <w:pitch w:val="variable"/>
    <w:sig w:usb0="00000003" w:usb1="00000000" w:usb2="00000000" w:usb3="00000000" w:csb0="00000001"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878470"/>
      <w:docPartObj>
        <w:docPartGallery w:val="Page Numbers (Bottom of Page)"/>
        <w:docPartUnique/>
      </w:docPartObj>
    </w:sdtPr>
    <w:sdtContent>
      <w:p w14:paraId="77939E8D" w14:textId="77777777" w:rsidR="0029580A" w:rsidRDefault="0029580A">
        <w:pPr>
          <w:pStyle w:val="Noga"/>
          <w:jc w:val="right"/>
        </w:pPr>
        <w:r>
          <w:fldChar w:fldCharType="begin"/>
        </w:r>
        <w:r>
          <w:instrText>PAGE   \* MERGEFORMAT</w:instrText>
        </w:r>
        <w:r>
          <w:fldChar w:fldCharType="separate"/>
        </w:r>
        <w:r w:rsidR="009E50F2">
          <w:rPr>
            <w:noProof/>
          </w:rPr>
          <w:t>43</w:t>
        </w:r>
        <w:r>
          <w:fldChar w:fldCharType="end"/>
        </w:r>
      </w:p>
    </w:sdtContent>
  </w:sdt>
  <w:p w14:paraId="75367956" w14:textId="77777777" w:rsidR="0029580A" w:rsidRDefault="0029580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C1416" w14:textId="77777777" w:rsidR="00B0441B" w:rsidRDefault="00B0441B" w:rsidP="004F155C">
      <w:pPr>
        <w:spacing w:line="240" w:lineRule="auto"/>
      </w:pPr>
      <w:r>
        <w:separator/>
      </w:r>
    </w:p>
  </w:footnote>
  <w:footnote w:type="continuationSeparator" w:id="0">
    <w:p w14:paraId="492DDDDB" w14:textId="77777777" w:rsidR="00B0441B" w:rsidRDefault="00B0441B" w:rsidP="004F15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6C13" w14:textId="33EBC8C3" w:rsidR="0029580A" w:rsidRPr="006C43EF" w:rsidRDefault="0029580A" w:rsidP="006C43EF">
    <w:pPr>
      <w:pStyle w:val="Glava"/>
      <w:pBdr>
        <w:bottom w:val="single" w:sz="4" w:space="1" w:color="auto"/>
      </w:pBdr>
      <w:jc w:val="center"/>
      <w:rPr>
        <w:sz w:val="20"/>
      </w:rPr>
    </w:pPr>
    <w:r>
      <w:rPr>
        <w:rFonts w:cs="Tahoma"/>
        <w:sz w:val="20"/>
      </w:rPr>
      <w:t>DIIP »</w:t>
    </w:r>
    <w:r w:rsidR="00E14D5D">
      <w:rPr>
        <w:rFonts w:cs="Tahoma"/>
        <w:sz w:val="20"/>
      </w:rPr>
      <w:t>Prenova Teniškega centra Nova Gorica</w:t>
    </w:r>
    <w:r>
      <w:rPr>
        <w:rFonts w:cs="Tahoma"/>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6F5" w14:textId="7A28AA08" w:rsidR="0029580A" w:rsidRPr="00933B32" w:rsidRDefault="00E14D5D" w:rsidP="00933B32">
    <w:pPr>
      <w:pStyle w:val="Glava"/>
      <w:jc w:val="center"/>
    </w:pPr>
    <w:r>
      <w:rPr>
        <w:noProof/>
        <w:lang w:eastAsia="sl-SI"/>
      </w:rPr>
      <w:drawing>
        <wp:inline distT="0" distB="0" distL="0" distR="0" wp14:anchorId="050FF6C3" wp14:editId="507A4213">
          <wp:extent cx="2181225" cy="428625"/>
          <wp:effectExtent l="0" t="0" r="9525" b="9525"/>
          <wp:docPr id="11000059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286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27B3"/>
    <w:multiLevelType w:val="hybridMultilevel"/>
    <w:tmpl w:val="1F707F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937A4D"/>
    <w:multiLevelType w:val="hybridMultilevel"/>
    <w:tmpl w:val="5A7841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3E2330"/>
    <w:multiLevelType w:val="hybridMultilevel"/>
    <w:tmpl w:val="3E78E0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6201E9"/>
    <w:multiLevelType w:val="hybridMultilevel"/>
    <w:tmpl w:val="CFCC5C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680974"/>
    <w:multiLevelType w:val="hybridMultilevel"/>
    <w:tmpl w:val="954037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C67A6D"/>
    <w:multiLevelType w:val="hybridMultilevel"/>
    <w:tmpl w:val="F78AF6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191F34"/>
    <w:multiLevelType w:val="hybridMultilevel"/>
    <w:tmpl w:val="51FA38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6C64CD"/>
    <w:multiLevelType w:val="hybridMultilevel"/>
    <w:tmpl w:val="CBD8C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0D252CE"/>
    <w:multiLevelType w:val="hybridMultilevel"/>
    <w:tmpl w:val="DA72EF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3D73624"/>
    <w:multiLevelType w:val="hybridMultilevel"/>
    <w:tmpl w:val="539E3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0C0803"/>
    <w:multiLevelType w:val="hybridMultilevel"/>
    <w:tmpl w:val="C324E12C"/>
    <w:lvl w:ilvl="0" w:tplc="2B385F40">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60D6BB4"/>
    <w:multiLevelType w:val="hybridMultilevel"/>
    <w:tmpl w:val="6F6636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826068"/>
    <w:multiLevelType w:val="hybridMultilevel"/>
    <w:tmpl w:val="74E4AD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FCA1143"/>
    <w:multiLevelType w:val="hybridMultilevel"/>
    <w:tmpl w:val="F9C6D69C"/>
    <w:lvl w:ilvl="0" w:tplc="C55CE420">
      <w:start w:val="1"/>
      <w:numFmt w:val="bullet"/>
      <w:pStyle w:val="SlogPo10ptRazmikvrsticPoljubno12li"/>
      <w:lvlText w:val=""/>
      <w:lvlJc w:val="left"/>
      <w:pPr>
        <w:tabs>
          <w:tab w:val="num" w:pos="360"/>
        </w:tabs>
        <w:ind w:left="360" w:hanging="360"/>
      </w:pPr>
      <w:rPr>
        <w:rFonts w:ascii="Symbol" w:hAnsi="Symbol" w:hint="default"/>
      </w:rPr>
    </w:lvl>
    <w:lvl w:ilvl="1" w:tplc="04240003">
      <w:start w:val="1"/>
      <w:numFmt w:val="bullet"/>
      <w:lvlText w:val="o"/>
      <w:lvlJc w:val="left"/>
      <w:pPr>
        <w:tabs>
          <w:tab w:val="num" w:pos="873"/>
        </w:tabs>
        <w:ind w:left="873" w:hanging="360"/>
      </w:pPr>
      <w:rPr>
        <w:rFonts w:ascii="Courier New" w:hAnsi="Courier New" w:cs="Courier New" w:hint="default"/>
      </w:rPr>
    </w:lvl>
    <w:lvl w:ilvl="2" w:tplc="04240005">
      <w:start w:val="1"/>
      <w:numFmt w:val="bullet"/>
      <w:lvlText w:val=""/>
      <w:lvlJc w:val="left"/>
      <w:pPr>
        <w:tabs>
          <w:tab w:val="num" w:pos="1593"/>
        </w:tabs>
        <w:ind w:left="1593" w:hanging="360"/>
      </w:pPr>
      <w:rPr>
        <w:rFonts w:ascii="Wingdings" w:hAnsi="Wingdings" w:hint="default"/>
      </w:rPr>
    </w:lvl>
    <w:lvl w:ilvl="3" w:tplc="04240001">
      <w:start w:val="1"/>
      <w:numFmt w:val="bullet"/>
      <w:lvlText w:val=""/>
      <w:lvlJc w:val="left"/>
      <w:pPr>
        <w:tabs>
          <w:tab w:val="num" w:pos="2313"/>
        </w:tabs>
        <w:ind w:left="2313" w:hanging="360"/>
      </w:pPr>
      <w:rPr>
        <w:rFonts w:ascii="Symbol" w:hAnsi="Symbol" w:hint="default"/>
      </w:rPr>
    </w:lvl>
    <w:lvl w:ilvl="4" w:tplc="04240003" w:tentative="1">
      <w:start w:val="1"/>
      <w:numFmt w:val="bullet"/>
      <w:lvlText w:val="o"/>
      <w:lvlJc w:val="left"/>
      <w:pPr>
        <w:tabs>
          <w:tab w:val="num" w:pos="3033"/>
        </w:tabs>
        <w:ind w:left="3033" w:hanging="360"/>
      </w:pPr>
      <w:rPr>
        <w:rFonts w:ascii="Courier New" w:hAnsi="Courier New" w:cs="Courier New" w:hint="default"/>
      </w:rPr>
    </w:lvl>
    <w:lvl w:ilvl="5" w:tplc="04240005" w:tentative="1">
      <w:start w:val="1"/>
      <w:numFmt w:val="bullet"/>
      <w:lvlText w:val=""/>
      <w:lvlJc w:val="left"/>
      <w:pPr>
        <w:tabs>
          <w:tab w:val="num" w:pos="3753"/>
        </w:tabs>
        <w:ind w:left="3753" w:hanging="360"/>
      </w:pPr>
      <w:rPr>
        <w:rFonts w:ascii="Wingdings" w:hAnsi="Wingdings" w:hint="default"/>
      </w:rPr>
    </w:lvl>
    <w:lvl w:ilvl="6" w:tplc="04240001" w:tentative="1">
      <w:start w:val="1"/>
      <w:numFmt w:val="bullet"/>
      <w:lvlText w:val=""/>
      <w:lvlJc w:val="left"/>
      <w:pPr>
        <w:tabs>
          <w:tab w:val="num" w:pos="4473"/>
        </w:tabs>
        <w:ind w:left="4473" w:hanging="360"/>
      </w:pPr>
      <w:rPr>
        <w:rFonts w:ascii="Symbol" w:hAnsi="Symbol" w:hint="default"/>
      </w:rPr>
    </w:lvl>
    <w:lvl w:ilvl="7" w:tplc="04240003" w:tentative="1">
      <w:start w:val="1"/>
      <w:numFmt w:val="bullet"/>
      <w:lvlText w:val="o"/>
      <w:lvlJc w:val="left"/>
      <w:pPr>
        <w:tabs>
          <w:tab w:val="num" w:pos="5193"/>
        </w:tabs>
        <w:ind w:left="5193" w:hanging="360"/>
      </w:pPr>
      <w:rPr>
        <w:rFonts w:ascii="Courier New" w:hAnsi="Courier New" w:cs="Courier New" w:hint="default"/>
      </w:rPr>
    </w:lvl>
    <w:lvl w:ilvl="8" w:tplc="04240005"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3013780C"/>
    <w:multiLevelType w:val="hybridMultilevel"/>
    <w:tmpl w:val="7FBA8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29F2823"/>
    <w:multiLevelType w:val="hybridMultilevel"/>
    <w:tmpl w:val="60E0C7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3004DA2"/>
    <w:multiLevelType w:val="hybridMultilevel"/>
    <w:tmpl w:val="D3FE3C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7F60D90"/>
    <w:multiLevelType w:val="hybridMultilevel"/>
    <w:tmpl w:val="0DC0DD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8E5743"/>
    <w:multiLevelType w:val="hybridMultilevel"/>
    <w:tmpl w:val="6E648BF6"/>
    <w:lvl w:ilvl="0" w:tplc="A8FC6C7A">
      <w:start w:val="14"/>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3A7E3EB7"/>
    <w:multiLevelType w:val="hybridMultilevel"/>
    <w:tmpl w:val="4B88EF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0EE26F1"/>
    <w:multiLevelType w:val="multilevel"/>
    <w:tmpl w:val="7744D76C"/>
    <w:lvl w:ilvl="0">
      <w:start w:val="1"/>
      <w:numFmt w:val="decimal"/>
      <w:pStyle w:val="Naslov1"/>
      <w:lvlText w:val="%1"/>
      <w:lvlJc w:val="left"/>
      <w:pPr>
        <w:ind w:left="432" w:hanging="432"/>
      </w:pPr>
    </w:lvl>
    <w:lvl w:ilvl="1">
      <w:start w:val="1"/>
      <w:numFmt w:val="decimal"/>
      <w:pStyle w:val="Naslov2"/>
      <w:lvlText w:val="%1.%2"/>
      <w:lvlJc w:val="left"/>
      <w:pPr>
        <w:ind w:left="860" w:hanging="576"/>
      </w:pPr>
      <w:rPr>
        <w:rFonts w:ascii="Tahoma" w:hAnsi="Tahoma" w:cs="Tahoma" w:hint="default"/>
        <w:color w:val="000000" w:themeColor="text1"/>
        <w:sz w:val="24"/>
        <w:szCs w:val="24"/>
      </w:rPr>
    </w:lvl>
    <w:lvl w:ilvl="2">
      <w:start w:val="1"/>
      <w:numFmt w:val="decimal"/>
      <w:pStyle w:val="Naslov3"/>
      <w:lvlText w:val="%1.%2.%3"/>
      <w:lvlJc w:val="left"/>
      <w:pPr>
        <w:ind w:left="720" w:hanging="720"/>
      </w:pPr>
      <w:rPr>
        <w:color w:val="000000" w:themeColor="text1"/>
      </w:rPr>
    </w:lvl>
    <w:lvl w:ilvl="3">
      <w:start w:val="1"/>
      <w:numFmt w:val="decimal"/>
      <w:pStyle w:val="Naslov4"/>
      <w:lvlText w:val="%1.%2.%3.%4"/>
      <w:lvlJc w:val="left"/>
      <w:pPr>
        <w:ind w:left="864" w:hanging="864"/>
      </w:pPr>
      <w:rPr>
        <w:rFonts w:ascii="Tahoma" w:hAnsi="Tahoma" w:cs="Tahoma" w:hint="default"/>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1" w15:restartNumberingAfterBreak="0">
    <w:nsid w:val="434F6DB7"/>
    <w:multiLevelType w:val="hybridMultilevel"/>
    <w:tmpl w:val="1156709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956608"/>
    <w:multiLevelType w:val="hybridMultilevel"/>
    <w:tmpl w:val="41BA11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8342738"/>
    <w:multiLevelType w:val="hybridMultilevel"/>
    <w:tmpl w:val="842E82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A4E4C5D"/>
    <w:multiLevelType w:val="hybridMultilevel"/>
    <w:tmpl w:val="9D28A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A961793"/>
    <w:multiLevelType w:val="hybridMultilevel"/>
    <w:tmpl w:val="23A270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5671F7B"/>
    <w:multiLevelType w:val="hybridMultilevel"/>
    <w:tmpl w:val="D4684F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B3845E9"/>
    <w:multiLevelType w:val="hybridMultilevel"/>
    <w:tmpl w:val="CE36A1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B38473B"/>
    <w:multiLevelType w:val="hybridMultilevel"/>
    <w:tmpl w:val="A5C26CDA"/>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C544669"/>
    <w:multiLevelType w:val="hybridMultilevel"/>
    <w:tmpl w:val="DC16EC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D204BC2"/>
    <w:multiLevelType w:val="hybridMultilevel"/>
    <w:tmpl w:val="7A1C04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D606A4D"/>
    <w:multiLevelType w:val="hybridMultilevel"/>
    <w:tmpl w:val="70DC00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4682964"/>
    <w:multiLevelType w:val="hybridMultilevel"/>
    <w:tmpl w:val="42181FFE"/>
    <w:lvl w:ilvl="0" w:tplc="B922D0C2">
      <w:start w:val="1"/>
      <w:numFmt w:val="bullet"/>
      <w:pStyle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2857CB"/>
    <w:multiLevelType w:val="hybridMultilevel"/>
    <w:tmpl w:val="C380B8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C105D51"/>
    <w:multiLevelType w:val="hybridMultilevel"/>
    <w:tmpl w:val="ED405C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ECF4BBC"/>
    <w:multiLevelType w:val="hybridMultilevel"/>
    <w:tmpl w:val="5F64FC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F1C541E"/>
    <w:multiLevelType w:val="hybridMultilevel"/>
    <w:tmpl w:val="9E8CD4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20A3F54"/>
    <w:multiLevelType w:val="multilevel"/>
    <w:tmpl w:val="27CAB78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2F2D73"/>
    <w:multiLevelType w:val="hybridMultilevel"/>
    <w:tmpl w:val="215E75BA"/>
    <w:lvl w:ilvl="0" w:tplc="6CF8E34A">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9" w15:restartNumberingAfterBreak="0">
    <w:nsid w:val="766A0DDB"/>
    <w:multiLevelType w:val="hybridMultilevel"/>
    <w:tmpl w:val="64B630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7530E3C"/>
    <w:multiLevelType w:val="hybridMultilevel"/>
    <w:tmpl w:val="85B045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9377DC0"/>
    <w:multiLevelType w:val="hybridMultilevel"/>
    <w:tmpl w:val="15E687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B4963C6"/>
    <w:multiLevelType w:val="hybridMultilevel"/>
    <w:tmpl w:val="1E54ECF0"/>
    <w:lvl w:ilvl="0" w:tplc="04240001">
      <w:start w:val="1"/>
      <w:numFmt w:val="bullet"/>
      <w:lvlText w:val=""/>
      <w:lvlJc w:val="left"/>
      <w:pPr>
        <w:ind w:left="720" w:hanging="360"/>
      </w:pPr>
      <w:rPr>
        <w:rFonts w:ascii="Symbol" w:hAnsi="Symbol" w:hint="default"/>
      </w:rPr>
    </w:lvl>
    <w:lvl w:ilvl="1" w:tplc="903CE67A">
      <w:numFmt w:val="bullet"/>
      <w:lvlText w:val="-"/>
      <w:lvlJc w:val="left"/>
      <w:pPr>
        <w:ind w:left="1440" w:hanging="360"/>
      </w:pPr>
      <w:rPr>
        <w:rFonts w:ascii="Tahoma" w:eastAsiaTheme="minorHAnsi"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D381F85"/>
    <w:multiLevelType w:val="hybridMultilevel"/>
    <w:tmpl w:val="F2E03E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F9D7E7C"/>
    <w:multiLevelType w:val="multilevel"/>
    <w:tmpl w:val="757CB160"/>
    <w:lvl w:ilvl="0">
      <w:start w:val="1"/>
      <w:numFmt w:val="decimal"/>
      <w:lvlText w:val="%1"/>
      <w:lvlJc w:val="left"/>
      <w:pPr>
        <w:tabs>
          <w:tab w:val="num" w:pos="574"/>
        </w:tabs>
        <w:ind w:left="574" w:hanging="432"/>
      </w:pPr>
      <w:rPr>
        <w:rFonts w:cs="Times New Roman" w:hint="default"/>
      </w:rPr>
    </w:lvl>
    <w:lvl w:ilvl="1">
      <w:start w:val="1"/>
      <w:numFmt w:val="decimal"/>
      <w:pStyle w:val="Poglavje2"/>
      <w:lvlText w:val="%1.%2"/>
      <w:lvlJc w:val="left"/>
      <w:pPr>
        <w:tabs>
          <w:tab w:val="num" w:pos="576"/>
        </w:tabs>
        <w:ind w:left="576" w:hanging="576"/>
      </w:pPr>
      <w:rPr>
        <w:rFonts w:cs="Times New Roman" w:hint="default"/>
        <w:b w:val="0"/>
      </w:rPr>
    </w:lvl>
    <w:lvl w:ilvl="2">
      <w:start w:val="1"/>
      <w:numFmt w:val="decimal"/>
      <w:lvlText w:val="%1.%2.%3"/>
      <w:lvlJc w:val="left"/>
      <w:pPr>
        <w:tabs>
          <w:tab w:val="num" w:pos="720"/>
        </w:tabs>
        <w:ind w:left="720" w:hanging="720"/>
      </w:pPr>
      <w:rPr>
        <w:rFonts w:ascii="Franklin Gothic Book" w:hAnsi="Franklin Gothic Book" w:cs="Times New Roman" w:hint="default"/>
        <w:b/>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715086814">
    <w:abstractNumId w:val="44"/>
  </w:num>
  <w:num w:numId="2" w16cid:durableId="1320042574">
    <w:abstractNumId w:val="32"/>
  </w:num>
  <w:num w:numId="3" w16cid:durableId="1150513704">
    <w:abstractNumId w:val="13"/>
  </w:num>
  <w:num w:numId="4" w16cid:durableId="1077750027">
    <w:abstractNumId w:val="20"/>
  </w:num>
  <w:num w:numId="5" w16cid:durableId="1730611405">
    <w:abstractNumId w:val="42"/>
  </w:num>
  <w:num w:numId="6" w16cid:durableId="1119495533">
    <w:abstractNumId w:val="5"/>
  </w:num>
  <w:num w:numId="7" w16cid:durableId="2110151712">
    <w:abstractNumId w:val="33"/>
  </w:num>
  <w:num w:numId="8" w16cid:durableId="1497376155">
    <w:abstractNumId w:val="31"/>
  </w:num>
  <w:num w:numId="9" w16cid:durableId="1854609675">
    <w:abstractNumId w:val="43"/>
  </w:num>
  <w:num w:numId="10" w16cid:durableId="1851868621">
    <w:abstractNumId w:val="16"/>
  </w:num>
  <w:num w:numId="11" w16cid:durableId="161480739">
    <w:abstractNumId w:val="21"/>
  </w:num>
  <w:num w:numId="12" w16cid:durableId="1925020485">
    <w:abstractNumId w:val="0"/>
  </w:num>
  <w:num w:numId="13" w16cid:durableId="1933246945">
    <w:abstractNumId w:val="36"/>
  </w:num>
  <w:num w:numId="14" w16cid:durableId="2114520653">
    <w:abstractNumId w:val="39"/>
  </w:num>
  <w:num w:numId="15" w16cid:durableId="1735621809">
    <w:abstractNumId w:val="35"/>
  </w:num>
  <w:num w:numId="16" w16cid:durableId="296377476">
    <w:abstractNumId w:val="3"/>
  </w:num>
  <w:num w:numId="17" w16cid:durableId="1361473621">
    <w:abstractNumId w:val="22"/>
  </w:num>
  <w:num w:numId="18" w16cid:durableId="1101416538">
    <w:abstractNumId w:val="27"/>
  </w:num>
  <w:num w:numId="19" w16cid:durableId="897938276">
    <w:abstractNumId w:val="34"/>
  </w:num>
  <w:num w:numId="20" w16cid:durableId="165675555">
    <w:abstractNumId w:val="37"/>
  </w:num>
  <w:num w:numId="21" w16cid:durableId="1223564806">
    <w:abstractNumId w:val="40"/>
  </w:num>
  <w:num w:numId="22" w16cid:durableId="356077641">
    <w:abstractNumId w:val="24"/>
  </w:num>
  <w:num w:numId="23" w16cid:durableId="1953242944">
    <w:abstractNumId w:val="7"/>
  </w:num>
  <w:num w:numId="24" w16cid:durableId="200636385">
    <w:abstractNumId w:val="25"/>
  </w:num>
  <w:num w:numId="25" w16cid:durableId="2038117634">
    <w:abstractNumId w:val="29"/>
  </w:num>
  <w:num w:numId="26" w16cid:durableId="18363534">
    <w:abstractNumId w:val="41"/>
  </w:num>
  <w:num w:numId="27" w16cid:durableId="660230284">
    <w:abstractNumId w:val="30"/>
  </w:num>
  <w:num w:numId="28" w16cid:durableId="1497459667">
    <w:abstractNumId w:val="28"/>
  </w:num>
  <w:num w:numId="29" w16cid:durableId="541484114">
    <w:abstractNumId w:val="18"/>
  </w:num>
  <w:num w:numId="30" w16cid:durableId="1081608199">
    <w:abstractNumId w:val="10"/>
  </w:num>
  <w:num w:numId="31" w16cid:durableId="13824439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072046">
    <w:abstractNumId w:val="17"/>
  </w:num>
  <w:num w:numId="33" w16cid:durableId="958688307">
    <w:abstractNumId w:val="12"/>
  </w:num>
  <w:num w:numId="34" w16cid:durableId="793400211">
    <w:abstractNumId w:val="20"/>
  </w:num>
  <w:num w:numId="35" w16cid:durableId="440879829">
    <w:abstractNumId w:val="20"/>
  </w:num>
  <w:num w:numId="36" w16cid:durableId="6988968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3662119">
    <w:abstractNumId w:val="20"/>
  </w:num>
  <w:num w:numId="38" w16cid:durableId="2068189061">
    <w:abstractNumId w:val="1"/>
  </w:num>
  <w:num w:numId="39" w16cid:durableId="892470389">
    <w:abstractNumId w:val="9"/>
  </w:num>
  <w:num w:numId="40" w16cid:durableId="1183129759">
    <w:abstractNumId w:val="6"/>
  </w:num>
  <w:num w:numId="41" w16cid:durableId="1189488583">
    <w:abstractNumId w:val="15"/>
  </w:num>
  <w:num w:numId="42" w16cid:durableId="374627103">
    <w:abstractNumId w:val="20"/>
  </w:num>
  <w:num w:numId="43" w16cid:durableId="1743983168">
    <w:abstractNumId w:val="23"/>
  </w:num>
  <w:num w:numId="44" w16cid:durableId="1356539486">
    <w:abstractNumId w:val="14"/>
  </w:num>
  <w:num w:numId="45" w16cid:durableId="509950383">
    <w:abstractNumId w:val="19"/>
  </w:num>
  <w:num w:numId="46" w16cid:durableId="1917127600">
    <w:abstractNumId w:val="8"/>
  </w:num>
  <w:num w:numId="47" w16cid:durableId="1259486635">
    <w:abstractNumId w:val="4"/>
  </w:num>
  <w:num w:numId="48" w16cid:durableId="652569133">
    <w:abstractNumId w:val="2"/>
  </w:num>
  <w:num w:numId="49" w16cid:durableId="284847556">
    <w:abstractNumId w:val="26"/>
  </w:num>
  <w:num w:numId="50" w16cid:durableId="1332759320">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85A"/>
    <w:rsid w:val="00000036"/>
    <w:rsid w:val="00000D08"/>
    <w:rsid w:val="0000189B"/>
    <w:rsid w:val="000027DC"/>
    <w:rsid w:val="000031EA"/>
    <w:rsid w:val="00004A38"/>
    <w:rsid w:val="0000540F"/>
    <w:rsid w:val="00005479"/>
    <w:rsid w:val="00005796"/>
    <w:rsid w:val="000058B4"/>
    <w:rsid w:val="0000628B"/>
    <w:rsid w:val="0001154F"/>
    <w:rsid w:val="00011735"/>
    <w:rsid w:val="0001393D"/>
    <w:rsid w:val="00013F02"/>
    <w:rsid w:val="00015798"/>
    <w:rsid w:val="0001593A"/>
    <w:rsid w:val="00015FFD"/>
    <w:rsid w:val="00016FF5"/>
    <w:rsid w:val="00020191"/>
    <w:rsid w:val="00020E75"/>
    <w:rsid w:val="00021251"/>
    <w:rsid w:val="000212BE"/>
    <w:rsid w:val="000216D4"/>
    <w:rsid w:val="00024365"/>
    <w:rsid w:val="000243F0"/>
    <w:rsid w:val="00024696"/>
    <w:rsid w:val="00024E4E"/>
    <w:rsid w:val="00026520"/>
    <w:rsid w:val="0002655E"/>
    <w:rsid w:val="000267E1"/>
    <w:rsid w:val="00027094"/>
    <w:rsid w:val="00027410"/>
    <w:rsid w:val="0003026D"/>
    <w:rsid w:val="000302DA"/>
    <w:rsid w:val="00030393"/>
    <w:rsid w:val="0003096F"/>
    <w:rsid w:val="0003138D"/>
    <w:rsid w:val="00031914"/>
    <w:rsid w:val="00032084"/>
    <w:rsid w:val="00033128"/>
    <w:rsid w:val="00033B15"/>
    <w:rsid w:val="00033F51"/>
    <w:rsid w:val="00034245"/>
    <w:rsid w:val="0003433E"/>
    <w:rsid w:val="000346F1"/>
    <w:rsid w:val="00035037"/>
    <w:rsid w:val="00036F29"/>
    <w:rsid w:val="000374BD"/>
    <w:rsid w:val="00037EC1"/>
    <w:rsid w:val="00040ABC"/>
    <w:rsid w:val="00040E87"/>
    <w:rsid w:val="00041288"/>
    <w:rsid w:val="00041F01"/>
    <w:rsid w:val="00042A33"/>
    <w:rsid w:val="000431D1"/>
    <w:rsid w:val="000436AD"/>
    <w:rsid w:val="000438DD"/>
    <w:rsid w:val="00045AB3"/>
    <w:rsid w:val="00046327"/>
    <w:rsid w:val="0004795D"/>
    <w:rsid w:val="00050FE7"/>
    <w:rsid w:val="00051409"/>
    <w:rsid w:val="00052B7D"/>
    <w:rsid w:val="000531C1"/>
    <w:rsid w:val="000532A3"/>
    <w:rsid w:val="000532DA"/>
    <w:rsid w:val="000541CC"/>
    <w:rsid w:val="00054527"/>
    <w:rsid w:val="0005569F"/>
    <w:rsid w:val="00055E15"/>
    <w:rsid w:val="00056770"/>
    <w:rsid w:val="00056A95"/>
    <w:rsid w:val="000577FE"/>
    <w:rsid w:val="000606FE"/>
    <w:rsid w:val="00060DFF"/>
    <w:rsid w:val="000615B2"/>
    <w:rsid w:val="00061EC0"/>
    <w:rsid w:val="0006238E"/>
    <w:rsid w:val="000628B4"/>
    <w:rsid w:val="000628F5"/>
    <w:rsid w:val="00062D5A"/>
    <w:rsid w:val="000637EB"/>
    <w:rsid w:val="000640F6"/>
    <w:rsid w:val="00064F7C"/>
    <w:rsid w:val="00065B09"/>
    <w:rsid w:val="000660F4"/>
    <w:rsid w:val="00066457"/>
    <w:rsid w:val="000675C9"/>
    <w:rsid w:val="000708CB"/>
    <w:rsid w:val="000709E9"/>
    <w:rsid w:val="00070D7B"/>
    <w:rsid w:val="00071089"/>
    <w:rsid w:val="0007110E"/>
    <w:rsid w:val="000715D9"/>
    <w:rsid w:val="00072618"/>
    <w:rsid w:val="000727A0"/>
    <w:rsid w:val="000736AE"/>
    <w:rsid w:val="00073B39"/>
    <w:rsid w:val="00073CD3"/>
    <w:rsid w:val="00073FA5"/>
    <w:rsid w:val="00074C21"/>
    <w:rsid w:val="00075177"/>
    <w:rsid w:val="0007557B"/>
    <w:rsid w:val="000755C3"/>
    <w:rsid w:val="00075687"/>
    <w:rsid w:val="00075808"/>
    <w:rsid w:val="00077370"/>
    <w:rsid w:val="000806A6"/>
    <w:rsid w:val="000808EB"/>
    <w:rsid w:val="00080D1C"/>
    <w:rsid w:val="0008108A"/>
    <w:rsid w:val="00082252"/>
    <w:rsid w:val="000823C1"/>
    <w:rsid w:val="00082834"/>
    <w:rsid w:val="00082EC0"/>
    <w:rsid w:val="00083248"/>
    <w:rsid w:val="000833CB"/>
    <w:rsid w:val="000835B9"/>
    <w:rsid w:val="00083B80"/>
    <w:rsid w:val="00084F5E"/>
    <w:rsid w:val="00085416"/>
    <w:rsid w:val="00085C58"/>
    <w:rsid w:val="000866D3"/>
    <w:rsid w:val="00086743"/>
    <w:rsid w:val="00087E6D"/>
    <w:rsid w:val="00087F48"/>
    <w:rsid w:val="00090057"/>
    <w:rsid w:val="0009028D"/>
    <w:rsid w:val="00090A04"/>
    <w:rsid w:val="000911AE"/>
    <w:rsid w:val="00092556"/>
    <w:rsid w:val="00093F58"/>
    <w:rsid w:val="0009559A"/>
    <w:rsid w:val="000955FD"/>
    <w:rsid w:val="0009580D"/>
    <w:rsid w:val="000968B9"/>
    <w:rsid w:val="00096C27"/>
    <w:rsid w:val="000973AB"/>
    <w:rsid w:val="00097B58"/>
    <w:rsid w:val="000A0FB8"/>
    <w:rsid w:val="000A12F0"/>
    <w:rsid w:val="000A1D5F"/>
    <w:rsid w:val="000A2150"/>
    <w:rsid w:val="000A2F7C"/>
    <w:rsid w:val="000A31CB"/>
    <w:rsid w:val="000A3D50"/>
    <w:rsid w:val="000A433C"/>
    <w:rsid w:val="000A4943"/>
    <w:rsid w:val="000A5287"/>
    <w:rsid w:val="000A69BB"/>
    <w:rsid w:val="000A6D24"/>
    <w:rsid w:val="000A6F50"/>
    <w:rsid w:val="000A7B75"/>
    <w:rsid w:val="000B12CC"/>
    <w:rsid w:val="000B31FB"/>
    <w:rsid w:val="000B3AEA"/>
    <w:rsid w:val="000B3C26"/>
    <w:rsid w:val="000B3D08"/>
    <w:rsid w:val="000B4BFE"/>
    <w:rsid w:val="000B6050"/>
    <w:rsid w:val="000B6A18"/>
    <w:rsid w:val="000B71D3"/>
    <w:rsid w:val="000B792B"/>
    <w:rsid w:val="000C07C6"/>
    <w:rsid w:val="000C087C"/>
    <w:rsid w:val="000C0D3F"/>
    <w:rsid w:val="000C1428"/>
    <w:rsid w:val="000C2564"/>
    <w:rsid w:val="000C27A8"/>
    <w:rsid w:val="000C2ADA"/>
    <w:rsid w:val="000C2D69"/>
    <w:rsid w:val="000C2F79"/>
    <w:rsid w:val="000C3941"/>
    <w:rsid w:val="000C3968"/>
    <w:rsid w:val="000C3FDD"/>
    <w:rsid w:val="000C4897"/>
    <w:rsid w:val="000C5B81"/>
    <w:rsid w:val="000C61E1"/>
    <w:rsid w:val="000C65B9"/>
    <w:rsid w:val="000C660E"/>
    <w:rsid w:val="000C6D87"/>
    <w:rsid w:val="000C6E45"/>
    <w:rsid w:val="000C7262"/>
    <w:rsid w:val="000C786E"/>
    <w:rsid w:val="000D0D36"/>
    <w:rsid w:val="000D0F48"/>
    <w:rsid w:val="000D11B0"/>
    <w:rsid w:val="000D1A68"/>
    <w:rsid w:val="000D1E80"/>
    <w:rsid w:val="000D22A2"/>
    <w:rsid w:val="000D36CB"/>
    <w:rsid w:val="000D38DD"/>
    <w:rsid w:val="000D3FA2"/>
    <w:rsid w:val="000D406C"/>
    <w:rsid w:val="000D49C8"/>
    <w:rsid w:val="000D7117"/>
    <w:rsid w:val="000D7359"/>
    <w:rsid w:val="000D7AEB"/>
    <w:rsid w:val="000D7D42"/>
    <w:rsid w:val="000E01CA"/>
    <w:rsid w:val="000E0ED7"/>
    <w:rsid w:val="000E2AFE"/>
    <w:rsid w:val="000E489D"/>
    <w:rsid w:val="000E4961"/>
    <w:rsid w:val="000E4C74"/>
    <w:rsid w:val="000E54F0"/>
    <w:rsid w:val="000E5CD7"/>
    <w:rsid w:val="000E64C0"/>
    <w:rsid w:val="000E65CE"/>
    <w:rsid w:val="000E784B"/>
    <w:rsid w:val="000E7AA4"/>
    <w:rsid w:val="000E7C40"/>
    <w:rsid w:val="000E7DE5"/>
    <w:rsid w:val="000E7FFC"/>
    <w:rsid w:val="000F031C"/>
    <w:rsid w:val="000F062D"/>
    <w:rsid w:val="000F0E9C"/>
    <w:rsid w:val="000F0F96"/>
    <w:rsid w:val="000F15D9"/>
    <w:rsid w:val="000F307D"/>
    <w:rsid w:val="000F36B2"/>
    <w:rsid w:val="000F4463"/>
    <w:rsid w:val="000F449B"/>
    <w:rsid w:val="000F44C4"/>
    <w:rsid w:val="000F5671"/>
    <w:rsid w:val="000F653E"/>
    <w:rsid w:val="000F67CB"/>
    <w:rsid w:val="000F7B47"/>
    <w:rsid w:val="001005AC"/>
    <w:rsid w:val="00100C42"/>
    <w:rsid w:val="0010170E"/>
    <w:rsid w:val="00102219"/>
    <w:rsid w:val="00102239"/>
    <w:rsid w:val="001049AE"/>
    <w:rsid w:val="001051A9"/>
    <w:rsid w:val="00105E77"/>
    <w:rsid w:val="001065BC"/>
    <w:rsid w:val="00106817"/>
    <w:rsid w:val="0010774F"/>
    <w:rsid w:val="00107782"/>
    <w:rsid w:val="00110117"/>
    <w:rsid w:val="00110149"/>
    <w:rsid w:val="00110832"/>
    <w:rsid w:val="00112909"/>
    <w:rsid w:val="00112CB8"/>
    <w:rsid w:val="00112D0E"/>
    <w:rsid w:val="00113386"/>
    <w:rsid w:val="00113611"/>
    <w:rsid w:val="001145D1"/>
    <w:rsid w:val="0011472C"/>
    <w:rsid w:val="00115C14"/>
    <w:rsid w:val="00117B97"/>
    <w:rsid w:val="0012043F"/>
    <w:rsid w:val="001209CE"/>
    <w:rsid w:val="00121F36"/>
    <w:rsid w:val="00123929"/>
    <w:rsid w:val="0012412D"/>
    <w:rsid w:val="001246B3"/>
    <w:rsid w:val="00125436"/>
    <w:rsid w:val="00125D3B"/>
    <w:rsid w:val="00127D13"/>
    <w:rsid w:val="001319D3"/>
    <w:rsid w:val="00131B45"/>
    <w:rsid w:val="0013226C"/>
    <w:rsid w:val="001329AE"/>
    <w:rsid w:val="0013452E"/>
    <w:rsid w:val="00134BD5"/>
    <w:rsid w:val="00134C21"/>
    <w:rsid w:val="00134C5C"/>
    <w:rsid w:val="00135236"/>
    <w:rsid w:val="00135DF6"/>
    <w:rsid w:val="001360EC"/>
    <w:rsid w:val="001377E4"/>
    <w:rsid w:val="0014012B"/>
    <w:rsid w:val="001406E3"/>
    <w:rsid w:val="0014129B"/>
    <w:rsid w:val="00142D53"/>
    <w:rsid w:val="00142D6A"/>
    <w:rsid w:val="00143660"/>
    <w:rsid w:val="0014390F"/>
    <w:rsid w:val="001441E9"/>
    <w:rsid w:val="00144C33"/>
    <w:rsid w:val="001452DB"/>
    <w:rsid w:val="001455E7"/>
    <w:rsid w:val="00145A08"/>
    <w:rsid w:val="00145FDB"/>
    <w:rsid w:val="00147259"/>
    <w:rsid w:val="0014771F"/>
    <w:rsid w:val="001479DF"/>
    <w:rsid w:val="00147A0D"/>
    <w:rsid w:val="00150C74"/>
    <w:rsid w:val="00153366"/>
    <w:rsid w:val="0015497A"/>
    <w:rsid w:val="00155060"/>
    <w:rsid w:val="00155071"/>
    <w:rsid w:val="00155802"/>
    <w:rsid w:val="00155B27"/>
    <w:rsid w:val="00160531"/>
    <w:rsid w:val="001608B3"/>
    <w:rsid w:val="00163382"/>
    <w:rsid w:val="001640A0"/>
    <w:rsid w:val="00165B47"/>
    <w:rsid w:val="001668DE"/>
    <w:rsid w:val="00166DCD"/>
    <w:rsid w:val="0017018F"/>
    <w:rsid w:val="0017031A"/>
    <w:rsid w:val="0017071C"/>
    <w:rsid w:val="00170AB4"/>
    <w:rsid w:val="00171214"/>
    <w:rsid w:val="00172C64"/>
    <w:rsid w:val="00173025"/>
    <w:rsid w:val="001730A0"/>
    <w:rsid w:val="00173B47"/>
    <w:rsid w:val="00173F54"/>
    <w:rsid w:val="00174B6A"/>
    <w:rsid w:val="0017504A"/>
    <w:rsid w:val="001752E0"/>
    <w:rsid w:val="00175D88"/>
    <w:rsid w:val="00177013"/>
    <w:rsid w:val="00177296"/>
    <w:rsid w:val="00177B7D"/>
    <w:rsid w:val="00180372"/>
    <w:rsid w:val="00180CA8"/>
    <w:rsid w:val="00180E73"/>
    <w:rsid w:val="00180E81"/>
    <w:rsid w:val="00181BFA"/>
    <w:rsid w:val="001827F3"/>
    <w:rsid w:val="00182F1F"/>
    <w:rsid w:val="00185617"/>
    <w:rsid w:val="00185745"/>
    <w:rsid w:val="00185C5D"/>
    <w:rsid w:val="00185FF0"/>
    <w:rsid w:val="001864AD"/>
    <w:rsid w:val="00186BD4"/>
    <w:rsid w:val="00193224"/>
    <w:rsid w:val="00193EC1"/>
    <w:rsid w:val="0019451F"/>
    <w:rsid w:val="0019473A"/>
    <w:rsid w:val="0019477E"/>
    <w:rsid w:val="0019494A"/>
    <w:rsid w:val="001949C9"/>
    <w:rsid w:val="00195FED"/>
    <w:rsid w:val="00196254"/>
    <w:rsid w:val="00196E75"/>
    <w:rsid w:val="001A0088"/>
    <w:rsid w:val="001A1290"/>
    <w:rsid w:val="001A1759"/>
    <w:rsid w:val="001A1AEC"/>
    <w:rsid w:val="001A20B8"/>
    <w:rsid w:val="001A378B"/>
    <w:rsid w:val="001A3DBD"/>
    <w:rsid w:val="001A4E27"/>
    <w:rsid w:val="001A556B"/>
    <w:rsid w:val="001A6B5A"/>
    <w:rsid w:val="001A744E"/>
    <w:rsid w:val="001A7A56"/>
    <w:rsid w:val="001B146B"/>
    <w:rsid w:val="001B3124"/>
    <w:rsid w:val="001B3683"/>
    <w:rsid w:val="001B3DD6"/>
    <w:rsid w:val="001B3EF5"/>
    <w:rsid w:val="001B4747"/>
    <w:rsid w:val="001B552B"/>
    <w:rsid w:val="001B5852"/>
    <w:rsid w:val="001B5E27"/>
    <w:rsid w:val="001B6126"/>
    <w:rsid w:val="001B68AA"/>
    <w:rsid w:val="001B698B"/>
    <w:rsid w:val="001B6ABB"/>
    <w:rsid w:val="001B725C"/>
    <w:rsid w:val="001B7CCF"/>
    <w:rsid w:val="001C0BBB"/>
    <w:rsid w:val="001C188D"/>
    <w:rsid w:val="001C1CDF"/>
    <w:rsid w:val="001C2110"/>
    <w:rsid w:val="001C27C9"/>
    <w:rsid w:val="001C3954"/>
    <w:rsid w:val="001C4005"/>
    <w:rsid w:val="001C5883"/>
    <w:rsid w:val="001C629F"/>
    <w:rsid w:val="001C641A"/>
    <w:rsid w:val="001C6A10"/>
    <w:rsid w:val="001C6D06"/>
    <w:rsid w:val="001C6D27"/>
    <w:rsid w:val="001D1B0D"/>
    <w:rsid w:val="001D22E3"/>
    <w:rsid w:val="001D360E"/>
    <w:rsid w:val="001D3A73"/>
    <w:rsid w:val="001D3BE1"/>
    <w:rsid w:val="001D4877"/>
    <w:rsid w:val="001D4D9F"/>
    <w:rsid w:val="001D68CB"/>
    <w:rsid w:val="001D740D"/>
    <w:rsid w:val="001D7683"/>
    <w:rsid w:val="001D7D41"/>
    <w:rsid w:val="001E0840"/>
    <w:rsid w:val="001E1DEA"/>
    <w:rsid w:val="001E2D73"/>
    <w:rsid w:val="001E4AAF"/>
    <w:rsid w:val="001E576A"/>
    <w:rsid w:val="001E5B17"/>
    <w:rsid w:val="001E61F7"/>
    <w:rsid w:val="001E67C9"/>
    <w:rsid w:val="001E6D07"/>
    <w:rsid w:val="001E714A"/>
    <w:rsid w:val="001E7B05"/>
    <w:rsid w:val="001F0F1B"/>
    <w:rsid w:val="001F1701"/>
    <w:rsid w:val="001F2F7B"/>
    <w:rsid w:val="001F4587"/>
    <w:rsid w:val="001F4887"/>
    <w:rsid w:val="001F50E2"/>
    <w:rsid w:val="001F5143"/>
    <w:rsid w:val="001F520D"/>
    <w:rsid w:val="001F5CC1"/>
    <w:rsid w:val="001F6141"/>
    <w:rsid w:val="001F6EAB"/>
    <w:rsid w:val="0020065C"/>
    <w:rsid w:val="0020137F"/>
    <w:rsid w:val="002029C8"/>
    <w:rsid w:val="00203C3C"/>
    <w:rsid w:val="00204053"/>
    <w:rsid w:val="002049E8"/>
    <w:rsid w:val="00205555"/>
    <w:rsid w:val="00205CCB"/>
    <w:rsid w:val="00205F79"/>
    <w:rsid w:val="00206B0E"/>
    <w:rsid w:val="00206FA2"/>
    <w:rsid w:val="00207957"/>
    <w:rsid w:val="00207F07"/>
    <w:rsid w:val="00212072"/>
    <w:rsid w:val="00212250"/>
    <w:rsid w:val="00212D8E"/>
    <w:rsid w:val="00213C39"/>
    <w:rsid w:val="00214685"/>
    <w:rsid w:val="00214A46"/>
    <w:rsid w:val="00214AB6"/>
    <w:rsid w:val="0021698E"/>
    <w:rsid w:val="00217768"/>
    <w:rsid w:val="00220167"/>
    <w:rsid w:val="002203CA"/>
    <w:rsid w:val="002208EF"/>
    <w:rsid w:val="00221262"/>
    <w:rsid w:val="002217B1"/>
    <w:rsid w:val="00221BA3"/>
    <w:rsid w:val="00221E2E"/>
    <w:rsid w:val="0022275B"/>
    <w:rsid w:val="0022367C"/>
    <w:rsid w:val="00223D42"/>
    <w:rsid w:val="00224152"/>
    <w:rsid w:val="00224F83"/>
    <w:rsid w:val="002257ED"/>
    <w:rsid w:val="00225E72"/>
    <w:rsid w:val="0022626A"/>
    <w:rsid w:val="00227121"/>
    <w:rsid w:val="002271D7"/>
    <w:rsid w:val="00227A52"/>
    <w:rsid w:val="002309E3"/>
    <w:rsid w:val="00230A63"/>
    <w:rsid w:val="00230BC8"/>
    <w:rsid w:val="00230C05"/>
    <w:rsid w:val="00230E3B"/>
    <w:rsid w:val="00230F69"/>
    <w:rsid w:val="002311B8"/>
    <w:rsid w:val="00233088"/>
    <w:rsid w:val="00234DFC"/>
    <w:rsid w:val="00235E07"/>
    <w:rsid w:val="00236DEC"/>
    <w:rsid w:val="00237A4B"/>
    <w:rsid w:val="00237CF6"/>
    <w:rsid w:val="0024086C"/>
    <w:rsid w:val="002411B8"/>
    <w:rsid w:val="00241552"/>
    <w:rsid w:val="002415ED"/>
    <w:rsid w:val="00241E5D"/>
    <w:rsid w:val="00241F00"/>
    <w:rsid w:val="002421C2"/>
    <w:rsid w:val="002423BD"/>
    <w:rsid w:val="0024280A"/>
    <w:rsid w:val="00242E98"/>
    <w:rsid w:val="00243406"/>
    <w:rsid w:val="00243EEC"/>
    <w:rsid w:val="0024470D"/>
    <w:rsid w:val="00244A76"/>
    <w:rsid w:val="00247A09"/>
    <w:rsid w:val="002506AA"/>
    <w:rsid w:val="002511AA"/>
    <w:rsid w:val="00251862"/>
    <w:rsid w:val="00252002"/>
    <w:rsid w:val="002528B0"/>
    <w:rsid w:val="00252D11"/>
    <w:rsid w:val="002534B9"/>
    <w:rsid w:val="002547A1"/>
    <w:rsid w:val="00254F3E"/>
    <w:rsid w:val="002551C2"/>
    <w:rsid w:val="002552D7"/>
    <w:rsid w:val="002573CD"/>
    <w:rsid w:val="00257961"/>
    <w:rsid w:val="00257F6D"/>
    <w:rsid w:val="00260B03"/>
    <w:rsid w:val="00260BAD"/>
    <w:rsid w:val="00260E59"/>
    <w:rsid w:val="00261164"/>
    <w:rsid w:val="0026199B"/>
    <w:rsid w:val="0026203C"/>
    <w:rsid w:val="00262DC2"/>
    <w:rsid w:val="00263942"/>
    <w:rsid w:val="00264C5E"/>
    <w:rsid w:val="00265367"/>
    <w:rsid w:val="002653EE"/>
    <w:rsid w:val="002663A4"/>
    <w:rsid w:val="00266AAF"/>
    <w:rsid w:val="002670DE"/>
    <w:rsid w:val="00267564"/>
    <w:rsid w:val="0026759B"/>
    <w:rsid w:val="002678EB"/>
    <w:rsid w:val="00270ABC"/>
    <w:rsid w:val="00270F6E"/>
    <w:rsid w:val="00271492"/>
    <w:rsid w:val="002722AC"/>
    <w:rsid w:val="002731C1"/>
    <w:rsid w:val="002744F3"/>
    <w:rsid w:val="0027494C"/>
    <w:rsid w:val="002749F2"/>
    <w:rsid w:val="002752AD"/>
    <w:rsid w:val="00275682"/>
    <w:rsid w:val="002758C7"/>
    <w:rsid w:val="00276939"/>
    <w:rsid w:val="00277589"/>
    <w:rsid w:val="00277EB6"/>
    <w:rsid w:val="00277ECD"/>
    <w:rsid w:val="00280405"/>
    <w:rsid w:val="00280C44"/>
    <w:rsid w:val="00280D2F"/>
    <w:rsid w:val="00282B96"/>
    <w:rsid w:val="00283149"/>
    <w:rsid w:val="002841CB"/>
    <w:rsid w:val="002843CD"/>
    <w:rsid w:val="002847DC"/>
    <w:rsid w:val="00285754"/>
    <w:rsid w:val="00285A49"/>
    <w:rsid w:val="00290BAE"/>
    <w:rsid w:val="00291AA7"/>
    <w:rsid w:val="002926ED"/>
    <w:rsid w:val="00292FBC"/>
    <w:rsid w:val="0029327C"/>
    <w:rsid w:val="00293AC8"/>
    <w:rsid w:val="00293EF1"/>
    <w:rsid w:val="0029580A"/>
    <w:rsid w:val="002963A2"/>
    <w:rsid w:val="00297AED"/>
    <w:rsid w:val="00297D59"/>
    <w:rsid w:val="002A0375"/>
    <w:rsid w:val="002A0CFC"/>
    <w:rsid w:val="002A23CB"/>
    <w:rsid w:val="002A383B"/>
    <w:rsid w:val="002A392E"/>
    <w:rsid w:val="002A3C5F"/>
    <w:rsid w:val="002A4CDF"/>
    <w:rsid w:val="002A53C4"/>
    <w:rsid w:val="002A572B"/>
    <w:rsid w:val="002A615E"/>
    <w:rsid w:val="002A6773"/>
    <w:rsid w:val="002A67BB"/>
    <w:rsid w:val="002A788D"/>
    <w:rsid w:val="002A7B4B"/>
    <w:rsid w:val="002A7CB8"/>
    <w:rsid w:val="002B0352"/>
    <w:rsid w:val="002B039E"/>
    <w:rsid w:val="002B03C7"/>
    <w:rsid w:val="002B0AD4"/>
    <w:rsid w:val="002B0E45"/>
    <w:rsid w:val="002B109D"/>
    <w:rsid w:val="002B115B"/>
    <w:rsid w:val="002B11E9"/>
    <w:rsid w:val="002B35BD"/>
    <w:rsid w:val="002B3B9A"/>
    <w:rsid w:val="002B449E"/>
    <w:rsid w:val="002B4E2C"/>
    <w:rsid w:val="002B611E"/>
    <w:rsid w:val="002B6661"/>
    <w:rsid w:val="002B6DCD"/>
    <w:rsid w:val="002C03D3"/>
    <w:rsid w:val="002C1591"/>
    <w:rsid w:val="002C1758"/>
    <w:rsid w:val="002C1F7B"/>
    <w:rsid w:val="002C2022"/>
    <w:rsid w:val="002C21E7"/>
    <w:rsid w:val="002C279B"/>
    <w:rsid w:val="002C281E"/>
    <w:rsid w:val="002C4158"/>
    <w:rsid w:val="002C4BA5"/>
    <w:rsid w:val="002C4F4D"/>
    <w:rsid w:val="002C5C34"/>
    <w:rsid w:val="002C5FBE"/>
    <w:rsid w:val="002C6111"/>
    <w:rsid w:val="002C648F"/>
    <w:rsid w:val="002C66E0"/>
    <w:rsid w:val="002C7A1D"/>
    <w:rsid w:val="002D1519"/>
    <w:rsid w:val="002D1931"/>
    <w:rsid w:val="002D1ED2"/>
    <w:rsid w:val="002D23B0"/>
    <w:rsid w:val="002D23C6"/>
    <w:rsid w:val="002D2658"/>
    <w:rsid w:val="002D4E35"/>
    <w:rsid w:val="002D4FE0"/>
    <w:rsid w:val="002D507C"/>
    <w:rsid w:val="002D50DA"/>
    <w:rsid w:val="002D561D"/>
    <w:rsid w:val="002D5AC8"/>
    <w:rsid w:val="002D5DCA"/>
    <w:rsid w:val="002D6013"/>
    <w:rsid w:val="002D62B4"/>
    <w:rsid w:val="002D6DC9"/>
    <w:rsid w:val="002D7647"/>
    <w:rsid w:val="002E01C5"/>
    <w:rsid w:val="002E068B"/>
    <w:rsid w:val="002E1047"/>
    <w:rsid w:val="002E1058"/>
    <w:rsid w:val="002E26C3"/>
    <w:rsid w:val="002E3C21"/>
    <w:rsid w:val="002E6BDF"/>
    <w:rsid w:val="002E784D"/>
    <w:rsid w:val="002F0396"/>
    <w:rsid w:val="002F0491"/>
    <w:rsid w:val="002F115A"/>
    <w:rsid w:val="002F124B"/>
    <w:rsid w:val="002F3C04"/>
    <w:rsid w:val="002F3C39"/>
    <w:rsid w:val="002F3DE8"/>
    <w:rsid w:val="002F57D8"/>
    <w:rsid w:val="002F5D3C"/>
    <w:rsid w:val="002F7E95"/>
    <w:rsid w:val="00300665"/>
    <w:rsid w:val="00300677"/>
    <w:rsid w:val="00300DA5"/>
    <w:rsid w:val="00301354"/>
    <w:rsid w:val="00301C0F"/>
    <w:rsid w:val="00302CBA"/>
    <w:rsid w:val="00303B86"/>
    <w:rsid w:val="00303CBF"/>
    <w:rsid w:val="00304A26"/>
    <w:rsid w:val="0030573E"/>
    <w:rsid w:val="00305A4E"/>
    <w:rsid w:val="003067D8"/>
    <w:rsid w:val="00307308"/>
    <w:rsid w:val="00313D14"/>
    <w:rsid w:val="003169E7"/>
    <w:rsid w:val="00316D1E"/>
    <w:rsid w:val="003206FD"/>
    <w:rsid w:val="00320A10"/>
    <w:rsid w:val="0032341D"/>
    <w:rsid w:val="003235FF"/>
    <w:rsid w:val="003246CF"/>
    <w:rsid w:val="00325E8C"/>
    <w:rsid w:val="003260B8"/>
    <w:rsid w:val="0032614F"/>
    <w:rsid w:val="003263DA"/>
    <w:rsid w:val="00326506"/>
    <w:rsid w:val="0032682D"/>
    <w:rsid w:val="0032756C"/>
    <w:rsid w:val="00327EDE"/>
    <w:rsid w:val="00330DEC"/>
    <w:rsid w:val="00330E74"/>
    <w:rsid w:val="0033112F"/>
    <w:rsid w:val="00331458"/>
    <w:rsid w:val="00331FA8"/>
    <w:rsid w:val="003320E5"/>
    <w:rsid w:val="00332A17"/>
    <w:rsid w:val="00332ABE"/>
    <w:rsid w:val="00333B88"/>
    <w:rsid w:val="00333CC6"/>
    <w:rsid w:val="00333D46"/>
    <w:rsid w:val="0033419C"/>
    <w:rsid w:val="0033425D"/>
    <w:rsid w:val="003354F6"/>
    <w:rsid w:val="0033553D"/>
    <w:rsid w:val="0033647B"/>
    <w:rsid w:val="003364BE"/>
    <w:rsid w:val="003366B0"/>
    <w:rsid w:val="00336EA8"/>
    <w:rsid w:val="00336F72"/>
    <w:rsid w:val="00337055"/>
    <w:rsid w:val="00337542"/>
    <w:rsid w:val="00337AF8"/>
    <w:rsid w:val="00340315"/>
    <w:rsid w:val="003411ED"/>
    <w:rsid w:val="0034202C"/>
    <w:rsid w:val="003424D1"/>
    <w:rsid w:val="003424F6"/>
    <w:rsid w:val="00342892"/>
    <w:rsid w:val="00342D48"/>
    <w:rsid w:val="00342F2A"/>
    <w:rsid w:val="0034402F"/>
    <w:rsid w:val="00344E18"/>
    <w:rsid w:val="00344E30"/>
    <w:rsid w:val="00344F46"/>
    <w:rsid w:val="00345BED"/>
    <w:rsid w:val="00346122"/>
    <w:rsid w:val="00346258"/>
    <w:rsid w:val="0034634C"/>
    <w:rsid w:val="003473BD"/>
    <w:rsid w:val="003509D4"/>
    <w:rsid w:val="00350D5B"/>
    <w:rsid w:val="003521BF"/>
    <w:rsid w:val="00352791"/>
    <w:rsid w:val="0035319D"/>
    <w:rsid w:val="003535E1"/>
    <w:rsid w:val="003548E4"/>
    <w:rsid w:val="00354943"/>
    <w:rsid w:val="0035513B"/>
    <w:rsid w:val="003552DA"/>
    <w:rsid w:val="003552E7"/>
    <w:rsid w:val="00355FF2"/>
    <w:rsid w:val="00356323"/>
    <w:rsid w:val="00357C65"/>
    <w:rsid w:val="00357D1C"/>
    <w:rsid w:val="00360DB6"/>
    <w:rsid w:val="00361376"/>
    <w:rsid w:val="00361D9D"/>
    <w:rsid w:val="00362DDB"/>
    <w:rsid w:val="0036332D"/>
    <w:rsid w:val="003634BB"/>
    <w:rsid w:val="0036538C"/>
    <w:rsid w:val="00365FDD"/>
    <w:rsid w:val="00366368"/>
    <w:rsid w:val="00370C4A"/>
    <w:rsid w:val="0037241F"/>
    <w:rsid w:val="003724C6"/>
    <w:rsid w:val="003725B5"/>
    <w:rsid w:val="00373490"/>
    <w:rsid w:val="0037507E"/>
    <w:rsid w:val="003751C9"/>
    <w:rsid w:val="00376E23"/>
    <w:rsid w:val="00377C8D"/>
    <w:rsid w:val="00377FB3"/>
    <w:rsid w:val="00380806"/>
    <w:rsid w:val="00380DA4"/>
    <w:rsid w:val="00381F45"/>
    <w:rsid w:val="00383D7A"/>
    <w:rsid w:val="00383ECA"/>
    <w:rsid w:val="003844ED"/>
    <w:rsid w:val="00384724"/>
    <w:rsid w:val="0038496C"/>
    <w:rsid w:val="0038654A"/>
    <w:rsid w:val="003868C8"/>
    <w:rsid w:val="00386F7B"/>
    <w:rsid w:val="00387BA8"/>
    <w:rsid w:val="003900EB"/>
    <w:rsid w:val="00390640"/>
    <w:rsid w:val="00390B1A"/>
    <w:rsid w:val="0039206E"/>
    <w:rsid w:val="0039257A"/>
    <w:rsid w:val="003928F5"/>
    <w:rsid w:val="00392BAE"/>
    <w:rsid w:val="00392E70"/>
    <w:rsid w:val="0039547E"/>
    <w:rsid w:val="0039571A"/>
    <w:rsid w:val="003978EF"/>
    <w:rsid w:val="003A0088"/>
    <w:rsid w:val="003A0DDD"/>
    <w:rsid w:val="003A1864"/>
    <w:rsid w:val="003A1E80"/>
    <w:rsid w:val="003A2114"/>
    <w:rsid w:val="003A2461"/>
    <w:rsid w:val="003A3ACA"/>
    <w:rsid w:val="003A3DC5"/>
    <w:rsid w:val="003A43CF"/>
    <w:rsid w:val="003A4E63"/>
    <w:rsid w:val="003A5302"/>
    <w:rsid w:val="003A572B"/>
    <w:rsid w:val="003A58A6"/>
    <w:rsid w:val="003A5A6F"/>
    <w:rsid w:val="003A5E4E"/>
    <w:rsid w:val="003A5E77"/>
    <w:rsid w:val="003A6393"/>
    <w:rsid w:val="003A68C3"/>
    <w:rsid w:val="003A6B11"/>
    <w:rsid w:val="003A6E0D"/>
    <w:rsid w:val="003A72E4"/>
    <w:rsid w:val="003B14B2"/>
    <w:rsid w:val="003B16E8"/>
    <w:rsid w:val="003B24AB"/>
    <w:rsid w:val="003B2853"/>
    <w:rsid w:val="003B3169"/>
    <w:rsid w:val="003B3661"/>
    <w:rsid w:val="003B3D57"/>
    <w:rsid w:val="003B3DDD"/>
    <w:rsid w:val="003B404F"/>
    <w:rsid w:val="003B46C7"/>
    <w:rsid w:val="003B4C5F"/>
    <w:rsid w:val="003B5317"/>
    <w:rsid w:val="003B555E"/>
    <w:rsid w:val="003B74D6"/>
    <w:rsid w:val="003C088C"/>
    <w:rsid w:val="003C0B93"/>
    <w:rsid w:val="003C115E"/>
    <w:rsid w:val="003C1290"/>
    <w:rsid w:val="003C2B0B"/>
    <w:rsid w:val="003C3570"/>
    <w:rsid w:val="003C428A"/>
    <w:rsid w:val="003C4B1C"/>
    <w:rsid w:val="003C5227"/>
    <w:rsid w:val="003C55E7"/>
    <w:rsid w:val="003C6308"/>
    <w:rsid w:val="003D0028"/>
    <w:rsid w:val="003D09F6"/>
    <w:rsid w:val="003D0BC0"/>
    <w:rsid w:val="003D15A6"/>
    <w:rsid w:val="003D2A26"/>
    <w:rsid w:val="003D460B"/>
    <w:rsid w:val="003D577F"/>
    <w:rsid w:val="003E19E0"/>
    <w:rsid w:val="003E2308"/>
    <w:rsid w:val="003E32F5"/>
    <w:rsid w:val="003E4F53"/>
    <w:rsid w:val="003E5907"/>
    <w:rsid w:val="003E5B28"/>
    <w:rsid w:val="003E694B"/>
    <w:rsid w:val="003F0476"/>
    <w:rsid w:val="003F08F0"/>
    <w:rsid w:val="003F0D01"/>
    <w:rsid w:val="003F0DE6"/>
    <w:rsid w:val="003F1ED1"/>
    <w:rsid w:val="003F2D7E"/>
    <w:rsid w:val="003F32E0"/>
    <w:rsid w:val="003F3CFE"/>
    <w:rsid w:val="003F4046"/>
    <w:rsid w:val="003F49FA"/>
    <w:rsid w:val="003F4B0B"/>
    <w:rsid w:val="003F55A0"/>
    <w:rsid w:val="003F58B8"/>
    <w:rsid w:val="003F66CA"/>
    <w:rsid w:val="003F69E8"/>
    <w:rsid w:val="003F795B"/>
    <w:rsid w:val="003F7BD8"/>
    <w:rsid w:val="00401CB9"/>
    <w:rsid w:val="004036A7"/>
    <w:rsid w:val="004037AE"/>
    <w:rsid w:val="0040391D"/>
    <w:rsid w:val="00403C38"/>
    <w:rsid w:val="00404E0D"/>
    <w:rsid w:val="00405FFC"/>
    <w:rsid w:val="004070A4"/>
    <w:rsid w:val="00407EC8"/>
    <w:rsid w:val="00407F91"/>
    <w:rsid w:val="0041046D"/>
    <w:rsid w:val="004114B4"/>
    <w:rsid w:val="00411947"/>
    <w:rsid w:val="00411CCA"/>
    <w:rsid w:val="004123A5"/>
    <w:rsid w:val="00412468"/>
    <w:rsid w:val="00412BBE"/>
    <w:rsid w:val="00413FA3"/>
    <w:rsid w:val="00413FD2"/>
    <w:rsid w:val="004141EB"/>
    <w:rsid w:val="00414215"/>
    <w:rsid w:val="004157B9"/>
    <w:rsid w:val="004168BA"/>
    <w:rsid w:val="00416B4D"/>
    <w:rsid w:val="004177B0"/>
    <w:rsid w:val="00417B43"/>
    <w:rsid w:val="004203FE"/>
    <w:rsid w:val="004217E7"/>
    <w:rsid w:val="0042192E"/>
    <w:rsid w:val="004223A4"/>
    <w:rsid w:val="004224C5"/>
    <w:rsid w:val="0042285A"/>
    <w:rsid w:val="0042408B"/>
    <w:rsid w:val="00424BB6"/>
    <w:rsid w:val="0042534D"/>
    <w:rsid w:val="004259B8"/>
    <w:rsid w:val="004259D0"/>
    <w:rsid w:val="00425BED"/>
    <w:rsid w:val="00425DD5"/>
    <w:rsid w:val="00426B11"/>
    <w:rsid w:val="00427D86"/>
    <w:rsid w:val="004305E2"/>
    <w:rsid w:val="00430B89"/>
    <w:rsid w:val="004326C3"/>
    <w:rsid w:val="004330C3"/>
    <w:rsid w:val="00433AEB"/>
    <w:rsid w:val="00434543"/>
    <w:rsid w:val="004345F3"/>
    <w:rsid w:val="00434B98"/>
    <w:rsid w:val="00434E20"/>
    <w:rsid w:val="0043513F"/>
    <w:rsid w:val="004355D8"/>
    <w:rsid w:val="004357FC"/>
    <w:rsid w:val="004363D2"/>
    <w:rsid w:val="00436791"/>
    <w:rsid w:val="00436D39"/>
    <w:rsid w:val="0044083E"/>
    <w:rsid w:val="00441253"/>
    <w:rsid w:val="004467D3"/>
    <w:rsid w:val="004469EB"/>
    <w:rsid w:val="00447B9F"/>
    <w:rsid w:val="00447EFF"/>
    <w:rsid w:val="0045068F"/>
    <w:rsid w:val="00450F88"/>
    <w:rsid w:val="004512D1"/>
    <w:rsid w:val="004515AE"/>
    <w:rsid w:val="00453FA1"/>
    <w:rsid w:val="004545F6"/>
    <w:rsid w:val="00454C51"/>
    <w:rsid w:val="00454C53"/>
    <w:rsid w:val="00454F25"/>
    <w:rsid w:val="0045533D"/>
    <w:rsid w:val="0045564E"/>
    <w:rsid w:val="00455F48"/>
    <w:rsid w:val="004561EE"/>
    <w:rsid w:val="0045692C"/>
    <w:rsid w:val="00457268"/>
    <w:rsid w:val="00457DFD"/>
    <w:rsid w:val="00460C80"/>
    <w:rsid w:val="0046104B"/>
    <w:rsid w:val="00461051"/>
    <w:rsid w:val="004612CE"/>
    <w:rsid w:val="00462022"/>
    <w:rsid w:val="0046226D"/>
    <w:rsid w:val="004624C8"/>
    <w:rsid w:val="00462938"/>
    <w:rsid w:val="0046345E"/>
    <w:rsid w:val="00463614"/>
    <w:rsid w:val="004647A4"/>
    <w:rsid w:val="00464A09"/>
    <w:rsid w:val="00464CAA"/>
    <w:rsid w:val="0046565E"/>
    <w:rsid w:val="00465E91"/>
    <w:rsid w:val="00466325"/>
    <w:rsid w:val="0046652D"/>
    <w:rsid w:val="00467A2C"/>
    <w:rsid w:val="00470FE2"/>
    <w:rsid w:val="00471268"/>
    <w:rsid w:val="00471A26"/>
    <w:rsid w:val="00471CFB"/>
    <w:rsid w:val="004723B9"/>
    <w:rsid w:val="00472733"/>
    <w:rsid w:val="00472E36"/>
    <w:rsid w:val="00472F22"/>
    <w:rsid w:val="0047329E"/>
    <w:rsid w:val="00473319"/>
    <w:rsid w:val="00473DC6"/>
    <w:rsid w:val="00474744"/>
    <w:rsid w:val="004820AC"/>
    <w:rsid w:val="004820CD"/>
    <w:rsid w:val="004822A6"/>
    <w:rsid w:val="00483C4F"/>
    <w:rsid w:val="004844D2"/>
    <w:rsid w:val="00485D47"/>
    <w:rsid w:val="00486762"/>
    <w:rsid w:val="00487AC3"/>
    <w:rsid w:val="00487FC4"/>
    <w:rsid w:val="004902C0"/>
    <w:rsid w:val="004903A3"/>
    <w:rsid w:val="00492876"/>
    <w:rsid w:val="00492E09"/>
    <w:rsid w:val="00493826"/>
    <w:rsid w:val="00494F0C"/>
    <w:rsid w:val="004963FB"/>
    <w:rsid w:val="00496E80"/>
    <w:rsid w:val="0049720C"/>
    <w:rsid w:val="004976F5"/>
    <w:rsid w:val="004A0092"/>
    <w:rsid w:val="004A0586"/>
    <w:rsid w:val="004A0E4B"/>
    <w:rsid w:val="004A19BF"/>
    <w:rsid w:val="004A2D1F"/>
    <w:rsid w:val="004A2F3D"/>
    <w:rsid w:val="004A315F"/>
    <w:rsid w:val="004A31CE"/>
    <w:rsid w:val="004A32CF"/>
    <w:rsid w:val="004A397E"/>
    <w:rsid w:val="004A3EB0"/>
    <w:rsid w:val="004A43C9"/>
    <w:rsid w:val="004A5580"/>
    <w:rsid w:val="004A640E"/>
    <w:rsid w:val="004B04FE"/>
    <w:rsid w:val="004B071B"/>
    <w:rsid w:val="004B08E7"/>
    <w:rsid w:val="004B1E3F"/>
    <w:rsid w:val="004B2652"/>
    <w:rsid w:val="004B3AF0"/>
    <w:rsid w:val="004B500E"/>
    <w:rsid w:val="004B549B"/>
    <w:rsid w:val="004B58AD"/>
    <w:rsid w:val="004B6B76"/>
    <w:rsid w:val="004B6B82"/>
    <w:rsid w:val="004B6F59"/>
    <w:rsid w:val="004B7055"/>
    <w:rsid w:val="004B72DD"/>
    <w:rsid w:val="004C2908"/>
    <w:rsid w:val="004C2DB9"/>
    <w:rsid w:val="004C3C9A"/>
    <w:rsid w:val="004C3EEE"/>
    <w:rsid w:val="004C48D9"/>
    <w:rsid w:val="004C4D0A"/>
    <w:rsid w:val="004C511C"/>
    <w:rsid w:val="004C577D"/>
    <w:rsid w:val="004C663C"/>
    <w:rsid w:val="004C66C1"/>
    <w:rsid w:val="004C774C"/>
    <w:rsid w:val="004C78DA"/>
    <w:rsid w:val="004C79A8"/>
    <w:rsid w:val="004D02AA"/>
    <w:rsid w:val="004D05FD"/>
    <w:rsid w:val="004D1506"/>
    <w:rsid w:val="004D1E68"/>
    <w:rsid w:val="004D22A5"/>
    <w:rsid w:val="004D26FE"/>
    <w:rsid w:val="004D333F"/>
    <w:rsid w:val="004D4015"/>
    <w:rsid w:val="004D5349"/>
    <w:rsid w:val="004D61B7"/>
    <w:rsid w:val="004D62B2"/>
    <w:rsid w:val="004D6712"/>
    <w:rsid w:val="004D6E62"/>
    <w:rsid w:val="004D6FAA"/>
    <w:rsid w:val="004D76A7"/>
    <w:rsid w:val="004E0043"/>
    <w:rsid w:val="004E0442"/>
    <w:rsid w:val="004E1DBD"/>
    <w:rsid w:val="004E20E9"/>
    <w:rsid w:val="004E24CA"/>
    <w:rsid w:val="004E25A6"/>
    <w:rsid w:val="004E3116"/>
    <w:rsid w:val="004E330F"/>
    <w:rsid w:val="004E3E06"/>
    <w:rsid w:val="004E519E"/>
    <w:rsid w:val="004E6432"/>
    <w:rsid w:val="004E78DC"/>
    <w:rsid w:val="004F1519"/>
    <w:rsid w:val="004F155C"/>
    <w:rsid w:val="004F1A41"/>
    <w:rsid w:val="004F1B19"/>
    <w:rsid w:val="004F2364"/>
    <w:rsid w:val="004F267A"/>
    <w:rsid w:val="004F31D0"/>
    <w:rsid w:val="004F4768"/>
    <w:rsid w:val="004F4CAB"/>
    <w:rsid w:val="004F686E"/>
    <w:rsid w:val="004F7614"/>
    <w:rsid w:val="004F76C1"/>
    <w:rsid w:val="00501310"/>
    <w:rsid w:val="00501432"/>
    <w:rsid w:val="00501537"/>
    <w:rsid w:val="00501E7B"/>
    <w:rsid w:val="00501F54"/>
    <w:rsid w:val="00502E6B"/>
    <w:rsid w:val="00502F46"/>
    <w:rsid w:val="00505BCE"/>
    <w:rsid w:val="00505C38"/>
    <w:rsid w:val="00507750"/>
    <w:rsid w:val="00507800"/>
    <w:rsid w:val="00510157"/>
    <w:rsid w:val="005107BA"/>
    <w:rsid w:val="005114BC"/>
    <w:rsid w:val="00512360"/>
    <w:rsid w:val="005124EF"/>
    <w:rsid w:val="005127CA"/>
    <w:rsid w:val="00512C23"/>
    <w:rsid w:val="0051356D"/>
    <w:rsid w:val="0051358E"/>
    <w:rsid w:val="00513A2A"/>
    <w:rsid w:val="00513E0C"/>
    <w:rsid w:val="00513EA1"/>
    <w:rsid w:val="00514A98"/>
    <w:rsid w:val="00514C5B"/>
    <w:rsid w:val="00516AC6"/>
    <w:rsid w:val="005208C1"/>
    <w:rsid w:val="00520DAB"/>
    <w:rsid w:val="00520F07"/>
    <w:rsid w:val="00521198"/>
    <w:rsid w:val="0052201E"/>
    <w:rsid w:val="00524019"/>
    <w:rsid w:val="00524D36"/>
    <w:rsid w:val="0052557B"/>
    <w:rsid w:val="00525AF6"/>
    <w:rsid w:val="00527622"/>
    <w:rsid w:val="005306CF"/>
    <w:rsid w:val="00530768"/>
    <w:rsid w:val="005307E7"/>
    <w:rsid w:val="00530DC9"/>
    <w:rsid w:val="0053215C"/>
    <w:rsid w:val="00533538"/>
    <w:rsid w:val="00535E13"/>
    <w:rsid w:val="00536532"/>
    <w:rsid w:val="00536E17"/>
    <w:rsid w:val="00537FC1"/>
    <w:rsid w:val="005400F9"/>
    <w:rsid w:val="005401C4"/>
    <w:rsid w:val="005412B3"/>
    <w:rsid w:val="0054230F"/>
    <w:rsid w:val="0054253C"/>
    <w:rsid w:val="005425E9"/>
    <w:rsid w:val="00542F2D"/>
    <w:rsid w:val="005431BF"/>
    <w:rsid w:val="005435AF"/>
    <w:rsid w:val="00543671"/>
    <w:rsid w:val="0054372C"/>
    <w:rsid w:val="00544351"/>
    <w:rsid w:val="005445DA"/>
    <w:rsid w:val="00544A8D"/>
    <w:rsid w:val="005458C2"/>
    <w:rsid w:val="0054687C"/>
    <w:rsid w:val="00546F71"/>
    <w:rsid w:val="00547DAC"/>
    <w:rsid w:val="00552D9F"/>
    <w:rsid w:val="00555E53"/>
    <w:rsid w:val="00557FDC"/>
    <w:rsid w:val="005602B4"/>
    <w:rsid w:val="00560455"/>
    <w:rsid w:val="00560986"/>
    <w:rsid w:val="00562313"/>
    <w:rsid w:val="0056324F"/>
    <w:rsid w:val="005645C4"/>
    <w:rsid w:val="00564E18"/>
    <w:rsid w:val="005659F4"/>
    <w:rsid w:val="00565DF9"/>
    <w:rsid w:val="00566244"/>
    <w:rsid w:val="00566480"/>
    <w:rsid w:val="005665EC"/>
    <w:rsid w:val="0056716F"/>
    <w:rsid w:val="0056749E"/>
    <w:rsid w:val="0056793A"/>
    <w:rsid w:val="00567BC3"/>
    <w:rsid w:val="0057036B"/>
    <w:rsid w:val="00570C53"/>
    <w:rsid w:val="00572357"/>
    <w:rsid w:val="0057407A"/>
    <w:rsid w:val="00574483"/>
    <w:rsid w:val="005745C0"/>
    <w:rsid w:val="00574E43"/>
    <w:rsid w:val="00575359"/>
    <w:rsid w:val="00575BBC"/>
    <w:rsid w:val="00576357"/>
    <w:rsid w:val="00576C08"/>
    <w:rsid w:val="00576F8A"/>
    <w:rsid w:val="005775B8"/>
    <w:rsid w:val="00585142"/>
    <w:rsid w:val="0058565B"/>
    <w:rsid w:val="005857B0"/>
    <w:rsid w:val="00585B94"/>
    <w:rsid w:val="005862FE"/>
    <w:rsid w:val="0058633E"/>
    <w:rsid w:val="00586651"/>
    <w:rsid w:val="00586735"/>
    <w:rsid w:val="00590093"/>
    <w:rsid w:val="00590329"/>
    <w:rsid w:val="0059090C"/>
    <w:rsid w:val="00590B92"/>
    <w:rsid w:val="00591193"/>
    <w:rsid w:val="00591787"/>
    <w:rsid w:val="0059233E"/>
    <w:rsid w:val="00592761"/>
    <w:rsid w:val="00592932"/>
    <w:rsid w:val="00592F6A"/>
    <w:rsid w:val="00593295"/>
    <w:rsid w:val="00593604"/>
    <w:rsid w:val="00594639"/>
    <w:rsid w:val="005947AA"/>
    <w:rsid w:val="00594CFA"/>
    <w:rsid w:val="00596675"/>
    <w:rsid w:val="005972B3"/>
    <w:rsid w:val="005978F0"/>
    <w:rsid w:val="00597BF2"/>
    <w:rsid w:val="005A0A62"/>
    <w:rsid w:val="005A12B6"/>
    <w:rsid w:val="005A1DB3"/>
    <w:rsid w:val="005A23A0"/>
    <w:rsid w:val="005A251C"/>
    <w:rsid w:val="005A32E2"/>
    <w:rsid w:val="005A40E8"/>
    <w:rsid w:val="005A43EA"/>
    <w:rsid w:val="005A441D"/>
    <w:rsid w:val="005A4A0D"/>
    <w:rsid w:val="005A4F79"/>
    <w:rsid w:val="005A595E"/>
    <w:rsid w:val="005A5C99"/>
    <w:rsid w:val="005A6EF0"/>
    <w:rsid w:val="005A6F2E"/>
    <w:rsid w:val="005A734C"/>
    <w:rsid w:val="005A7A8C"/>
    <w:rsid w:val="005A7EFD"/>
    <w:rsid w:val="005B0760"/>
    <w:rsid w:val="005B1693"/>
    <w:rsid w:val="005B1E6E"/>
    <w:rsid w:val="005B23C2"/>
    <w:rsid w:val="005B2EAB"/>
    <w:rsid w:val="005B347F"/>
    <w:rsid w:val="005B34B4"/>
    <w:rsid w:val="005B3D63"/>
    <w:rsid w:val="005B40A1"/>
    <w:rsid w:val="005B61FF"/>
    <w:rsid w:val="005B7BB4"/>
    <w:rsid w:val="005C076A"/>
    <w:rsid w:val="005C0794"/>
    <w:rsid w:val="005C290B"/>
    <w:rsid w:val="005C2BFB"/>
    <w:rsid w:val="005C2DE6"/>
    <w:rsid w:val="005C497D"/>
    <w:rsid w:val="005C5760"/>
    <w:rsid w:val="005C5949"/>
    <w:rsid w:val="005C6565"/>
    <w:rsid w:val="005C6638"/>
    <w:rsid w:val="005C66CA"/>
    <w:rsid w:val="005C68B7"/>
    <w:rsid w:val="005C6D66"/>
    <w:rsid w:val="005C6ECF"/>
    <w:rsid w:val="005C762F"/>
    <w:rsid w:val="005D07E4"/>
    <w:rsid w:val="005D092E"/>
    <w:rsid w:val="005D155B"/>
    <w:rsid w:val="005D16AD"/>
    <w:rsid w:val="005D1D5D"/>
    <w:rsid w:val="005D2271"/>
    <w:rsid w:val="005D2FF3"/>
    <w:rsid w:val="005D4FBB"/>
    <w:rsid w:val="005D5236"/>
    <w:rsid w:val="005D542A"/>
    <w:rsid w:val="005D5A5F"/>
    <w:rsid w:val="005D6836"/>
    <w:rsid w:val="005D7772"/>
    <w:rsid w:val="005D7D6B"/>
    <w:rsid w:val="005E12C9"/>
    <w:rsid w:val="005E21D7"/>
    <w:rsid w:val="005E2816"/>
    <w:rsid w:val="005E284B"/>
    <w:rsid w:val="005E2B93"/>
    <w:rsid w:val="005E4F29"/>
    <w:rsid w:val="005E55E6"/>
    <w:rsid w:val="005E574A"/>
    <w:rsid w:val="005E6206"/>
    <w:rsid w:val="005E668A"/>
    <w:rsid w:val="005E6EA5"/>
    <w:rsid w:val="005E704B"/>
    <w:rsid w:val="005E715F"/>
    <w:rsid w:val="005E7523"/>
    <w:rsid w:val="005E79C2"/>
    <w:rsid w:val="005E7F55"/>
    <w:rsid w:val="005F0A76"/>
    <w:rsid w:val="005F0A84"/>
    <w:rsid w:val="005F1865"/>
    <w:rsid w:val="005F19FF"/>
    <w:rsid w:val="005F1C1B"/>
    <w:rsid w:val="005F1F6C"/>
    <w:rsid w:val="005F2D12"/>
    <w:rsid w:val="005F37EF"/>
    <w:rsid w:val="005F41A2"/>
    <w:rsid w:val="005F48A0"/>
    <w:rsid w:val="005F515D"/>
    <w:rsid w:val="005F6108"/>
    <w:rsid w:val="005F6E92"/>
    <w:rsid w:val="005F7550"/>
    <w:rsid w:val="005F7A21"/>
    <w:rsid w:val="005F7C94"/>
    <w:rsid w:val="00600040"/>
    <w:rsid w:val="006013DE"/>
    <w:rsid w:val="006016CD"/>
    <w:rsid w:val="00601CD2"/>
    <w:rsid w:val="00602192"/>
    <w:rsid w:val="00602208"/>
    <w:rsid w:val="00602BD4"/>
    <w:rsid w:val="006032C2"/>
    <w:rsid w:val="0060398C"/>
    <w:rsid w:val="00603B97"/>
    <w:rsid w:val="0060435E"/>
    <w:rsid w:val="00604725"/>
    <w:rsid w:val="00605370"/>
    <w:rsid w:val="00605CB1"/>
    <w:rsid w:val="00606493"/>
    <w:rsid w:val="00606B19"/>
    <w:rsid w:val="00606C99"/>
    <w:rsid w:val="006104C7"/>
    <w:rsid w:val="00611FD2"/>
    <w:rsid w:val="0061230E"/>
    <w:rsid w:val="006129CB"/>
    <w:rsid w:val="00613079"/>
    <w:rsid w:val="006132FD"/>
    <w:rsid w:val="0061468E"/>
    <w:rsid w:val="0061476D"/>
    <w:rsid w:val="00614D08"/>
    <w:rsid w:val="006150AE"/>
    <w:rsid w:val="00615D6C"/>
    <w:rsid w:val="00616E71"/>
    <w:rsid w:val="006173FD"/>
    <w:rsid w:val="00617998"/>
    <w:rsid w:val="0061799A"/>
    <w:rsid w:val="0062308A"/>
    <w:rsid w:val="00624019"/>
    <w:rsid w:val="0062419A"/>
    <w:rsid w:val="00624430"/>
    <w:rsid w:val="0062609A"/>
    <w:rsid w:val="006266F5"/>
    <w:rsid w:val="00626FA7"/>
    <w:rsid w:val="006270AF"/>
    <w:rsid w:val="0063091A"/>
    <w:rsid w:val="00630975"/>
    <w:rsid w:val="00630992"/>
    <w:rsid w:val="00632ACB"/>
    <w:rsid w:val="00632F1D"/>
    <w:rsid w:val="00633512"/>
    <w:rsid w:val="00633D82"/>
    <w:rsid w:val="00634C54"/>
    <w:rsid w:val="006350BA"/>
    <w:rsid w:val="00635E41"/>
    <w:rsid w:val="00636EBB"/>
    <w:rsid w:val="00636F3E"/>
    <w:rsid w:val="0063716E"/>
    <w:rsid w:val="00637B3A"/>
    <w:rsid w:val="006412EB"/>
    <w:rsid w:val="00641E57"/>
    <w:rsid w:val="00644844"/>
    <w:rsid w:val="00644AA1"/>
    <w:rsid w:val="0064509D"/>
    <w:rsid w:val="00646D5F"/>
    <w:rsid w:val="006470FC"/>
    <w:rsid w:val="00647480"/>
    <w:rsid w:val="006475C9"/>
    <w:rsid w:val="006500FC"/>
    <w:rsid w:val="0065016D"/>
    <w:rsid w:val="00651707"/>
    <w:rsid w:val="006518BC"/>
    <w:rsid w:val="00651BCC"/>
    <w:rsid w:val="006524CF"/>
    <w:rsid w:val="00652521"/>
    <w:rsid w:val="006526D6"/>
    <w:rsid w:val="0065360B"/>
    <w:rsid w:val="00653762"/>
    <w:rsid w:val="00654465"/>
    <w:rsid w:val="006549BC"/>
    <w:rsid w:val="00655D4B"/>
    <w:rsid w:val="00656D87"/>
    <w:rsid w:val="00656FA7"/>
    <w:rsid w:val="00660294"/>
    <w:rsid w:val="00661B59"/>
    <w:rsid w:val="00662E16"/>
    <w:rsid w:val="00664561"/>
    <w:rsid w:val="0066497E"/>
    <w:rsid w:val="006670DD"/>
    <w:rsid w:val="006671D0"/>
    <w:rsid w:val="006728E0"/>
    <w:rsid w:val="00673717"/>
    <w:rsid w:val="006737F9"/>
    <w:rsid w:val="006745E9"/>
    <w:rsid w:val="006758EB"/>
    <w:rsid w:val="0067653A"/>
    <w:rsid w:val="00677285"/>
    <w:rsid w:val="0067798B"/>
    <w:rsid w:val="00677D47"/>
    <w:rsid w:val="00677DD8"/>
    <w:rsid w:val="00681134"/>
    <w:rsid w:val="0068236D"/>
    <w:rsid w:val="0068360E"/>
    <w:rsid w:val="00683992"/>
    <w:rsid w:val="006839AA"/>
    <w:rsid w:val="00683AAB"/>
    <w:rsid w:val="00683E40"/>
    <w:rsid w:val="00683E43"/>
    <w:rsid w:val="00685656"/>
    <w:rsid w:val="006859F2"/>
    <w:rsid w:val="00686F8F"/>
    <w:rsid w:val="00686FE1"/>
    <w:rsid w:val="00687C51"/>
    <w:rsid w:val="00687CEF"/>
    <w:rsid w:val="0069037D"/>
    <w:rsid w:val="006907B2"/>
    <w:rsid w:val="006909DD"/>
    <w:rsid w:val="006913D4"/>
    <w:rsid w:val="00692044"/>
    <w:rsid w:val="00692135"/>
    <w:rsid w:val="006921F4"/>
    <w:rsid w:val="00692782"/>
    <w:rsid w:val="0069281C"/>
    <w:rsid w:val="006930AB"/>
    <w:rsid w:val="00693EB8"/>
    <w:rsid w:val="00695A63"/>
    <w:rsid w:val="00696686"/>
    <w:rsid w:val="00696C38"/>
    <w:rsid w:val="00697392"/>
    <w:rsid w:val="006A1609"/>
    <w:rsid w:val="006A1FCA"/>
    <w:rsid w:val="006A35D2"/>
    <w:rsid w:val="006A3B9B"/>
    <w:rsid w:val="006A3FA8"/>
    <w:rsid w:val="006A4610"/>
    <w:rsid w:val="006A4F25"/>
    <w:rsid w:val="006A55A3"/>
    <w:rsid w:val="006A5AC6"/>
    <w:rsid w:val="006B0A0C"/>
    <w:rsid w:val="006B0DBE"/>
    <w:rsid w:val="006B1938"/>
    <w:rsid w:val="006B23E0"/>
    <w:rsid w:val="006B2C0B"/>
    <w:rsid w:val="006B3814"/>
    <w:rsid w:val="006B4A56"/>
    <w:rsid w:val="006B5014"/>
    <w:rsid w:val="006B5AE5"/>
    <w:rsid w:val="006B5C6C"/>
    <w:rsid w:val="006B67A5"/>
    <w:rsid w:val="006B6EE4"/>
    <w:rsid w:val="006B6FF6"/>
    <w:rsid w:val="006B71E6"/>
    <w:rsid w:val="006B730B"/>
    <w:rsid w:val="006B74FB"/>
    <w:rsid w:val="006B78F5"/>
    <w:rsid w:val="006B7998"/>
    <w:rsid w:val="006C0105"/>
    <w:rsid w:val="006C15DE"/>
    <w:rsid w:val="006C1C61"/>
    <w:rsid w:val="006C23DA"/>
    <w:rsid w:val="006C278B"/>
    <w:rsid w:val="006C2872"/>
    <w:rsid w:val="006C3832"/>
    <w:rsid w:val="006C392C"/>
    <w:rsid w:val="006C43EF"/>
    <w:rsid w:val="006C53B2"/>
    <w:rsid w:val="006C577D"/>
    <w:rsid w:val="006C7670"/>
    <w:rsid w:val="006D1075"/>
    <w:rsid w:val="006D264C"/>
    <w:rsid w:val="006D281A"/>
    <w:rsid w:val="006D2A5C"/>
    <w:rsid w:val="006D2F20"/>
    <w:rsid w:val="006D32CE"/>
    <w:rsid w:val="006D3774"/>
    <w:rsid w:val="006D4AF0"/>
    <w:rsid w:val="006D51EF"/>
    <w:rsid w:val="006D5511"/>
    <w:rsid w:val="006D5587"/>
    <w:rsid w:val="006D5FE0"/>
    <w:rsid w:val="006D755F"/>
    <w:rsid w:val="006D788E"/>
    <w:rsid w:val="006D78BA"/>
    <w:rsid w:val="006D7D3A"/>
    <w:rsid w:val="006E0FBA"/>
    <w:rsid w:val="006E0FE5"/>
    <w:rsid w:val="006E1905"/>
    <w:rsid w:val="006E24C6"/>
    <w:rsid w:val="006E28C0"/>
    <w:rsid w:val="006E335C"/>
    <w:rsid w:val="006E3748"/>
    <w:rsid w:val="006E3C65"/>
    <w:rsid w:val="006E42ED"/>
    <w:rsid w:val="006E5153"/>
    <w:rsid w:val="006E6478"/>
    <w:rsid w:val="006E7391"/>
    <w:rsid w:val="006E7997"/>
    <w:rsid w:val="006F1C22"/>
    <w:rsid w:val="006F2ED5"/>
    <w:rsid w:val="006F3216"/>
    <w:rsid w:val="006F3592"/>
    <w:rsid w:val="006F3CB0"/>
    <w:rsid w:val="006F3D04"/>
    <w:rsid w:val="006F4AA9"/>
    <w:rsid w:val="006F4C0D"/>
    <w:rsid w:val="006F5F33"/>
    <w:rsid w:val="006F60C7"/>
    <w:rsid w:val="006F60F3"/>
    <w:rsid w:val="006F6117"/>
    <w:rsid w:val="006F7096"/>
    <w:rsid w:val="00700326"/>
    <w:rsid w:val="00700582"/>
    <w:rsid w:val="00700846"/>
    <w:rsid w:val="00700B3D"/>
    <w:rsid w:val="00702627"/>
    <w:rsid w:val="0070374A"/>
    <w:rsid w:val="00703979"/>
    <w:rsid w:val="00703AF5"/>
    <w:rsid w:val="00704236"/>
    <w:rsid w:val="00704BDB"/>
    <w:rsid w:val="007053F4"/>
    <w:rsid w:val="00707D06"/>
    <w:rsid w:val="007110F5"/>
    <w:rsid w:val="007114F2"/>
    <w:rsid w:val="0071237C"/>
    <w:rsid w:val="007131C2"/>
    <w:rsid w:val="007141D0"/>
    <w:rsid w:val="007142C3"/>
    <w:rsid w:val="007155E1"/>
    <w:rsid w:val="00715C50"/>
    <w:rsid w:val="00717765"/>
    <w:rsid w:val="00717887"/>
    <w:rsid w:val="0072069E"/>
    <w:rsid w:val="007208BE"/>
    <w:rsid w:val="007218AE"/>
    <w:rsid w:val="007219BD"/>
    <w:rsid w:val="00722879"/>
    <w:rsid w:val="0072313C"/>
    <w:rsid w:val="00724921"/>
    <w:rsid w:val="00724998"/>
    <w:rsid w:val="00724DDB"/>
    <w:rsid w:val="00725F01"/>
    <w:rsid w:val="00725FFA"/>
    <w:rsid w:val="00727D5B"/>
    <w:rsid w:val="00730285"/>
    <w:rsid w:val="007302FA"/>
    <w:rsid w:val="007303E6"/>
    <w:rsid w:val="00730611"/>
    <w:rsid w:val="00730F38"/>
    <w:rsid w:val="00731C87"/>
    <w:rsid w:val="00731F3E"/>
    <w:rsid w:val="0073245F"/>
    <w:rsid w:val="007329F7"/>
    <w:rsid w:val="00732C19"/>
    <w:rsid w:val="007336CB"/>
    <w:rsid w:val="007342F3"/>
    <w:rsid w:val="00734329"/>
    <w:rsid w:val="007350B8"/>
    <w:rsid w:val="00736985"/>
    <w:rsid w:val="00736D0C"/>
    <w:rsid w:val="00737049"/>
    <w:rsid w:val="007372DC"/>
    <w:rsid w:val="007438B0"/>
    <w:rsid w:val="00743DE6"/>
    <w:rsid w:val="0074531B"/>
    <w:rsid w:val="007453ED"/>
    <w:rsid w:val="00745DE2"/>
    <w:rsid w:val="0074655A"/>
    <w:rsid w:val="00747D64"/>
    <w:rsid w:val="00747F96"/>
    <w:rsid w:val="00750300"/>
    <w:rsid w:val="007506FB"/>
    <w:rsid w:val="0075090E"/>
    <w:rsid w:val="007512E2"/>
    <w:rsid w:val="0075378E"/>
    <w:rsid w:val="00753D47"/>
    <w:rsid w:val="00754B11"/>
    <w:rsid w:val="0075561F"/>
    <w:rsid w:val="00756831"/>
    <w:rsid w:val="00757E58"/>
    <w:rsid w:val="007607E9"/>
    <w:rsid w:val="007610BC"/>
    <w:rsid w:val="00761919"/>
    <w:rsid w:val="00761D74"/>
    <w:rsid w:val="00762F4D"/>
    <w:rsid w:val="007632F9"/>
    <w:rsid w:val="00763DDF"/>
    <w:rsid w:val="0076406D"/>
    <w:rsid w:val="0076493F"/>
    <w:rsid w:val="007661B4"/>
    <w:rsid w:val="007664F0"/>
    <w:rsid w:val="00766A60"/>
    <w:rsid w:val="00767A2A"/>
    <w:rsid w:val="00767AEB"/>
    <w:rsid w:val="007721E9"/>
    <w:rsid w:val="007727BF"/>
    <w:rsid w:val="007738E7"/>
    <w:rsid w:val="0077435F"/>
    <w:rsid w:val="00774ABE"/>
    <w:rsid w:val="007754C6"/>
    <w:rsid w:val="0077639A"/>
    <w:rsid w:val="00776C42"/>
    <w:rsid w:val="00776F0E"/>
    <w:rsid w:val="00780C70"/>
    <w:rsid w:val="00780DA2"/>
    <w:rsid w:val="00781172"/>
    <w:rsid w:val="007826E1"/>
    <w:rsid w:val="00782A62"/>
    <w:rsid w:val="00782D83"/>
    <w:rsid w:val="0078318E"/>
    <w:rsid w:val="007834EC"/>
    <w:rsid w:val="00784BB7"/>
    <w:rsid w:val="00784CA5"/>
    <w:rsid w:val="00784E7C"/>
    <w:rsid w:val="007856A9"/>
    <w:rsid w:val="007867D7"/>
    <w:rsid w:val="007871D9"/>
    <w:rsid w:val="00787AAD"/>
    <w:rsid w:val="00787EE4"/>
    <w:rsid w:val="0079065B"/>
    <w:rsid w:val="00790E09"/>
    <w:rsid w:val="00791234"/>
    <w:rsid w:val="0079224F"/>
    <w:rsid w:val="007922C9"/>
    <w:rsid w:val="007931E8"/>
    <w:rsid w:val="00793710"/>
    <w:rsid w:val="0079387A"/>
    <w:rsid w:val="0079415D"/>
    <w:rsid w:val="00796164"/>
    <w:rsid w:val="00797139"/>
    <w:rsid w:val="00797DAE"/>
    <w:rsid w:val="007A1363"/>
    <w:rsid w:val="007A13CE"/>
    <w:rsid w:val="007A1AF9"/>
    <w:rsid w:val="007A2AA4"/>
    <w:rsid w:val="007A2C31"/>
    <w:rsid w:val="007A3291"/>
    <w:rsid w:val="007A3E14"/>
    <w:rsid w:val="007A3E76"/>
    <w:rsid w:val="007A40FA"/>
    <w:rsid w:val="007A4684"/>
    <w:rsid w:val="007A6D1E"/>
    <w:rsid w:val="007A75A5"/>
    <w:rsid w:val="007B0829"/>
    <w:rsid w:val="007B1758"/>
    <w:rsid w:val="007B1D27"/>
    <w:rsid w:val="007B2212"/>
    <w:rsid w:val="007B292A"/>
    <w:rsid w:val="007B2DBC"/>
    <w:rsid w:val="007B2F1A"/>
    <w:rsid w:val="007B35EA"/>
    <w:rsid w:val="007B3992"/>
    <w:rsid w:val="007B3CAA"/>
    <w:rsid w:val="007B42E8"/>
    <w:rsid w:val="007B4710"/>
    <w:rsid w:val="007B4FED"/>
    <w:rsid w:val="007B5497"/>
    <w:rsid w:val="007B6CF8"/>
    <w:rsid w:val="007B7A42"/>
    <w:rsid w:val="007B7B0E"/>
    <w:rsid w:val="007B7DD9"/>
    <w:rsid w:val="007C0FD6"/>
    <w:rsid w:val="007C1B56"/>
    <w:rsid w:val="007C1C97"/>
    <w:rsid w:val="007C28B3"/>
    <w:rsid w:val="007C2C7F"/>
    <w:rsid w:val="007C2F79"/>
    <w:rsid w:val="007C357D"/>
    <w:rsid w:val="007C35CD"/>
    <w:rsid w:val="007C3F96"/>
    <w:rsid w:val="007C41AE"/>
    <w:rsid w:val="007C4397"/>
    <w:rsid w:val="007C63F3"/>
    <w:rsid w:val="007C64C3"/>
    <w:rsid w:val="007C6832"/>
    <w:rsid w:val="007C7229"/>
    <w:rsid w:val="007D0611"/>
    <w:rsid w:val="007D0A5C"/>
    <w:rsid w:val="007D0B95"/>
    <w:rsid w:val="007D18BE"/>
    <w:rsid w:val="007D240C"/>
    <w:rsid w:val="007D27BA"/>
    <w:rsid w:val="007D3DB8"/>
    <w:rsid w:val="007D3FBD"/>
    <w:rsid w:val="007D4A62"/>
    <w:rsid w:val="007D5A0B"/>
    <w:rsid w:val="007D6DF2"/>
    <w:rsid w:val="007D6DFE"/>
    <w:rsid w:val="007D6FCB"/>
    <w:rsid w:val="007D7CDF"/>
    <w:rsid w:val="007E090A"/>
    <w:rsid w:val="007E1232"/>
    <w:rsid w:val="007E2471"/>
    <w:rsid w:val="007E2B7D"/>
    <w:rsid w:val="007E36DA"/>
    <w:rsid w:val="007E371D"/>
    <w:rsid w:val="007E3972"/>
    <w:rsid w:val="007E3C00"/>
    <w:rsid w:val="007E3C0A"/>
    <w:rsid w:val="007E52DD"/>
    <w:rsid w:val="007E5898"/>
    <w:rsid w:val="007E5DDA"/>
    <w:rsid w:val="007E7311"/>
    <w:rsid w:val="007E7480"/>
    <w:rsid w:val="007E78A1"/>
    <w:rsid w:val="007F0B38"/>
    <w:rsid w:val="007F1C78"/>
    <w:rsid w:val="007F34F5"/>
    <w:rsid w:val="007F3803"/>
    <w:rsid w:val="007F3C0F"/>
    <w:rsid w:val="007F55C4"/>
    <w:rsid w:val="007F65F6"/>
    <w:rsid w:val="007F705A"/>
    <w:rsid w:val="00800B65"/>
    <w:rsid w:val="00800BED"/>
    <w:rsid w:val="00800FD7"/>
    <w:rsid w:val="00801296"/>
    <w:rsid w:val="00802049"/>
    <w:rsid w:val="00803D3E"/>
    <w:rsid w:val="0080433D"/>
    <w:rsid w:val="00804FD4"/>
    <w:rsid w:val="00805E35"/>
    <w:rsid w:val="00806E3B"/>
    <w:rsid w:val="008108E5"/>
    <w:rsid w:val="00811655"/>
    <w:rsid w:val="008119C6"/>
    <w:rsid w:val="00813069"/>
    <w:rsid w:val="008134E5"/>
    <w:rsid w:val="008150A2"/>
    <w:rsid w:val="00815540"/>
    <w:rsid w:val="00815807"/>
    <w:rsid w:val="00815A01"/>
    <w:rsid w:val="00815BA5"/>
    <w:rsid w:val="00815F95"/>
    <w:rsid w:val="0081649C"/>
    <w:rsid w:val="008167FD"/>
    <w:rsid w:val="00816B06"/>
    <w:rsid w:val="00816D18"/>
    <w:rsid w:val="00817F2F"/>
    <w:rsid w:val="00820093"/>
    <w:rsid w:val="008202C2"/>
    <w:rsid w:val="008204FB"/>
    <w:rsid w:val="008207B5"/>
    <w:rsid w:val="00820CC8"/>
    <w:rsid w:val="00823144"/>
    <w:rsid w:val="00824B41"/>
    <w:rsid w:val="008250A1"/>
    <w:rsid w:val="00825FA1"/>
    <w:rsid w:val="008271E4"/>
    <w:rsid w:val="00830B02"/>
    <w:rsid w:val="0083100D"/>
    <w:rsid w:val="00831100"/>
    <w:rsid w:val="00831FCA"/>
    <w:rsid w:val="008324BC"/>
    <w:rsid w:val="008331D6"/>
    <w:rsid w:val="00834677"/>
    <w:rsid w:val="00834757"/>
    <w:rsid w:val="00834AD5"/>
    <w:rsid w:val="00835A69"/>
    <w:rsid w:val="0083661A"/>
    <w:rsid w:val="00837418"/>
    <w:rsid w:val="008374C5"/>
    <w:rsid w:val="008379DC"/>
    <w:rsid w:val="00840848"/>
    <w:rsid w:val="0084112D"/>
    <w:rsid w:val="00841C9B"/>
    <w:rsid w:val="00841D01"/>
    <w:rsid w:val="00842120"/>
    <w:rsid w:val="00842B74"/>
    <w:rsid w:val="008435EF"/>
    <w:rsid w:val="00843C03"/>
    <w:rsid w:val="00844546"/>
    <w:rsid w:val="00845E0F"/>
    <w:rsid w:val="00846C47"/>
    <w:rsid w:val="00846E67"/>
    <w:rsid w:val="00847A67"/>
    <w:rsid w:val="0085047C"/>
    <w:rsid w:val="00850885"/>
    <w:rsid w:val="00850E74"/>
    <w:rsid w:val="0085185A"/>
    <w:rsid w:val="00852480"/>
    <w:rsid w:val="00852AB7"/>
    <w:rsid w:val="00854FDC"/>
    <w:rsid w:val="008558C8"/>
    <w:rsid w:val="00856C50"/>
    <w:rsid w:val="00856D60"/>
    <w:rsid w:val="00857A5B"/>
    <w:rsid w:val="00857A9C"/>
    <w:rsid w:val="00857DAD"/>
    <w:rsid w:val="00857DD2"/>
    <w:rsid w:val="00860336"/>
    <w:rsid w:val="0086148D"/>
    <w:rsid w:val="00861B17"/>
    <w:rsid w:val="00863E8B"/>
    <w:rsid w:val="00863FE2"/>
    <w:rsid w:val="008641EC"/>
    <w:rsid w:val="008646EA"/>
    <w:rsid w:val="00865E46"/>
    <w:rsid w:val="008660F1"/>
    <w:rsid w:val="008662DA"/>
    <w:rsid w:val="00866B78"/>
    <w:rsid w:val="00866CB7"/>
    <w:rsid w:val="00866DAE"/>
    <w:rsid w:val="00866FAF"/>
    <w:rsid w:val="00867B40"/>
    <w:rsid w:val="008703E1"/>
    <w:rsid w:val="008710AD"/>
    <w:rsid w:val="008736C1"/>
    <w:rsid w:val="00873A24"/>
    <w:rsid w:val="00873B85"/>
    <w:rsid w:val="00874069"/>
    <w:rsid w:val="008753AB"/>
    <w:rsid w:val="00875B28"/>
    <w:rsid w:val="00875B30"/>
    <w:rsid w:val="0087711C"/>
    <w:rsid w:val="00880978"/>
    <w:rsid w:val="00880A91"/>
    <w:rsid w:val="00880D62"/>
    <w:rsid w:val="00880D8F"/>
    <w:rsid w:val="00880DAC"/>
    <w:rsid w:val="00881625"/>
    <w:rsid w:val="00882656"/>
    <w:rsid w:val="0088300A"/>
    <w:rsid w:val="008838A5"/>
    <w:rsid w:val="00884213"/>
    <w:rsid w:val="00885065"/>
    <w:rsid w:val="00885556"/>
    <w:rsid w:val="00885A6F"/>
    <w:rsid w:val="00886CE1"/>
    <w:rsid w:val="00887D8E"/>
    <w:rsid w:val="00890912"/>
    <w:rsid w:val="00890F32"/>
    <w:rsid w:val="00891FD6"/>
    <w:rsid w:val="008923E1"/>
    <w:rsid w:val="00893024"/>
    <w:rsid w:val="0089367D"/>
    <w:rsid w:val="00893C93"/>
    <w:rsid w:val="0089433F"/>
    <w:rsid w:val="00894DA2"/>
    <w:rsid w:val="00896093"/>
    <w:rsid w:val="008A100D"/>
    <w:rsid w:val="008A15DB"/>
    <w:rsid w:val="008A317B"/>
    <w:rsid w:val="008A32EA"/>
    <w:rsid w:val="008A3DA1"/>
    <w:rsid w:val="008A5137"/>
    <w:rsid w:val="008A5894"/>
    <w:rsid w:val="008A79E6"/>
    <w:rsid w:val="008A7B68"/>
    <w:rsid w:val="008B0379"/>
    <w:rsid w:val="008B0CD7"/>
    <w:rsid w:val="008B0F31"/>
    <w:rsid w:val="008B1F67"/>
    <w:rsid w:val="008B2490"/>
    <w:rsid w:val="008B3363"/>
    <w:rsid w:val="008B354D"/>
    <w:rsid w:val="008B3A3C"/>
    <w:rsid w:val="008B3B37"/>
    <w:rsid w:val="008B540E"/>
    <w:rsid w:val="008B599D"/>
    <w:rsid w:val="008B59EA"/>
    <w:rsid w:val="008B5C87"/>
    <w:rsid w:val="008B5DD1"/>
    <w:rsid w:val="008B69A0"/>
    <w:rsid w:val="008B6A9E"/>
    <w:rsid w:val="008B74F8"/>
    <w:rsid w:val="008B7FCD"/>
    <w:rsid w:val="008C04E8"/>
    <w:rsid w:val="008C09EF"/>
    <w:rsid w:val="008C1F8D"/>
    <w:rsid w:val="008C275B"/>
    <w:rsid w:val="008C2CC6"/>
    <w:rsid w:val="008C2D7F"/>
    <w:rsid w:val="008C2ECE"/>
    <w:rsid w:val="008C30B3"/>
    <w:rsid w:val="008C37EE"/>
    <w:rsid w:val="008C570D"/>
    <w:rsid w:val="008C5B12"/>
    <w:rsid w:val="008C619C"/>
    <w:rsid w:val="008D0B9C"/>
    <w:rsid w:val="008D2D1C"/>
    <w:rsid w:val="008D36EE"/>
    <w:rsid w:val="008D418F"/>
    <w:rsid w:val="008D54AB"/>
    <w:rsid w:val="008D5741"/>
    <w:rsid w:val="008D655B"/>
    <w:rsid w:val="008D6900"/>
    <w:rsid w:val="008D7427"/>
    <w:rsid w:val="008D787A"/>
    <w:rsid w:val="008D7C8B"/>
    <w:rsid w:val="008E055F"/>
    <w:rsid w:val="008E1320"/>
    <w:rsid w:val="008E17A0"/>
    <w:rsid w:val="008E1B3C"/>
    <w:rsid w:val="008E25C3"/>
    <w:rsid w:val="008E3400"/>
    <w:rsid w:val="008E3F1E"/>
    <w:rsid w:val="008E45CD"/>
    <w:rsid w:val="008E47D9"/>
    <w:rsid w:val="008E49BD"/>
    <w:rsid w:val="008E6ABC"/>
    <w:rsid w:val="008E74B4"/>
    <w:rsid w:val="008F0BC6"/>
    <w:rsid w:val="008F1641"/>
    <w:rsid w:val="008F1F51"/>
    <w:rsid w:val="008F21BA"/>
    <w:rsid w:val="008F258B"/>
    <w:rsid w:val="008F2C49"/>
    <w:rsid w:val="008F36F4"/>
    <w:rsid w:val="008F3956"/>
    <w:rsid w:val="008F3CE5"/>
    <w:rsid w:val="008F42A9"/>
    <w:rsid w:val="008F4B3D"/>
    <w:rsid w:val="008F649A"/>
    <w:rsid w:val="008F67BE"/>
    <w:rsid w:val="00900158"/>
    <w:rsid w:val="00901120"/>
    <w:rsid w:val="00901B14"/>
    <w:rsid w:val="00903445"/>
    <w:rsid w:val="0090456E"/>
    <w:rsid w:val="009049B5"/>
    <w:rsid w:val="00904F65"/>
    <w:rsid w:val="0090525E"/>
    <w:rsid w:val="00906035"/>
    <w:rsid w:val="00906BF4"/>
    <w:rsid w:val="00906CC5"/>
    <w:rsid w:val="00907386"/>
    <w:rsid w:val="00907801"/>
    <w:rsid w:val="00910ABF"/>
    <w:rsid w:val="009126DE"/>
    <w:rsid w:val="00912760"/>
    <w:rsid w:val="009128C1"/>
    <w:rsid w:val="009128DC"/>
    <w:rsid w:val="009129D0"/>
    <w:rsid w:val="00913BC1"/>
    <w:rsid w:val="00914867"/>
    <w:rsid w:val="009152F7"/>
    <w:rsid w:val="009155E5"/>
    <w:rsid w:val="00915C2B"/>
    <w:rsid w:val="00916B5D"/>
    <w:rsid w:val="009178A3"/>
    <w:rsid w:val="00917F10"/>
    <w:rsid w:val="00920570"/>
    <w:rsid w:val="00921919"/>
    <w:rsid w:val="00925072"/>
    <w:rsid w:val="009259C2"/>
    <w:rsid w:val="009260F5"/>
    <w:rsid w:val="0092732C"/>
    <w:rsid w:val="00927686"/>
    <w:rsid w:val="00930157"/>
    <w:rsid w:val="00930470"/>
    <w:rsid w:val="009314EA"/>
    <w:rsid w:val="00931FFF"/>
    <w:rsid w:val="0093269B"/>
    <w:rsid w:val="0093309F"/>
    <w:rsid w:val="00933B32"/>
    <w:rsid w:val="00935BAD"/>
    <w:rsid w:val="00935F7A"/>
    <w:rsid w:val="009360D9"/>
    <w:rsid w:val="00936257"/>
    <w:rsid w:val="00936BDD"/>
    <w:rsid w:val="00936D0B"/>
    <w:rsid w:val="00937493"/>
    <w:rsid w:val="00937F57"/>
    <w:rsid w:val="00940BA3"/>
    <w:rsid w:val="00941394"/>
    <w:rsid w:val="00941A47"/>
    <w:rsid w:val="00941FB5"/>
    <w:rsid w:val="00942859"/>
    <w:rsid w:val="00942E0F"/>
    <w:rsid w:val="009430C5"/>
    <w:rsid w:val="009431FD"/>
    <w:rsid w:val="009432B3"/>
    <w:rsid w:val="00943FA8"/>
    <w:rsid w:val="00945275"/>
    <w:rsid w:val="00950133"/>
    <w:rsid w:val="009508F7"/>
    <w:rsid w:val="00950CAC"/>
    <w:rsid w:val="009516BC"/>
    <w:rsid w:val="00952434"/>
    <w:rsid w:val="0095276D"/>
    <w:rsid w:val="00952A35"/>
    <w:rsid w:val="00952A37"/>
    <w:rsid w:val="00952EDC"/>
    <w:rsid w:val="009541E4"/>
    <w:rsid w:val="009548C3"/>
    <w:rsid w:val="00955090"/>
    <w:rsid w:val="00955988"/>
    <w:rsid w:val="00955F26"/>
    <w:rsid w:val="00956D62"/>
    <w:rsid w:val="009574BB"/>
    <w:rsid w:val="00957595"/>
    <w:rsid w:val="009578CB"/>
    <w:rsid w:val="00960105"/>
    <w:rsid w:val="009602E7"/>
    <w:rsid w:val="009603BA"/>
    <w:rsid w:val="009606B5"/>
    <w:rsid w:val="009612E1"/>
    <w:rsid w:val="0096170F"/>
    <w:rsid w:val="00961B4A"/>
    <w:rsid w:val="0096258E"/>
    <w:rsid w:val="009630DD"/>
    <w:rsid w:val="0096397C"/>
    <w:rsid w:val="009639E2"/>
    <w:rsid w:val="00963B59"/>
    <w:rsid w:val="00963C1A"/>
    <w:rsid w:val="009641B1"/>
    <w:rsid w:val="00964879"/>
    <w:rsid w:val="0096562F"/>
    <w:rsid w:val="00967088"/>
    <w:rsid w:val="00970258"/>
    <w:rsid w:val="00972AED"/>
    <w:rsid w:val="00973425"/>
    <w:rsid w:val="00973A13"/>
    <w:rsid w:val="00974019"/>
    <w:rsid w:val="00974707"/>
    <w:rsid w:val="00974C05"/>
    <w:rsid w:val="00975747"/>
    <w:rsid w:val="00975FB6"/>
    <w:rsid w:val="00977F3C"/>
    <w:rsid w:val="009807FF"/>
    <w:rsid w:val="009809EA"/>
    <w:rsid w:val="00981377"/>
    <w:rsid w:val="0098138B"/>
    <w:rsid w:val="009818DB"/>
    <w:rsid w:val="00981AF7"/>
    <w:rsid w:val="00982863"/>
    <w:rsid w:val="00983437"/>
    <w:rsid w:val="00983928"/>
    <w:rsid w:val="00984155"/>
    <w:rsid w:val="00984294"/>
    <w:rsid w:val="00984F38"/>
    <w:rsid w:val="00985D9D"/>
    <w:rsid w:val="00985EEE"/>
    <w:rsid w:val="0098706C"/>
    <w:rsid w:val="00987D8C"/>
    <w:rsid w:val="009909DB"/>
    <w:rsid w:val="0099234B"/>
    <w:rsid w:val="00992CF4"/>
    <w:rsid w:val="009932EB"/>
    <w:rsid w:val="009935DF"/>
    <w:rsid w:val="009938AF"/>
    <w:rsid w:val="00994756"/>
    <w:rsid w:val="00995622"/>
    <w:rsid w:val="009959E6"/>
    <w:rsid w:val="00995E12"/>
    <w:rsid w:val="00996F89"/>
    <w:rsid w:val="009971FA"/>
    <w:rsid w:val="00997377"/>
    <w:rsid w:val="0099768D"/>
    <w:rsid w:val="009A066C"/>
    <w:rsid w:val="009A0D47"/>
    <w:rsid w:val="009A1208"/>
    <w:rsid w:val="009A1EEE"/>
    <w:rsid w:val="009A27DA"/>
    <w:rsid w:val="009A4772"/>
    <w:rsid w:val="009A4932"/>
    <w:rsid w:val="009A6574"/>
    <w:rsid w:val="009A72D3"/>
    <w:rsid w:val="009A7D0D"/>
    <w:rsid w:val="009A7F05"/>
    <w:rsid w:val="009B1C11"/>
    <w:rsid w:val="009B1D26"/>
    <w:rsid w:val="009B2F8A"/>
    <w:rsid w:val="009B3111"/>
    <w:rsid w:val="009B349A"/>
    <w:rsid w:val="009B370A"/>
    <w:rsid w:val="009B474E"/>
    <w:rsid w:val="009B4EEC"/>
    <w:rsid w:val="009B56F1"/>
    <w:rsid w:val="009B584E"/>
    <w:rsid w:val="009B5FE3"/>
    <w:rsid w:val="009B6397"/>
    <w:rsid w:val="009B661C"/>
    <w:rsid w:val="009B6851"/>
    <w:rsid w:val="009B7858"/>
    <w:rsid w:val="009C0AE9"/>
    <w:rsid w:val="009C10E3"/>
    <w:rsid w:val="009C216A"/>
    <w:rsid w:val="009C23FD"/>
    <w:rsid w:val="009C2ECE"/>
    <w:rsid w:val="009C3AC2"/>
    <w:rsid w:val="009C43A3"/>
    <w:rsid w:val="009C4C43"/>
    <w:rsid w:val="009C4EB7"/>
    <w:rsid w:val="009C53C1"/>
    <w:rsid w:val="009C5F05"/>
    <w:rsid w:val="009C71B2"/>
    <w:rsid w:val="009C7D0A"/>
    <w:rsid w:val="009D0378"/>
    <w:rsid w:val="009D0578"/>
    <w:rsid w:val="009D0B97"/>
    <w:rsid w:val="009D140D"/>
    <w:rsid w:val="009D1999"/>
    <w:rsid w:val="009D19CB"/>
    <w:rsid w:val="009D1C04"/>
    <w:rsid w:val="009D23A4"/>
    <w:rsid w:val="009D3333"/>
    <w:rsid w:val="009D3A5F"/>
    <w:rsid w:val="009D3BBC"/>
    <w:rsid w:val="009D41B0"/>
    <w:rsid w:val="009D4CEE"/>
    <w:rsid w:val="009D5251"/>
    <w:rsid w:val="009D5377"/>
    <w:rsid w:val="009D6715"/>
    <w:rsid w:val="009D6C62"/>
    <w:rsid w:val="009D6FB3"/>
    <w:rsid w:val="009D7654"/>
    <w:rsid w:val="009E0069"/>
    <w:rsid w:val="009E0381"/>
    <w:rsid w:val="009E03C7"/>
    <w:rsid w:val="009E07D5"/>
    <w:rsid w:val="009E0865"/>
    <w:rsid w:val="009E09C8"/>
    <w:rsid w:val="009E1067"/>
    <w:rsid w:val="009E219A"/>
    <w:rsid w:val="009E2273"/>
    <w:rsid w:val="009E27AF"/>
    <w:rsid w:val="009E4B7A"/>
    <w:rsid w:val="009E502B"/>
    <w:rsid w:val="009E50F2"/>
    <w:rsid w:val="009E5339"/>
    <w:rsid w:val="009E53D4"/>
    <w:rsid w:val="009E557B"/>
    <w:rsid w:val="009E58F7"/>
    <w:rsid w:val="009E61FC"/>
    <w:rsid w:val="009E773B"/>
    <w:rsid w:val="009E7B7B"/>
    <w:rsid w:val="009E7BB2"/>
    <w:rsid w:val="009F00AF"/>
    <w:rsid w:val="009F00DD"/>
    <w:rsid w:val="009F0113"/>
    <w:rsid w:val="009F108E"/>
    <w:rsid w:val="009F2483"/>
    <w:rsid w:val="009F249E"/>
    <w:rsid w:val="009F279E"/>
    <w:rsid w:val="009F3464"/>
    <w:rsid w:val="009F35D3"/>
    <w:rsid w:val="009F5003"/>
    <w:rsid w:val="009F596F"/>
    <w:rsid w:val="009F5A13"/>
    <w:rsid w:val="00A005B8"/>
    <w:rsid w:val="00A00E2A"/>
    <w:rsid w:val="00A010F4"/>
    <w:rsid w:val="00A01908"/>
    <w:rsid w:val="00A022FB"/>
    <w:rsid w:val="00A02D22"/>
    <w:rsid w:val="00A037FD"/>
    <w:rsid w:val="00A03C30"/>
    <w:rsid w:val="00A03E1E"/>
    <w:rsid w:val="00A04A75"/>
    <w:rsid w:val="00A05366"/>
    <w:rsid w:val="00A05E34"/>
    <w:rsid w:val="00A06117"/>
    <w:rsid w:val="00A06151"/>
    <w:rsid w:val="00A06349"/>
    <w:rsid w:val="00A0673B"/>
    <w:rsid w:val="00A068D5"/>
    <w:rsid w:val="00A069E3"/>
    <w:rsid w:val="00A06B03"/>
    <w:rsid w:val="00A07BD8"/>
    <w:rsid w:val="00A10572"/>
    <w:rsid w:val="00A11650"/>
    <w:rsid w:val="00A118BA"/>
    <w:rsid w:val="00A1199B"/>
    <w:rsid w:val="00A11E41"/>
    <w:rsid w:val="00A12A42"/>
    <w:rsid w:val="00A135F3"/>
    <w:rsid w:val="00A13ACC"/>
    <w:rsid w:val="00A13C3F"/>
    <w:rsid w:val="00A148E4"/>
    <w:rsid w:val="00A14D8C"/>
    <w:rsid w:val="00A15E09"/>
    <w:rsid w:val="00A168CC"/>
    <w:rsid w:val="00A17732"/>
    <w:rsid w:val="00A17D3A"/>
    <w:rsid w:val="00A20D4F"/>
    <w:rsid w:val="00A215E3"/>
    <w:rsid w:val="00A22212"/>
    <w:rsid w:val="00A22603"/>
    <w:rsid w:val="00A238A2"/>
    <w:rsid w:val="00A23AD0"/>
    <w:rsid w:val="00A23AF9"/>
    <w:rsid w:val="00A242D6"/>
    <w:rsid w:val="00A254C1"/>
    <w:rsid w:val="00A26457"/>
    <w:rsid w:val="00A26ECF"/>
    <w:rsid w:val="00A272D4"/>
    <w:rsid w:val="00A277A6"/>
    <w:rsid w:val="00A308DC"/>
    <w:rsid w:val="00A314C0"/>
    <w:rsid w:val="00A31A94"/>
    <w:rsid w:val="00A32B8C"/>
    <w:rsid w:val="00A352DB"/>
    <w:rsid w:val="00A35DDB"/>
    <w:rsid w:val="00A364F3"/>
    <w:rsid w:val="00A36852"/>
    <w:rsid w:val="00A37104"/>
    <w:rsid w:val="00A3753F"/>
    <w:rsid w:val="00A377E2"/>
    <w:rsid w:val="00A37E69"/>
    <w:rsid w:val="00A40031"/>
    <w:rsid w:val="00A40082"/>
    <w:rsid w:val="00A40809"/>
    <w:rsid w:val="00A41E20"/>
    <w:rsid w:val="00A42738"/>
    <w:rsid w:val="00A42BDC"/>
    <w:rsid w:val="00A43601"/>
    <w:rsid w:val="00A45D4A"/>
    <w:rsid w:val="00A4636D"/>
    <w:rsid w:val="00A46B0B"/>
    <w:rsid w:val="00A46E20"/>
    <w:rsid w:val="00A5102B"/>
    <w:rsid w:val="00A5108C"/>
    <w:rsid w:val="00A51B1C"/>
    <w:rsid w:val="00A528D8"/>
    <w:rsid w:val="00A53C50"/>
    <w:rsid w:val="00A553E5"/>
    <w:rsid w:val="00A5544A"/>
    <w:rsid w:val="00A55A23"/>
    <w:rsid w:val="00A56119"/>
    <w:rsid w:val="00A56637"/>
    <w:rsid w:val="00A57256"/>
    <w:rsid w:val="00A57B10"/>
    <w:rsid w:val="00A61B90"/>
    <w:rsid w:val="00A6247E"/>
    <w:rsid w:val="00A62CAB"/>
    <w:rsid w:val="00A639CD"/>
    <w:rsid w:val="00A6492E"/>
    <w:rsid w:val="00A654F5"/>
    <w:rsid w:val="00A65B0D"/>
    <w:rsid w:val="00A66BAC"/>
    <w:rsid w:val="00A671F1"/>
    <w:rsid w:val="00A67B52"/>
    <w:rsid w:val="00A70BF3"/>
    <w:rsid w:val="00A713A6"/>
    <w:rsid w:val="00A719A6"/>
    <w:rsid w:val="00A71A1A"/>
    <w:rsid w:val="00A720E3"/>
    <w:rsid w:val="00A72142"/>
    <w:rsid w:val="00A725FB"/>
    <w:rsid w:val="00A72777"/>
    <w:rsid w:val="00A740B1"/>
    <w:rsid w:val="00A7422A"/>
    <w:rsid w:val="00A74736"/>
    <w:rsid w:val="00A7491F"/>
    <w:rsid w:val="00A7520B"/>
    <w:rsid w:val="00A75458"/>
    <w:rsid w:val="00A76164"/>
    <w:rsid w:val="00A761A6"/>
    <w:rsid w:val="00A76E8F"/>
    <w:rsid w:val="00A771EC"/>
    <w:rsid w:val="00A77C45"/>
    <w:rsid w:val="00A80124"/>
    <w:rsid w:val="00A80468"/>
    <w:rsid w:val="00A813A2"/>
    <w:rsid w:val="00A81876"/>
    <w:rsid w:val="00A825A9"/>
    <w:rsid w:val="00A8316B"/>
    <w:rsid w:val="00A83688"/>
    <w:rsid w:val="00A83946"/>
    <w:rsid w:val="00A83C74"/>
    <w:rsid w:val="00A8507C"/>
    <w:rsid w:val="00A864E9"/>
    <w:rsid w:val="00A87159"/>
    <w:rsid w:val="00A90850"/>
    <w:rsid w:val="00A9161E"/>
    <w:rsid w:val="00A923F8"/>
    <w:rsid w:val="00A925B8"/>
    <w:rsid w:val="00A93425"/>
    <w:rsid w:val="00A937A3"/>
    <w:rsid w:val="00A943F6"/>
    <w:rsid w:val="00A95D7A"/>
    <w:rsid w:val="00A967F9"/>
    <w:rsid w:val="00A975DF"/>
    <w:rsid w:val="00A97D2E"/>
    <w:rsid w:val="00AA106B"/>
    <w:rsid w:val="00AA1CE3"/>
    <w:rsid w:val="00AA1EA7"/>
    <w:rsid w:val="00AA2385"/>
    <w:rsid w:val="00AA24D4"/>
    <w:rsid w:val="00AA2A1C"/>
    <w:rsid w:val="00AA327B"/>
    <w:rsid w:val="00AA384A"/>
    <w:rsid w:val="00AA3F85"/>
    <w:rsid w:val="00AA4546"/>
    <w:rsid w:val="00AA4ACF"/>
    <w:rsid w:val="00AA4F29"/>
    <w:rsid w:val="00AA507E"/>
    <w:rsid w:val="00AA5089"/>
    <w:rsid w:val="00AA513A"/>
    <w:rsid w:val="00AA523F"/>
    <w:rsid w:val="00AA5C2F"/>
    <w:rsid w:val="00AA5DA0"/>
    <w:rsid w:val="00AA6B09"/>
    <w:rsid w:val="00AA6BF7"/>
    <w:rsid w:val="00AA7337"/>
    <w:rsid w:val="00AA7E28"/>
    <w:rsid w:val="00AB0173"/>
    <w:rsid w:val="00AB02A6"/>
    <w:rsid w:val="00AB079E"/>
    <w:rsid w:val="00AB1965"/>
    <w:rsid w:val="00AB2232"/>
    <w:rsid w:val="00AB26EA"/>
    <w:rsid w:val="00AB2CBB"/>
    <w:rsid w:val="00AB34D5"/>
    <w:rsid w:val="00AB4304"/>
    <w:rsid w:val="00AB4619"/>
    <w:rsid w:val="00AB52A9"/>
    <w:rsid w:val="00AB5451"/>
    <w:rsid w:val="00AB67AE"/>
    <w:rsid w:val="00AB72EA"/>
    <w:rsid w:val="00AB79D6"/>
    <w:rsid w:val="00AC064E"/>
    <w:rsid w:val="00AC097B"/>
    <w:rsid w:val="00AC0CBF"/>
    <w:rsid w:val="00AC14DE"/>
    <w:rsid w:val="00AC2623"/>
    <w:rsid w:val="00AC4B3A"/>
    <w:rsid w:val="00AC4FB3"/>
    <w:rsid w:val="00AC570B"/>
    <w:rsid w:val="00AC60A9"/>
    <w:rsid w:val="00AC6634"/>
    <w:rsid w:val="00AC6705"/>
    <w:rsid w:val="00AC776B"/>
    <w:rsid w:val="00AC78B7"/>
    <w:rsid w:val="00AC7ABE"/>
    <w:rsid w:val="00AC7AE8"/>
    <w:rsid w:val="00AC7C00"/>
    <w:rsid w:val="00AC7EE7"/>
    <w:rsid w:val="00AD00CE"/>
    <w:rsid w:val="00AD0A7B"/>
    <w:rsid w:val="00AD1AB0"/>
    <w:rsid w:val="00AD2A1D"/>
    <w:rsid w:val="00AD5D7D"/>
    <w:rsid w:val="00AD6024"/>
    <w:rsid w:val="00AD626E"/>
    <w:rsid w:val="00AD6304"/>
    <w:rsid w:val="00AD630E"/>
    <w:rsid w:val="00AD6690"/>
    <w:rsid w:val="00AD6BBC"/>
    <w:rsid w:val="00AE06CB"/>
    <w:rsid w:val="00AE1F50"/>
    <w:rsid w:val="00AE2763"/>
    <w:rsid w:val="00AE29D4"/>
    <w:rsid w:val="00AE2DDC"/>
    <w:rsid w:val="00AE3FA3"/>
    <w:rsid w:val="00AE470A"/>
    <w:rsid w:val="00AE4D1C"/>
    <w:rsid w:val="00AE6409"/>
    <w:rsid w:val="00AE6664"/>
    <w:rsid w:val="00AE6869"/>
    <w:rsid w:val="00AE7107"/>
    <w:rsid w:val="00AF07DE"/>
    <w:rsid w:val="00AF0C46"/>
    <w:rsid w:val="00AF0E54"/>
    <w:rsid w:val="00AF1322"/>
    <w:rsid w:val="00AF1D34"/>
    <w:rsid w:val="00AF22EC"/>
    <w:rsid w:val="00AF29C7"/>
    <w:rsid w:val="00AF2D30"/>
    <w:rsid w:val="00AF2F13"/>
    <w:rsid w:val="00AF39CA"/>
    <w:rsid w:val="00AF3A85"/>
    <w:rsid w:val="00AF416A"/>
    <w:rsid w:val="00AF485B"/>
    <w:rsid w:val="00AF5078"/>
    <w:rsid w:val="00AF5184"/>
    <w:rsid w:val="00AF5EDB"/>
    <w:rsid w:val="00AF6A75"/>
    <w:rsid w:val="00AF7824"/>
    <w:rsid w:val="00AF79B1"/>
    <w:rsid w:val="00B0119A"/>
    <w:rsid w:val="00B0199F"/>
    <w:rsid w:val="00B01B6E"/>
    <w:rsid w:val="00B01CA3"/>
    <w:rsid w:val="00B02127"/>
    <w:rsid w:val="00B033F1"/>
    <w:rsid w:val="00B03EEB"/>
    <w:rsid w:val="00B0441B"/>
    <w:rsid w:val="00B04877"/>
    <w:rsid w:val="00B04A16"/>
    <w:rsid w:val="00B0503C"/>
    <w:rsid w:val="00B058CF"/>
    <w:rsid w:val="00B0624B"/>
    <w:rsid w:val="00B065D1"/>
    <w:rsid w:val="00B06888"/>
    <w:rsid w:val="00B06E03"/>
    <w:rsid w:val="00B075D2"/>
    <w:rsid w:val="00B118FD"/>
    <w:rsid w:val="00B126F7"/>
    <w:rsid w:val="00B132CF"/>
    <w:rsid w:val="00B1363E"/>
    <w:rsid w:val="00B13AAA"/>
    <w:rsid w:val="00B13EB7"/>
    <w:rsid w:val="00B14449"/>
    <w:rsid w:val="00B147FF"/>
    <w:rsid w:val="00B14C00"/>
    <w:rsid w:val="00B14F79"/>
    <w:rsid w:val="00B15D60"/>
    <w:rsid w:val="00B16AC6"/>
    <w:rsid w:val="00B17730"/>
    <w:rsid w:val="00B17E70"/>
    <w:rsid w:val="00B20174"/>
    <w:rsid w:val="00B20B2F"/>
    <w:rsid w:val="00B20BD1"/>
    <w:rsid w:val="00B20CE7"/>
    <w:rsid w:val="00B20DFE"/>
    <w:rsid w:val="00B2112D"/>
    <w:rsid w:val="00B21557"/>
    <w:rsid w:val="00B23666"/>
    <w:rsid w:val="00B24012"/>
    <w:rsid w:val="00B24632"/>
    <w:rsid w:val="00B24D75"/>
    <w:rsid w:val="00B25732"/>
    <w:rsid w:val="00B25BD1"/>
    <w:rsid w:val="00B25E0C"/>
    <w:rsid w:val="00B26E33"/>
    <w:rsid w:val="00B27071"/>
    <w:rsid w:val="00B274A7"/>
    <w:rsid w:val="00B27766"/>
    <w:rsid w:val="00B27C51"/>
    <w:rsid w:val="00B27E51"/>
    <w:rsid w:val="00B27F16"/>
    <w:rsid w:val="00B27F3D"/>
    <w:rsid w:val="00B3054E"/>
    <w:rsid w:val="00B3096A"/>
    <w:rsid w:val="00B3162F"/>
    <w:rsid w:val="00B32604"/>
    <w:rsid w:val="00B32A5B"/>
    <w:rsid w:val="00B3320F"/>
    <w:rsid w:val="00B33222"/>
    <w:rsid w:val="00B3425C"/>
    <w:rsid w:val="00B350C6"/>
    <w:rsid w:val="00B36303"/>
    <w:rsid w:val="00B37059"/>
    <w:rsid w:val="00B377A9"/>
    <w:rsid w:val="00B402F0"/>
    <w:rsid w:val="00B408EB"/>
    <w:rsid w:val="00B40D94"/>
    <w:rsid w:val="00B41E1B"/>
    <w:rsid w:val="00B41E8D"/>
    <w:rsid w:val="00B422E5"/>
    <w:rsid w:val="00B42545"/>
    <w:rsid w:val="00B4275E"/>
    <w:rsid w:val="00B43928"/>
    <w:rsid w:val="00B4457D"/>
    <w:rsid w:val="00B445A3"/>
    <w:rsid w:val="00B45257"/>
    <w:rsid w:val="00B459C7"/>
    <w:rsid w:val="00B462E1"/>
    <w:rsid w:val="00B46432"/>
    <w:rsid w:val="00B4655F"/>
    <w:rsid w:val="00B46728"/>
    <w:rsid w:val="00B46AA3"/>
    <w:rsid w:val="00B502DD"/>
    <w:rsid w:val="00B5046A"/>
    <w:rsid w:val="00B51222"/>
    <w:rsid w:val="00B515B1"/>
    <w:rsid w:val="00B51C0C"/>
    <w:rsid w:val="00B51CC8"/>
    <w:rsid w:val="00B51F8D"/>
    <w:rsid w:val="00B521F9"/>
    <w:rsid w:val="00B52921"/>
    <w:rsid w:val="00B555D6"/>
    <w:rsid w:val="00B56822"/>
    <w:rsid w:val="00B56EBF"/>
    <w:rsid w:val="00B60C95"/>
    <w:rsid w:val="00B62DCE"/>
    <w:rsid w:val="00B665BC"/>
    <w:rsid w:val="00B67307"/>
    <w:rsid w:val="00B6755C"/>
    <w:rsid w:val="00B705B8"/>
    <w:rsid w:val="00B71E79"/>
    <w:rsid w:val="00B72A95"/>
    <w:rsid w:val="00B74341"/>
    <w:rsid w:val="00B74AF9"/>
    <w:rsid w:val="00B74BCB"/>
    <w:rsid w:val="00B75056"/>
    <w:rsid w:val="00B75FE8"/>
    <w:rsid w:val="00B762B3"/>
    <w:rsid w:val="00B7652B"/>
    <w:rsid w:val="00B7653F"/>
    <w:rsid w:val="00B77E48"/>
    <w:rsid w:val="00B817F8"/>
    <w:rsid w:val="00B81933"/>
    <w:rsid w:val="00B81CB1"/>
    <w:rsid w:val="00B82736"/>
    <w:rsid w:val="00B82A09"/>
    <w:rsid w:val="00B82B74"/>
    <w:rsid w:val="00B83844"/>
    <w:rsid w:val="00B85221"/>
    <w:rsid w:val="00B85294"/>
    <w:rsid w:val="00B858FE"/>
    <w:rsid w:val="00B9009F"/>
    <w:rsid w:val="00B9082D"/>
    <w:rsid w:val="00B908FA"/>
    <w:rsid w:val="00B91738"/>
    <w:rsid w:val="00B91CFF"/>
    <w:rsid w:val="00B91DA2"/>
    <w:rsid w:val="00B91F1F"/>
    <w:rsid w:val="00B936D5"/>
    <w:rsid w:val="00B94CC6"/>
    <w:rsid w:val="00B954E0"/>
    <w:rsid w:val="00B9569A"/>
    <w:rsid w:val="00B96CB5"/>
    <w:rsid w:val="00B9756F"/>
    <w:rsid w:val="00BA096E"/>
    <w:rsid w:val="00BA0E63"/>
    <w:rsid w:val="00BA1363"/>
    <w:rsid w:val="00BA1A8B"/>
    <w:rsid w:val="00BA1FAC"/>
    <w:rsid w:val="00BA2DDC"/>
    <w:rsid w:val="00BA2E19"/>
    <w:rsid w:val="00BA2E3D"/>
    <w:rsid w:val="00BA33E4"/>
    <w:rsid w:val="00BA3CD2"/>
    <w:rsid w:val="00BA4828"/>
    <w:rsid w:val="00BA4A1E"/>
    <w:rsid w:val="00BA4C9D"/>
    <w:rsid w:val="00BA5006"/>
    <w:rsid w:val="00BA5425"/>
    <w:rsid w:val="00BA5E0A"/>
    <w:rsid w:val="00BA645D"/>
    <w:rsid w:val="00BA6898"/>
    <w:rsid w:val="00BA6C2E"/>
    <w:rsid w:val="00BB0372"/>
    <w:rsid w:val="00BB1DB1"/>
    <w:rsid w:val="00BB2025"/>
    <w:rsid w:val="00BB26D6"/>
    <w:rsid w:val="00BB290C"/>
    <w:rsid w:val="00BB380C"/>
    <w:rsid w:val="00BB3B9A"/>
    <w:rsid w:val="00BB4763"/>
    <w:rsid w:val="00BB5A39"/>
    <w:rsid w:val="00BB5CBB"/>
    <w:rsid w:val="00BB76ED"/>
    <w:rsid w:val="00BC085B"/>
    <w:rsid w:val="00BC09D3"/>
    <w:rsid w:val="00BC281F"/>
    <w:rsid w:val="00BC2FAC"/>
    <w:rsid w:val="00BC3C14"/>
    <w:rsid w:val="00BC4865"/>
    <w:rsid w:val="00BC4B74"/>
    <w:rsid w:val="00BC50CD"/>
    <w:rsid w:val="00BC61F8"/>
    <w:rsid w:val="00BC6BA4"/>
    <w:rsid w:val="00BC6C5D"/>
    <w:rsid w:val="00BC7167"/>
    <w:rsid w:val="00BC71A0"/>
    <w:rsid w:val="00BC7C74"/>
    <w:rsid w:val="00BC7E9C"/>
    <w:rsid w:val="00BD0E9C"/>
    <w:rsid w:val="00BD0F92"/>
    <w:rsid w:val="00BD1871"/>
    <w:rsid w:val="00BD27E9"/>
    <w:rsid w:val="00BD5108"/>
    <w:rsid w:val="00BD6054"/>
    <w:rsid w:val="00BD6133"/>
    <w:rsid w:val="00BD65B9"/>
    <w:rsid w:val="00BD70A2"/>
    <w:rsid w:val="00BD736D"/>
    <w:rsid w:val="00BD7A0E"/>
    <w:rsid w:val="00BE0462"/>
    <w:rsid w:val="00BE0E59"/>
    <w:rsid w:val="00BE1063"/>
    <w:rsid w:val="00BE2477"/>
    <w:rsid w:val="00BE3338"/>
    <w:rsid w:val="00BE4A0F"/>
    <w:rsid w:val="00BE6435"/>
    <w:rsid w:val="00BE67BB"/>
    <w:rsid w:val="00BE6820"/>
    <w:rsid w:val="00BE7171"/>
    <w:rsid w:val="00BF11B7"/>
    <w:rsid w:val="00BF2874"/>
    <w:rsid w:val="00BF2D95"/>
    <w:rsid w:val="00BF32FE"/>
    <w:rsid w:val="00BF5355"/>
    <w:rsid w:val="00BF65D0"/>
    <w:rsid w:val="00BF742B"/>
    <w:rsid w:val="00BF7B23"/>
    <w:rsid w:val="00C005D7"/>
    <w:rsid w:val="00C00A1F"/>
    <w:rsid w:val="00C02449"/>
    <w:rsid w:val="00C03303"/>
    <w:rsid w:val="00C04554"/>
    <w:rsid w:val="00C0460B"/>
    <w:rsid w:val="00C04BF1"/>
    <w:rsid w:val="00C05156"/>
    <w:rsid w:val="00C0517D"/>
    <w:rsid w:val="00C054D7"/>
    <w:rsid w:val="00C05674"/>
    <w:rsid w:val="00C0591A"/>
    <w:rsid w:val="00C06FE0"/>
    <w:rsid w:val="00C11B53"/>
    <w:rsid w:val="00C11E7F"/>
    <w:rsid w:val="00C12E5E"/>
    <w:rsid w:val="00C131BD"/>
    <w:rsid w:val="00C1378B"/>
    <w:rsid w:val="00C13DBF"/>
    <w:rsid w:val="00C148E5"/>
    <w:rsid w:val="00C148FF"/>
    <w:rsid w:val="00C14AD4"/>
    <w:rsid w:val="00C15159"/>
    <w:rsid w:val="00C166CA"/>
    <w:rsid w:val="00C1694B"/>
    <w:rsid w:val="00C16D49"/>
    <w:rsid w:val="00C17A0A"/>
    <w:rsid w:val="00C17ED4"/>
    <w:rsid w:val="00C203FD"/>
    <w:rsid w:val="00C208AE"/>
    <w:rsid w:val="00C212F3"/>
    <w:rsid w:val="00C226DE"/>
    <w:rsid w:val="00C22F76"/>
    <w:rsid w:val="00C23347"/>
    <w:rsid w:val="00C2415B"/>
    <w:rsid w:val="00C24315"/>
    <w:rsid w:val="00C24760"/>
    <w:rsid w:val="00C2490C"/>
    <w:rsid w:val="00C259C5"/>
    <w:rsid w:val="00C25FDA"/>
    <w:rsid w:val="00C26F31"/>
    <w:rsid w:val="00C27727"/>
    <w:rsid w:val="00C27B46"/>
    <w:rsid w:val="00C27CB7"/>
    <w:rsid w:val="00C309B5"/>
    <w:rsid w:val="00C32519"/>
    <w:rsid w:val="00C32A56"/>
    <w:rsid w:val="00C33A2F"/>
    <w:rsid w:val="00C33C78"/>
    <w:rsid w:val="00C35198"/>
    <w:rsid w:val="00C352B1"/>
    <w:rsid w:val="00C35763"/>
    <w:rsid w:val="00C360F5"/>
    <w:rsid w:val="00C36130"/>
    <w:rsid w:val="00C36390"/>
    <w:rsid w:val="00C36582"/>
    <w:rsid w:val="00C36ADB"/>
    <w:rsid w:val="00C37A0F"/>
    <w:rsid w:val="00C40E64"/>
    <w:rsid w:val="00C40F0E"/>
    <w:rsid w:val="00C41002"/>
    <w:rsid w:val="00C41BD7"/>
    <w:rsid w:val="00C420F7"/>
    <w:rsid w:val="00C42226"/>
    <w:rsid w:val="00C42EB1"/>
    <w:rsid w:val="00C43D33"/>
    <w:rsid w:val="00C43F54"/>
    <w:rsid w:val="00C442E1"/>
    <w:rsid w:val="00C44EC4"/>
    <w:rsid w:val="00C451A0"/>
    <w:rsid w:val="00C4535F"/>
    <w:rsid w:val="00C45E4C"/>
    <w:rsid w:val="00C460D1"/>
    <w:rsid w:val="00C47CFD"/>
    <w:rsid w:val="00C51370"/>
    <w:rsid w:val="00C51CE1"/>
    <w:rsid w:val="00C5202B"/>
    <w:rsid w:val="00C52079"/>
    <w:rsid w:val="00C5260C"/>
    <w:rsid w:val="00C526EA"/>
    <w:rsid w:val="00C52CB0"/>
    <w:rsid w:val="00C53462"/>
    <w:rsid w:val="00C53A49"/>
    <w:rsid w:val="00C53C16"/>
    <w:rsid w:val="00C55277"/>
    <w:rsid w:val="00C555EC"/>
    <w:rsid w:val="00C55890"/>
    <w:rsid w:val="00C55941"/>
    <w:rsid w:val="00C55F4C"/>
    <w:rsid w:val="00C56011"/>
    <w:rsid w:val="00C56C39"/>
    <w:rsid w:val="00C56D6E"/>
    <w:rsid w:val="00C57E9F"/>
    <w:rsid w:val="00C57F8F"/>
    <w:rsid w:val="00C630E6"/>
    <w:rsid w:val="00C635E1"/>
    <w:rsid w:val="00C63DBE"/>
    <w:rsid w:val="00C65ABC"/>
    <w:rsid w:val="00C66572"/>
    <w:rsid w:val="00C666E6"/>
    <w:rsid w:val="00C674F2"/>
    <w:rsid w:val="00C674FE"/>
    <w:rsid w:val="00C70ECF"/>
    <w:rsid w:val="00C71421"/>
    <w:rsid w:val="00C7171D"/>
    <w:rsid w:val="00C71A56"/>
    <w:rsid w:val="00C71F7D"/>
    <w:rsid w:val="00C72455"/>
    <w:rsid w:val="00C72C8B"/>
    <w:rsid w:val="00C733E1"/>
    <w:rsid w:val="00C736D5"/>
    <w:rsid w:val="00C74397"/>
    <w:rsid w:val="00C7487A"/>
    <w:rsid w:val="00C750F4"/>
    <w:rsid w:val="00C76917"/>
    <w:rsid w:val="00C76FA0"/>
    <w:rsid w:val="00C7704E"/>
    <w:rsid w:val="00C777C2"/>
    <w:rsid w:val="00C77DF1"/>
    <w:rsid w:val="00C80157"/>
    <w:rsid w:val="00C80CB4"/>
    <w:rsid w:val="00C81640"/>
    <w:rsid w:val="00C81798"/>
    <w:rsid w:val="00C82450"/>
    <w:rsid w:val="00C82F0C"/>
    <w:rsid w:val="00C83132"/>
    <w:rsid w:val="00C8317F"/>
    <w:rsid w:val="00C83285"/>
    <w:rsid w:val="00C83648"/>
    <w:rsid w:val="00C83CAE"/>
    <w:rsid w:val="00C85FED"/>
    <w:rsid w:val="00C86AE2"/>
    <w:rsid w:val="00C871A6"/>
    <w:rsid w:val="00C876CD"/>
    <w:rsid w:val="00C8784C"/>
    <w:rsid w:val="00C87CFA"/>
    <w:rsid w:val="00C90232"/>
    <w:rsid w:val="00C9024F"/>
    <w:rsid w:val="00C90306"/>
    <w:rsid w:val="00C906F4"/>
    <w:rsid w:val="00C913BA"/>
    <w:rsid w:val="00C91594"/>
    <w:rsid w:val="00C916A4"/>
    <w:rsid w:val="00C925D4"/>
    <w:rsid w:val="00C941C5"/>
    <w:rsid w:val="00C9597C"/>
    <w:rsid w:val="00C96531"/>
    <w:rsid w:val="00C965EE"/>
    <w:rsid w:val="00C96873"/>
    <w:rsid w:val="00C974C2"/>
    <w:rsid w:val="00C977AD"/>
    <w:rsid w:val="00C978A4"/>
    <w:rsid w:val="00C97C34"/>
    <w:rsid w:val="00CA0DD1"/>
    <w:rsid w:val="00CA1A8F"/>
    <w:rsid w:val="00CA211D"/>
    <w:rsid w:val="00CA28FB"/>
    <w:rsid w:val="00CA3A0C"/>
    <w:rsid w:val="00CA3D94"/>
    <w:rsid w:val="00CA4744"/>
    <w:rsid w:val="00CA4876"/>
    <w:rsid w:val="00CA48AB"/>
    <w:rsid w:val="00CA561B"/>
    <w:rsid w:val="00CA631F"/>
    <w:rsid w:val="00CA6594"/>
    <w:rsid w:val="00CA67A9"/>
    <w:rsid w:val="00CA701D"/>
    <w:rsid w:val="00CA774D"/>
    <w:rsid w:val="00CB041F"/>
    <w:rsid w:val="00CB07A6"/>
    <w:rsid w:val="00CB143D"/>
    <w:rsid w:val="00CB16B8"/>
    <w:rsid w:val="00CB1D7E"/>
    <w:rsid w:val="00CB3EC3"/>
    <w:rsid w:val="00CB43CD"/>
    <w:rsid w:val="00CB57D2"/>
    <w:rsid w:val="00CB5F4F"/>
    <w:rsid w:val="00CB6150"/>
    <w:rsid w:val="00CB666E"/>
    <w:rsid w:val="00CB67FD"/>
    <w:rsid w:val="00CB707F"/>
    <w:rsid w:val="00CB79DD"/>
    <w:rsid w:val="00CC16D6"/>
    <w:rsid w:val="00CC17ED"/>
    <w:rsid w:val="00CC1B7E"/>
    <w:rsid w:val="00CC21B7"/>
    <w:rsid w:val="00CC232D"/>
    <w:rsid w:val="00CC3760"/>
    <w:rsid w:val="00CC3A00"/>
    <w:rsid w:val="00CC4235"/>
    <w:rsid w:val="00CC586F"/>
    <w:rsid w:val="00CC62E9"/>
    <w:rsid w:val="00CC7801"/>
    <w:rsid w:val="00CD022C"/>
    <w:rsid w:val="00CD0718"/>
    <w:rsid w:val="00CD0E0A"/>
    <w:rsid w:val="00CD246C"/>
    <w:rsid w:val="00CD30A5"/>
    <w:rsid w:val="00CD3592"/>
    <w:rsid w:val="00CD36EC"/>
    <w:rsid w:val="00CD39F9"/>
    <w:rsid w:val="00CD4852"/>
    <w:rsid w:val="00CD5B78"/>
    <w:rsid w:val="00CD5DF7"/>
    <w:rsid w:val="00CD6127"/>
    <w:rsid w:val="00CD63C5"/>
    <w:rsid w:val="00CD6CA5"/>
    <w:rsid w:val="00CE0782"/>
    <w:rsid w:val="00CE133C"/>
    <w:rsid w:val="00CE1795"/>
    <w:rsid w:val="00CE19DD"/>
    <w:rsid w:val="00CE20A7"/>
    <w:rsid w:val="00CE2872"/>
    <w:rsid w:val="00CE3466"/>
    <w:rsid w:val="00CE4E2B"/>
    <w:rsid w:val="00CE5EBB"/>
    <w:rsid w:val="00CE6AAC"/>
    <w:rsid w:val="00CE7DDA"/>
    <w:rsid w:val="00CE7E0E"/>
    <w:rsid w:val="00CF0621"/>
    <w:rsid w:val="00CF0CFF"/>
    <w:rsid w:val="00CF0D1B"/>
    <w:rsid w:val="00CF1F15"/>
    <w:rsid w:val="00CF1F39"/>
    <w:rsid w:val="00CF205E"/>
    <w:rsid w:val="00CF27A7"/>
    <w:rsid w:val="00CF3AEB"/>
    <w:rsid w:val="00CF3B68"/>
    <w:rsid w:val="00CF3C2F"/>
    <w:rsid w:val="00CF4CA5"/>
    <w:rsid w:val="00CF552C"/>
    <w:rsid w:val="00CF5773"/>
    <w:rsid w:val="00CF59FF"/>
    <w:rsid w:val="00CF5CD1"/>
    <w:rsid w:val="00CF6290"/>
    <w:rsid w:val="00CF794C"/>
    <w:rsid w:val="00CF7B2F"/>
    <w:rsid w:val="00D004FD"/>
    <w:rsid w:val="00D005CF"/>
    <w:rsid w:val="00D01A78"/>
    <w:rsid w:val="00D01ED7"/>
    <w:rsid w:val="00D02328"/>
    <w:rsid w:val="00D0290A"/>
    <w:rsid w:val="00D0292D"/>
    <w:rsid w:val="00D029E6"/>
    <w:rsid w:val="00D02F74"/>
    <w:rsid w:val="00D039B1"/>
    <w:rsid w:val="00D03C4B"/>
    <w:rsid w:val="00D03DBE"/>
    <w:rsid w:val="00D043C6"/>
    <w:rsid w:val="00D045A4"/>
    <w:rsid w:val="00D06B7B"/>
    <w:rsid w:val="00D07FEE"/>
    <w:rsid w:val="00D1062F"/>
    <w:rsid w:val="00D1197B"/>
    <w:rsid w:val="00D11FC3"/>
    <w:rsid w:val="00D12096"/>
    <w:rsid w:val="00D12574"/>
    <w:rsid w:val="00D12BE9"/>
    <w:rsid w:val="00D12C02"/>
    <w:rsid w:val="00D12C11"/>
    <w:rsid w:val="00D132FD"/>
    <w:rsid w:val="00D1354C"/>
    <w:rsid w:val="00D13D50"/>
    <w:rsid w:val="00D15E90"/>
    <w:rsid w:val="00D15EFD"/>
    <w:rsid w:val="00D16527"/>
    <w:rsid w:val="00D16872"/>
    <w:rsid w:val="00D169E6"/>
    <w:rsid w:val="00D169FF"/>
    <w:rsid w:val="00D16AF3"/>
    <w:rsid w:val="00D16F2A"/>
    <w:rsid w:val="00D17414"/>
    <w:rsid w:val="00D175D1"/>
    <w:rsid w:val="00D17696"/>
    <w:rsid w:val="00D176F6"/>
    <w:rsid w:val="00D1797C"/>
    <w:rsid w:val="00D17D71"/>
    <w:rsid w:val="00D20AC9"/>
    <w:rsid w:val="00D20C5F"/>
    <w:rsid w:val="00D2121A"/>
    <w:rsid w:val="00D221B8"/>
    <w:rsid w:val="00D224E1"/>
    <w:rsid w:val="00D227EC"/>
    <w:rsid w:val="00D22885"/>
    <w:rsid w:val="00D23334"/>
    <w:rsid w:val="00D241A4"/>
    <w:rsid w:val="00D244BF"/>
    <w:rsid w:val="00D2492F"/>
    <w:rsid w:val="00D25E32"/>
    <w:rsid w:val="00D2633C"/>
    <w:rsid w:val="00D26699"/>
    <w:rsid w:val="00D266B2"/>
    <w:rsid w:val="00D2752A"/>
    <w:rsid w:val="00D27BED"/>
    <w:rsid w:val="00D30B3A"/>
    <w:rsid w:val="00D30F26"/>
    <w:rsid w:val="00D31170"/>
    <w:rsid w:val="00D31228"/>
    <w:rsid w:val="00D314F4"/>
    <w:rsid w:val="00D32593"/>
    <w:rsid w:val="00D32C22"/>
    <w:rsid w:val="00D32CE8"/>
    <w:rsid w:val="00D32F5E"/>
    <w:rsid w:val="00D330D6"/>
    <w:rsid w:val="00D33DE0"/>
    <w:rsid w:val="00D347B4"/>
    <w:rsid w:val="00D37D20"/>
    <w:rsid w:val="00D400C4"/>
    <w:rsid w:val="00D40219"/>
    <w:rsid w:val="00D40318"/>
    <w:rsid w:val="00D42641"/>
    <w:rsid w:val="00D42A45"/>
    <w:rsid w:val="00D43D1B"/>
    <w:rsid w:val="00D4426E"/>
    <w:rsid w:val="00D44604"/>
    <w:rsid w:val="00D44CD5"/>
    <w:rsid w:val="00D45433"/>
    <w:rsid w:val="00D45579"/>
    <w:rsid w:val="00D46613"/>
    <w:rsid w:val="00D46671"/>
    <w:rsid w:val="00D47910"/>
    <w:rsid w:val="00D51B67"/>
    <w:rsid w:val="00D5215B"/>
    <w:rsid w:val="00D52393"/>
    <w:rsid w:val="00D5451E"/>
    <w:rsid w:val="00D5480D"/>
    <w:rsid w:val="00D5490D"/>
    <w:rsid w:val="00D55BD9"/>
    <w:rsid w:val="00D56530"/>
    <w:rsid w:val="00D56748"/>
    <w:rsid w:val="00D56B6E"/>
    <w:rsid w:val="00D57517"/>
    <w:rsid w:val="00D6123C"/>
    <w:rsid w:val="00D6206C"/>
    <w:rsid w:val="00D623D6"/>
    <w:rsid w:val="00D62524"/>
    <w:rsid w:val="00D62A5F"/>
    <w:rsid w:val="00D6388A"/>
    <w:rsid w:val="00D64714"/>
    <w:rsid w:val="00D64FE4"/>
    <w:rsid w:val="00D65A16"/>
    <w:rsid w:val="00D65DF8"/>
    <w:rsid w:val="00D65FD4"/>
    <w:rsid w:val="00D668BE"/>
    <w:rsid w:val="00D66DCC"/>
    <w:rsid w:val="00D672F1"/>
    <w:rsid w:val="00D675E7"/>
    <w:rsid w:val="00D67D69"/>
    <w:rsid w:val="00D70B91"/>
    <w:rsid w:val="00D721C1"/>
    <w:rsid w:val="00D723BF"/>
    <w:rsid w:val="00D724DD"/>
    <w:rsid w:val="00D73F4F"/>
    <w:rsid w:val="00D746EF"/>
    <w:rsid w:val="00D7473D"/>
    <w:rsid w:val="00D75569"/>
    <w:rsid w:val="00D76867"/>
    <w:rsid w:val="00D76C53"/>
    <w:rsid w:val="00D777A0"/>
    <w:rsid w:val="00D8154B"/>
    <w:rsid w:val="00D816DA"/>
    <w:rsid w:val="00D81B03"/>
    <w:rsid w:val="00D83668"/>
    <w:rsid w:val="00D83D53"/>
    <w:rsid w:val="00D8409D"/>
    <w:rsid w:val="00D84213"/>
    <w:rsid w:val="00D847CA"/>
    <w:rsid w:val="00D84D8A"/>
    <w:rsid w:val="00D8510E"/>
    <w:rsid w:val="00D85484"/>
    <w:rsid w:val="00D8598D"/>
    <w:rsid w:val="00D8599D"/>
    <w:rsid w:val="00D87562"/>
    <w:rsid w:val="00D8778A"/>
    <w:rsid w:val="00D87A3C"/>
    <w:rsid w:val="00D900AC"/>
    <w:rsid w:val="00D909FB"/>
    <w:rsid w:val="00D90F9B"/>
    <w:rsid w:val="00D915BD"/>
    <w:rsid w:val="00D922E2"/>
    <w:rsid w:val="00D92CB8"/>
    <w:rsid w:val="00D93082"/>
    <w:rsid w:val="00D95E5F"/>
    <w:rsid w:val="00D9668C"/>
    <w:rsid w:val="00D9683C"/>
    <w:rsid w:val="00DA0648"/>
    <w:rsid w:val="00DA0E6E"/>
    <w:rsid w:val="00DA1133"/>
    <w:rsid w:val="00DA14F0"/>
    <w:rsid w:val="00DA31D7"/>
    <w:rsid w:val="00DA3AFD"/>
    <w:rsid w:val="00DA5893"/>
    <w:rsid w:val="00DA5EF8"/>
    <w:rsid w:val="00DA6ACB"/>
    <w:rsid w:val="00DA6DD4"/>
    <w:rsid w:val="00DA765E"/>
    <w:rsid w:val="00DB0484"/>
    <w:rsid w:val="00DB1F12"/>
    <w:rsid w:val="00DB27FE"/>
    <w:rsid w:val="00DB2BBF"/>
    <w:rsid w:val="00DB331C"/>
    <w:rsid w:val="00DB33A2"/>
    <w:rsid w:val="00DB45A6"/>
    <w:rsid w:val="00DB66F9"/>
    <w:rsid w:val="00DB6B4F"/>
    <w:rsid w:val="00DB6BDD"/>
    <w:rsid w:val="00DB6C24"/>
    <w:rsid w:val="00DB7A3D"/>
    <w:rsid w:val="00DB7D4C"/>
    <w:rsid w:val="00DC034E"/>
    <w:rsid w:val="00DC1531"/>
    <w:rsid w:val="00DC1CB8"/>
    <w:rsid w:val="00DC25C9"/>
    <w:rsid w:val="00DC2F23"/>
    <w:rsid w:val="00DC3284"/>
    <w:rsid w:val="00DC32C3"/>
    <w:rsid w:val="00DC3713"/>
    <w:rsid w:val="00DC39B6"/>
    <w:rsid w:val="00DC43E0"/>
    <w:rsid w:val="00DC66D6"/>
    <w:rsid w:val="00DC6C33"/>
    <w:rsid w:val="00DD134E"/>
    <w:rsid w:val="00DD1807"/>
    <w:rsid w:val="00DD23D5"/>
    <w:rsid w:val="00DD2AD1"/>
    <w:rsid w:val="00DD4858"/>
    <w:rsid w:val="00DD50CC"/>
    <w:rsid w:val="00DD51DC"/>
    <w:rsid w:val="00DD620A"/>
    <w:rsid w:val="00DD6238"/>
    <w:rsid w:val="00DD63EA"/>
    <w:rsid w:val="00DD6673"/>
    <w:rsid w:val="00DD69F4"/>
    <w:rsid w:val="00DE0050"/>
    <w:rsid w:val="00DE010C"/>
    <w:rsid w:val="00DE01A1"/>
    <w:rsid w:val="00DE0599"/>
    <w:rsid w:val="00DE11E3"/>
    <w:rsid w:val="00DE1412"/>
    <w:rsid w:val="00DE241E"/>
    <w:rsid w:val="00DE24F9"/>
    <w:rsid w:val="00DE27CA"/>
    <w:rsid w:val="00DE2B01"/>
    <w:rsid w:val="00DE33BD"/>
    <w:rsid w:val="00DE36F3"/>
    <w:rsid w:val="00DE5B06"/>
    <w:rsid w:val="00DE72E2"/>
    <w:rsid w:val="00DE7514"/>
    <w:rsid w:val="00DE7867"/>
    <w:rsid w:val="00DF0EAA"/>
    <w:rsid w:val="00DF1A8F"/>
    <w:rsid w:val="00DF2366"/>
    <w:rsid w:val="00DF2533"/>
    <w:rsid w:val="00DF36C7"/>
    <w:rsid w:val="00DF7190"/>
    <w:rsid w:val="00E0047A"/>
    <w:rsid w:val="00E00E81"/>
    <w:rsid w:val="00E01173"/>
    <w:rsid w:val="00E0134A"/>
    <w:rsid w:val="00E01EA6"/>
    <w:rsid w:val="00E03D9F"/>
    <w:rsid w:val="00E03E3C"/>
    <w:rsid w:val="00E04291"/>
    <w:rsid w:val="00E043B1"/>
    <w:rsid w:val="00E04ED9"/>
    <w:rsid w:val="00E0573D"/>
    <w:rsid w:val="00E06705"/>
    <w:rsid w:val="00E068CF"/>
    <w:rsid w:val="00E071CA"/>
    <w:rsid w:val="00E07868"/>
    <w:rsid w:val="00E07F47"/>
    <w:rsid w:val="00E105DA"/>
    <w:rsid w:val="00E11A13"/>
    <w:rsid w:val="00E11E33"/>
    <w:rsid w:val="00E12107"/>
    <w:rsid w:val="00E12984"/>
    <w:rsid w:val="00E12D98"/>
    <w:rsid w:val="00E13A71"/>
    <w:rsid w:val="00E13AEC"/>
    <w:rsid w:val="00E142AC"/>
    <w:rsid w:val="00E146D2"/>
    <w:rsid w:val="00E14B5D"/>
    <w:rsid w:val="00E14D57"/>
    <w:rsid w:val="00E14D5D"/>
    <w:rsid w:val="00E15DE3"/>
    <w:rsid w:val="00E160D1"/>
    <w:rsid w:val="00E1748A"/>
    <w:rsid w:val="00E17AE4"/>
    <w:rsid w:val="00E17D1D"/>
    <w:rsid w:val="00E220E2"/>
    <w:rsid w:val="00E2264F"/>
    <w:rsid w:val="00E22ADD"/>
    <w:rsid w:val="00E22AE9"/>
    <w:rsid w:val="00E22CA7"/>
    <w:rsid w:val="00E232F9"/>
    <w:rsid w:val="00E23D27"/>
    <w:rsid w:val="00E23D7F"/>
    <w:rsid w:val="00E25320"/>
    <w:rsid w:val="00E254F5"/>
    <w:rsid w:val="00E25E26"/>
    <w:rsid w:val="00E261E2"/>
    <w:rsid w:val="00E26FCB"/>
    <w:rsid w:val="00E27EEB"/>
    <w:rsid w:val="00E3026D"/>
    <w:rsid w:val="00E31489"/>
    <w:rsid w:val="00E315C6"/>
    <w:rsid w:val="00E31725"/>
    <w:rsid w:val="00E31956"/>
    <w:rsid w:val="00E32578"/>
    <w:rsid w:val="00E3275A"/>
    <w:rsid w:val="00E32D30"/>
    <w:rsid w:val="00E334D0"/>
    <w:rsid w:val="00E3381D"/>
    <w:rsid w:val="00E35034"/>
    <w:rsid w:val="00E35D7A"/>
    <w:rsid w:val="00E363F9"/>
    <w:rsid w:val="00E37EE2"/>
    <w:rsid w:val="00E40410"/>
    <w:rsid w:val="00E40421"/>
    <w:rsid w:val="00E41271"/>
    <w:rsid w:val="00E418F4"/>
    <w:rsid w:val="00E425A6"/>
    <w:rsid w:val="00E4276C"/>
    <w:rsid w:val="00E43FFC"/>
    <w:rsid w:val="00E44284"/>
    <w:rsid w:val="00E44320"/>
    <w:rsid w:val="00E45243"/>
    <w:rsid w:val="00E45418"/>
    <w:rsid w:val="00E4633F"/>
    <w:rsid w:val="00E4637B"/>
    <w:rsid w:val="00E51990"/>
    <w:rsid w:val="00E52285"/>
    <w:rsid w:val="00E52E9E"/>
    <w:rsid w:val="00E5307E"/>
    <w:rsid w:val="00E53215"/>
    <w:rsid w:val="00E53C89"/>
    <w:rsid w:val="00E54131"/>
    <w:rsid w:val="00E54FA8"/>
    <w:rsid w:val="00E5555E"/>
    <w:rsid w:val="00E55A20"/>
    <w:rsid w:val="00E55E45"/>
    <w:rsid w:val="00E560F7"/>
    <w:rsid w:val="00E56BF5"/>
    <w:rsid w:val="00E6126B"/>
    <w:rsid w:val="00E61809"/>
    <w:rsid w:val="00E61DA5"/>
    <w:rsid w:val="00E63358"/>
    <w:rsid w:val="00E63367"/>
    <w:rsid w:val="00E63548"/>
    <w:rsid w:val="00E639F8"/>
    <w:rsid w:val="00E63EE0"/>
    <w:rsid w:val="00E642AC"/>
    <w:rsid w:val="00E64837"/>
    <w:rsid w:val="00E653C9"/>
    <w:rsid w:val="00E65418"/>
    <w:rsid w:val="00E654EA"/>
    <w:rsid w:val="00E65A9D"/>
    <w:rsid w:val="00E662D9"/>
    <w:rsid w:val="00E66C1F"/>
    <w:rsid w:val="00E674F4"/>
    <w:rsid w:val="00E67C68"/>
    <w:rsid w:val="00E67E15"/>
    <w:rsid w:val="00E7006D"/>
    <w:rsid w:val="00E713EC"/>
    <w:rsid w:val="00E71D79"/>
    <w:rsid w:val="00E726EE"/>
    <w:rsid w:val="00E72D12"/>
    <w:rsid w:val="00E74691"/>
    <w:rsid w:val="00E74BA9"/>
    <w:rsid w:val="00E74CA2"/>
    <w:rsid w:val="00E75158"/>
    <w:rsid w:val="00E7642C"/>
    <w:rsid w:val="00E76649"/>
    <w:rsid w:val="00E766D2"/>
    <w:rsid w:val="00E76CB2"/>
    <w:rsid w:val="00E770C9"/>
    <w:rsid w:val="00E77B32"/>
    <w:rsid w:val="00E803AE"/>
    <w:rsid w:val="00E80C90"/>
    <w:rsid w:val="00E81F4F"/>
    <w:rsid w:val="00E81FF5"/>
    <w:rsid w:val="00E822B8"/>
    <w:rsid w:val="00E8248B"/>
    <w:rsid w:val="00E83811"/>
    <w:rsid w:val="00E83C23"/>
    <w:rsid w:val="00E83FAC"/>
    <w:rsid w:val="00E84AC5"/>
    <w:rsid w:val="00E84F0B"/>
    <w:rsid w:val="00E85465"/>
    <w:rsid w:val="00E86010"/>
    <w:rsid w:val="00E860B4"/>
    <w:rsid w:val="00E87B46"/>
    <w:rsid w:val="00E90694"/>
    <w:rsid w:val="00E916F0"/>
    <w:rsid w:val="00E93B46"/>
    <w:rsid w:val="00E93EA1"/>
    <w:rsid w:val="00E93EE3"/>
    <w:rsid w:val="00E94B7D"/>
    <w:rsid w:val="00E94DEA"/>
    <w:rsid w:val="00E94E65"/>
    <w:rsid w:val="00E958E1"/>
    <w:rsid w:val="00E95E36"/>
    <w:rsid w:val="00E963C9"/>
    <w:rsid w:val="00E96977"/>
    <w:rsid w:val="00E96993"/>
    <w:rsid w:val="00E96CAB"/>
    <w:rsid w:val="00EA0192"/>
    <w:rsid w:val="00EA182B"/>
    <w:rsid w:val="00EA3B4B"/>
    <w:rsid w:val="00EA47D5"/>
    <w:rsid w:val="00EA5274"/>
    <w:rsid w:val="00EA562A"/>
    <w:rsid w:val="00EA7A34"/>
    <w:rsid w:val="00EA7DD1"/>
    <w:rsid w:val="00EB0B3A"/>
    <w:rsid w:val="00EB1C91"/>
    <w:rsid w:val="00EB1F32"/>
    <w:rsid w:val="00EB3B70"/>
    <w:rsid w:val="00EB42DB"/>
    <w:rsid w:val="00EB4B10"/>
    <w:rsid w:val="00EB58F7"/>
    <w:rsid w:val="00EB5F29"/>
    <w:rsid w:val="00EB617E"/>
    <w:rsid w:val="00EB63BC"/>
    <w:rsid w:val="00EB6611"/>
    <w:rsid w:val="00EB6925"/>
    <w:rsid w:val="00EB7569"/>
    <w:rsid w:val="00EB77E3"/>
    <w:rsid w:val="00EB7C28"/>
    <w:rsid w:val="00EC00A7"/>
    <w:rsid w:val="00EC06B4"/>
    <w:rsid w:val="00EC1074"/>
    <w:rsid w:val="00EC153C"/>
    <w:rsid w:val="00EC1B02"/>
    <w:rsid w:val="00EC1D21"/>
    <w:rsid w:val="00EC23AF"/>
    <w:rsid w:val="00EC30D4"/>
    <w:rsid w:val="00EC3297"/>
    <w:rsid w:val="00EC3536"/>
    <w:rsid w:val="00EC3719"/>
    <w:rsid w:val="00EC4765"/>
    <w:rsid w:val="00EC47BB"/>
    <w:rsid w:val="00EC4BD1"/>
    <w:rsid w:val="00EC563E"/>
    <w:rsid w:val="00EC63CC"/>
    <w:rsid w:val="00EC676C"/>
    <w:rsid w:val="00EC7801"/>
    <w:rsid w:val="00ED10EE"/>
    <w:rsid w:val="00ED11D5"/>
    <w:rsid w:val="00ED19C7"/>
    <w:rsid w:val="00ED285A"/>
    <w:rsid w:val="00ED2890"/>
    <w:rsid w:val="00ED2964"/>
    <w:rsid w:val="00ED3153"/>
    <w:rsid w:val="00ED38DC"/>
    <w:rsid w:val="00ED3C3C"/>
    <w:rsid w:val="00ED4133"/>
    <w:rsid w:val="00ED438B"/>
    <w:rsid w:val="00ED4710"/>
    <w:rsid w:val="00ED4A13"/>
    <w:rsid w:val="00ED5733"/>
    <w:rsid w:val="00ED5BB1"/>
    <w:rsid w:val="00ED5BD5"/>
    <w:rsid w:val="00ED6E73"/>
    <w:rsid w:val="00ED7EA2"/>
    <w:rsid w:val="00EE2043"/>
    <w:rsid w:val="00EE25EA"/>
    <w:rsid w:val="00EE28B6"/>
    <w:rsid w:val="00EE28E2"/>
    <w:rsid w:val="00EE2D79"/>
    <w:rsid w:val="00EE34FF"/>
    <w:rsid w:val="00EE39A1"/>
    <w:rsid w:val="00EE5632"/>
    <w:rsid w:val="00EE581B"/>
    <w:rsid w:val="00EE68F0"/>
    <w:rsid w:val="00EE6ACE"/>
    <w:rsid w:val="00EF0B15"/>
    <w:rsid w:val="00EF1713"/>
    <w:rsid w:val="00EF1789"/>
    <w:rsid w:val="00EF284B"/>
    <w:rsid w:val="00EF5FEE"/>
    <w:rsid w:val="00EF6242"/>
    <w:rsid w:val="00EF634E"/>
    <w:rsid w:val="00F00384"/>
    <w:rsid w:val="00F0075C"/>
    <w:rsid w:val="00F00C15"/>
    <w:rsid w:val="00F00D8D"/>
    <w:rsid w:val="00F01021"/>
    <w:rsid w:val="00F015D0"/>
    <w:rsid w:val="00F01647"/>
    <w:rsid w:val="00F02853"/>
    <w:rsid w:val="00F036D1"/>
    <w:rsid w:val="00F04CB4"/>
    <w:rsid w:val="00F07B8B"/>
    <w:rsid w:val="00F07E44"/>
    <w:rsid w:val="00F10662"/>
    <w:rsid w:val="00F1301D"/>
    <w:rsid w:val="00F141BD"/>
    <w:rsid w:val="00F148DC"/>
    <w:rsid w:val="00F14F04"/>
    <w:rsid w:val="00F1569A"/>
    <w:rsid w:val="00F1631A"/>
    <w:rsid w:val="00F16393"/>
    <w:rsid w:val="00F16832"/>
    <w:rsid w:val="00F1727E"/>
    <w:rsid w:val="00F17B86"/>
    <w:rsid w:val="00F2170B"/>
    <w:rsid w:val="00F22016"/>
    <w:rsid w:val="00F22017"/>
    <w:rsid w:val="00F22C36"/>
    <w:rsid w:val="00F236B2"/>
    <w:rsid w:val="00F24C9D"/>
    <w:rsid w:val="00F25F7B"/>
    <w:rsid w:val="00F26031"/>
    <w:rsid w:val="00F26106"/>
    <w:rsid w:val="00F26C89"/>
    <w:rsid w:val="00F27192"/>
    <w:rsid w:val="00F27474"/>
    <w:rsid w:val="00F30236"/>
    <w:rsid w:val="00F303EC"/>
    <w:rsid w:val="00F3045E"/>
    <w:rsid w:val="00F305EA"/>
    <w:rsid w:val="00F30EE2"/>
    <w:rsid w:val="00F3115B"/>
    <w:rsid w:val="00F31DB9"/>
    <w:rsid w:val="00F336E5"/>
    <w:rsid w:val="00F3381F"/>
    <w:rsid w:val="00F34873"/>
    <w:rsid w:val="00F364A3"/>
    <w:rsid w:val="00F36EC6"/>
    <w:rsid w:val="00F36FAC"/>
    <w:rsid w:val="00F402C1"/>
    <w:rsid w:val="00F4126F"/>
    <w:rsid w:val="00F41622"/>
    <w:rsid w:val="00F41931"/>
    <w:rsid w:val="00F41934"/>
    <w:rsid w:val="00F41BFD"/>
    <w:rsid w:val="00F422F2"/>
    <w:rsid w:val="00F43730"/>
    <w:rsid w:val="00F446DB"/>
    <w:rsid w:val="00F44E25"/>
    <w:rsid w:val="00F45AFE"/>
    <w:rsid w:val="00F46439"/>
    <w:rsid w:val="00F46FD7"/>
    <w:rsid w:val="00F47597"/>
    <w:rsid w:val="00F47CC7"/>
    <w:rsid w:val="00F5081D"/>
    <w:rsid w:val="00F511C1"/>
    <w:rsid w:val="00F51783"/>
    <w:rsid w:val="00F5185F"/>
    <w:rsid w:val="00F5189C"/>
    <w:rsid w:val="00F52169"/>
    <w:rsid w:val="00F53F43"/>
    <w:rsid w:val="00F54850"/>
    <w:rsid w:val="00F5589F"/>
    <w:rsid w:val="00F55A0C"/>
    <w:rsid w:val="00F56266"/>
    <w:rsid w:val="00F56CC9"/>
    <w:rsid w:val="00F56D40"/>
    <w:rsid w:val="00F57773"/>
    <w:rsid w:val="00F57E45"/>
    <w:rsid w:val="00F60174"/>
    <w:rsid w:val="00F6084C"/>
    <w:rsid w:val="00F61B73"/>
    <w:rsid w:val="00F62420"/>
    <w:rsid w:val="00F62817"/>
    <w:rsid w:val="00F62ABD"/>
    <w:rsid w:val="00F62FC7"/>
    <w:rsid w:val="00F64045"/>
    <w:rsid w:val="00F64441"/>
    <w:rsid w:val="00F668DC"/>
    <w:rsid w:val="00F66F40"/>
    <w:rsid w:val="00F672CC"/>
    <w:rsid w:val="00F6775A"/>
    <w:rsid w:val="00F67AFA"/>
    <w:rsid w:val="00F702F5"/>
    <w:rsid w:val="00F706A5"/>
    <w:rsid w:val="00F707A6"/>
    <w:rsid w:val="00F71C14"/>
    <w:rsid w:val="00F72B51"/>
    <w:rsid w:val="00F72C73"/>
    <w:rsid w:val="00F737D1"/>
    <w:rsid w:val="00F7424C"/>
    <w:rsid w:val="00F75741"/>
    <w:rsid w:val="00F811BF"/>
    <w:rsid w:val="00F815D8"/>
    <w:rsid w:val="00F81CEA"/>
    <w:rsid w:val="00F8284F"/>
    <w:rsid w:val="00F83774"/>
    <w:rsid w:val="00F83A6D"/>
    <w:rsid w:val="00F849E8"/>
    <w:rsid w:val="00F85368"/>
    <w:rsid w:val="00F85FF9"/>
    <w:rsid w:val="00F8628E"/>
    <w:rsid w:val="00F8648D"/>
    <w:rsid w:val="00F86B09"/>
    <w:rsid w:val="00F87250"/>
    <w:rsid w:val="00F872B7"/>
    <w:rsid w:val="00F8750C"/>
    <w:rsid w:val="00F87ACC"/>
    <w:rsid w:val="00F903E4"/>
    <w:rsid w:val="00F904AD"/>
    <w:rsid w:val="00F906AE"/>
    <w:rsid w:val="00F90A88"/>
    <w:rsid w:val="00F917BD"/>
    <w:rsid w:val="00F92ECA"/>
    <w:rsid w:val="00F934F2"/>
    <w:rsid w:val="00F93B0E"/>
    <w:rsid w:val="00F94707"/>
    <w:rsid w:val="00F94E02"/>
    <w:rsid w:val="00F9552F"/>
    <w:rsid w:val="00F95B14"/>
    <w:rsid w:val="00F96D90"/>
    <w:rsid w:val="00F96E22"/>
    <w:rsid w:val="00FA155F"/>
    <w:rsid w:val="00FA1AF9"/>
    <w:rsid w:val="00FA2822"/>
    <w:rsid w:val="00FA285F"/>
    <w:rsid w:val="00FA3541"/>
    <w:rsid w:val="00FA481E"/>
    <w:rsid w:val="00FA5188"/>
    <w:rsid w:val="00FA5E32"/>
    <w:rsid w:val="00FA620B"/>
    <w:rsid w:val="00FA6F0A"/>
    <w:rsid w:val="00FA6F10"/>
    <w:rsid w:val="00FB0629"/>
    <w:rsid w:val="00FB082B"/>
    <w:rsid w:val="00FB0E25"/>
    <w:rsid w:val="00FB35C8"/>
    <w:rsid w:val="00FB4055"/>
    <w:rsid w:val="00FB54DE"/>
    <w:rsid w:val="00FB6E74"/>
    <w:rsid w:val="00FB70FC"/>
    <w:rsid w:val="00FC13FA"/>
    <w:rsid w:val="00FC14BE"/>
    <w:rsid w:val="00FC1FC9"/>
    <w:rsid w:val="00FC2FF2"/>
    <w:rsid w:val="00FC2FFB"/>
    <w:rsid w:val="00FC434A"/>
    <w:rsid w:val="00FC499F"/>
    <w:rsid w:val="00FC56BD"/>
    <w:rsid w:val="00FC5CDB"/>
    <w:rsid w:val="00FC5CDF"/>
    <w:rsid w:val="00FC7B8B"/>
    <w:rsid w:val="00FC7F4C"/>
    <w:rsid w:val="00FD01E3"/>
    <w:rsid w:val="00FD1063"/>
    <w:rsid w:val="00FD116D"/>
    <w:rsid w:val="00FD1251"/>
    <w:rsid w:val="00FD1271"/>
    <w:rsid w:val="00FD1698"/>
    <w:rsid w:val="00FD23ED"/>
    <w:rsid w:val="00FD3267"/>
    <w:rsid w:val="00FD3EB5"/>
    <w:rsid w:val="00FD401C"/>
    <w:rsid w:val="00FD4B69"/>
    <w:rsid w:val="00FD5642"/>
    <w:rsid w:val="00FD5AD6"/>
    <w:rsid w:val="00FD658E"/>
    <w:rsid w:val="00FD7926"/>
    <w:rsid w:val="00FD79F4"/>
    <w:rsid w:val="00FE0B38"/>
    <w:rsid w:val="00FE256C"/>
    <w:rsid w:val="00FE2DC1"/>
    <w:rsid w:val="00FE30C9"/>
    <w:rsid w:val="00FE367C"/>
    <w:rsid w:val="00FE45F0"/>
    <w:rsid w:val="00FE4B6C"/>
    <w:rsid w:val="00FE5132"/>
    <w:rsid w:val="00FE7788"/>
    <w:rsid w:val="00FE7F60"/>
    <w:rsid w:val="00FF0185"/>
    <w:rsid w:val="00FF01AF"/>
    <w:rsid w:val="00FF01FA"/>
    <w:rsid w:val="00FF187C"/>
    <w:rsid w:val="00FF1CB5"/>
    <w:rsid w:val="00FF33CB"/>
    <w:rsid w:val="00FF4A44"/>
    <w:rsid w:val="00FF505D"/>
    <w:rsid w:val="00FF50DF"/>
    <w:rsid w:val="00FF5242"/>
    <w:rsid w:val="00FF69CF"/>
    <w:rsid w:val="00FF70B9"/>
    <w:rsid w:val="00FF7C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CAF00"/>
  <w15:docId w15:val="{62B928F9-0A43-437E-B8EA-E85AA70E5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738E7"/>
    <w:pPr>
      <w:spacing w:after="0"/>
      <w:jc w:val="both"/>
    </w:pPr>
    <w:rPr>
      <w:rFonts w:ascii="Tahoma" w:hAnsi="Tahoma"/>
    </w:rPr>
  </w:style>
  <w:style w:type="paragraph" w:styleId="Naslov1">
    <w:name w:val="heading 1"/>
    <w:aliases w:val="PNZ-1,NASLOV,Poglavje1,Heading 1si"/>
    <w:basedOn w:val="Navaden"/>
    <w:next w:val="Navaden"/>
    <w:link w:val="Naslov1Znak"/>
    <w:qFormat/>
    <w:rsid w:val="004F155C"/>
    <w:pPr>
      <w:keepNext/>
      <w:keepLines/>
      <w:numPr>
        <w:numId w:val="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cleni,PodPoglavje"/>
    <w:basedOn w:val="Navaden"/>
    <w:next w:val="Navaden"/>
    <w:link w:val="Naslov2Znak"/>
    <w:unhideWhenUsed/>
    <w:qFormat/>
    <w:rsid w:val="00085C58"/>
    <w:pPr>
      <w:keepNext/>
      <w:keepLines/>
      <w:numPr>
        <w:ilvl w:val="1"/>
        <w:numId w:val="4"/>
      </w:numPr>
      <w:spacing w:before="200"/>
      <w:outlineLvl w:val="1"/>
    </w:pPr>
    <w:rPr>
      <w:rFonts w:eastAsiaTheme="majorEastAsia" w:cstheme="majorBidi"/>
      <w:b/>
      <w:bCs/>
      <w:sz w:val="24"/>
      <w:szCs w:val="26"/>
    </w:rPr>
  </w:style>
  <w:style w:type="paragraph" w:styleId="Naslov3">
    <w:name w:val="heading 3"/>
    <w:aliases w:val="PodPodPoglavje,Poglavje 3,Heading 3 Char,PodPodPoglavje Znak,PVO-3"/>
    <w:basedOn w:val="Navaden"/>
    <w:next w:val="Navaden"/>
    <w:link w:val="Naslov3Znak"/>
    <w:unhideWhenUsed/>
    <w:qFormat/>
    <w:rsid w:val="00F34873"/>
    <w:pPr>
      <w:keepNext/>
      <w:keepLines/>
      <w:numPr>
        <w:ilvl w:val="2"/>
        <w:numId w:val="4"/>
      </w:numPr>
      <w:spacing w:before="200"/>
      <w:outlineLvl w:val="2"/>
    </w:pPr>
    <w:rPr>
      <w:rFonts w:eastAsiaTheme="majorEastAsia" w:cstheme="majorBidi"/>
      <w:b/>
      <w:bCs/>
    </w:rPr>
  </w:style>
  <w:style w:type="paragraph" w:styleId="Naslov4">
    <w:name w:val="heading 4"/>
    <w:basedOn w:val="Navaden"/>
    <w:next w:val="Navaden"/>
    <w:link w:val="Naslov4Znak"/>
    <w:unhideWhenUsed/>
    <w:qFormat/>
    <w:rsid w:val="004F155C"/>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nhideWhenUsed/>
    <w:qFormat/>
    <w:rsid w:val="004F155C"/>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nhideWhenUsed/>
    <w:qFormat/>
    <w:rsid w:val="004F155C"/>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nhideWhenUsed/>
    <w:qFormat/>
    <w:rsid w:val="004F155C"/>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4F155C"/>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4F155C"/>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NZ-1 Znak,NASLOV Znak,Poglavje1 Znak,Heading 1si Znak"/>
    <w:basedOn w:val="Privzetapisavaodstavka"/>
    <w:link w:val="Naslov1"/>
    <w:rsid w:val="004F155C"/>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aliases w:val="cleni Znak,PodPoglavje Znak"/>
    <w:basedOn w:val="Privzetapisavaodstavka"/>
    <w:link w:val="Naslov2"/>
    <w:rsid w:val="00085C58"/>
    <w:rPr>
      <w:rFonts w:ascii="Tahoma" w:eastAsiaTheme="majorEastAsia" w:hAnsi="Tahoma" w:cstheme="majorBidi"/>
      <w:b/>
      <w:bCs/>
      <w:sz w:val="24"/>
      <w:szCs w:val="26"/>
    </w:rPr>
  </w:style>
  <w:style w:type="character" w:customStyle="1" w:styleId="Naslov3Znak">
    <w:name w:val="Naslov 3 Znak"/>
    <w:aliases w:val="PodPodPoglavje Znak1,Poglavje 3 Znak,Heading 3 Char Znak,PodPodPoglavje Znak Znak,PVO-3 Znak"/>
    <w:basedOn w:val="Privzetapisavaodstavka"/>
    <w:link w:val="Naslov3"/>
    <w:rsid w:val="00F34873"/>
    <w:rPr>
      <w:rFonts w:ascii="Tahoma" w:eastAsiaTheme="majorEastAsia" w:hAnsi="Tahoma" w:cstheme="majorBidi"/>
      <w:b/>
      <w:bCs/>
    </w:rPr>
  </w:style>
  <w:style w:type="character" w:customStyle="1" w:styleId="Naslov4Znak">
    <w:name w:val="Naslov 4 Znak"/>
    <w:basedOn w:val="Privzetapisavaodstavka"/>
    <w:link w:val="Naslov4"/>
    <w:rsid w:val="004F155C"/>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rsid w:val="004F155C"/>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rsid w:val="004F155C"/>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rsid w:val="004F155C"/>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rsid w:val="004F155C"/>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rsid w:val="004F155C"/>
    <w:rPr>
      <w:rFonts w:asciiTheme="majorHAnsi" w:eastAsiaTheme="majorEastAsia" w:hAnsiTheme="majorHAnsi" w:cstheme="majorBidi"/>
      <w:i/>
      <w:iCs/>
      <w:color w:val="404040" w:themeColor="text1" w:themeTint="BF"/>
      <w:sz w:val="20"/>
      <w:szCs w:val="20"/>
    </w:rPr>
  </w:style>
  <w:style w:type="paragraph" w:styleId="Telobesedila2">
    <w:name w:val="Body Text 2"/>
    <w:basedOn w:val="Navaden"/>
    <w:link w:val="Telobesedila2Znak"/>
    <w:uiPriority w:val="99"/>
    <w:semiHidden/>
    <w:rsid w:val="004F155C"/>
    <w:pPr>
      <w:spacing w:line="360" w:lineRule="auto"/>
    </w:pPr>
    <w:rPr>
      <w:rFonts w:eastAsia="Times New Roman" w:cs="Times New Roman"/>
      <w:sz w:val="16"/>
      <w:szCs w:val="24"/>
      <w:lang w:eastAsia="sl-SI"/>
    </w:rPr>
  </w:style>
  <w:style w:type="character" w:customStyle="1" w:styleId="Telobesedila2Znak">
    <w:name w:val="Telo besedila 2 Znak"/>
    <w:basedOn w:val="Privzetapisavaodstavka"/>
    <w:link w:val="Telobesedila2"/>
    <w:uiPriority w:val="99"/>
    <w:semiHidden/>
    <w:rsid w:val="004F155C"/>
    <w:rPr>
      <w:rFonts w:ascii="Tahoma" w:eastAsia="Times New Roman" w:hAnsi="Tahoma" w:cs="Times New Roman"/>
      <w:sz w:val="16"/>
      <w:szCs w:val="24"/>
      <w:lang w:eastAsia="sl-SI"/>
    </w:rPr>
  </w:style>
  <w:style w:type="paragraph" w:styleId="NaslovTOC">
    <w:name w:val="TOC Heading"/>
    <w:basedOn w:val="Naslov1"/>
    <w:next w:val="Navaden"/>
    <w:uiPriority w:val="39"/>
    <w:unhideWhenUsed/>
    <w:qFormat/>
    <w:rsid w:val="004F155C"/>
    <w:pPr>
      <w:outlineLvl w:val="9"/>
    </w:pPr>
    <w:rPr>
      <w:lang w:eastAsia="sl-SI"/>
    </w:rPr>
  </w:style>
  <w:style w:type="paragraph" w:styleId="Kazalovsebine1">
    <w:name w:val="toc 1"/>
    <w:basedOn w:val="Navaden"/>
    <w:next w:val="Navaden"/>
    <w:autoRedefine/>
    <w:uiPriority w:val="39"/>
    <w:unhideWhenUsed/>
    <w:rsid w:val="004612CE"/>
    <w:pPr>
      <w:tabs>
        <w:tab w:val="left" w:pos="440"/>
        <w:tab w:val="right" w:leader="dot" w:pos="9356"/>
      </w:tabs>
      <w:spacing w:after="100"/>
      <w:ind w:left="426" w:right="-142" w:hanging="426"/>
    </w:pPr>
  </w:style>
  <w:style w:type="character" w:styleId="Hiperpovezava">
    <w:name w:val="Hyperlink"/>
    <w:basedOn w:val="Privzetapisavaodstavka"/>
    <w:uiPriority w:val="99"/>
    <w:unhideWhenUsed/>
    <w:rsid w:val="004F155C"/>
    <w:rPr>
      <w:color w:val="0000FF" w:themeColor="hyperlink"/>
      <w:u w:val="single"/>
    </w:rPr>
  </w:style>
  <w:style w:type="paragraph" w:styleId="Kazalovsebine2">
    <w:name w:val="toc 2"/>
    <w:basedOn w:val="Navaden"/>
    <w:next w:val="Navaden"/>
    <w:autoRedefine/>
    <w:uiPriority w:val="39"/>
    <w:unhideWhenUsed/>
    <w:rsid w:val="00B72A95"/>
    <w:pPr>
      <w:tabs>
        <w:tab w:val="left" w:pos="993"/>
        <w:tab w:val="right" w:leader="dot" w:pos="9356"/>
      </w:tabs>
      <w:spacing w:after="100"/>
      <w:ind w:left="993" w:hanging="567"/>
    </w:pPr>
  </w:style>
  <w:style w:type="paragraph" w:styleId="Kazalovsebine3">
    <w:name w:val="toc 3"/>
    <w:basedOn w:val="Navaden"/>
    <w:next w:val="Navaden"/>
    <w:autoRedefine/>
    <w:uiPriority w:val="39"/>
    <w:unhideWhenUsed/>
    <w:rsid w:val="00743DE6"/>
    <w:pPr>
      <w:tabs>
        <w:tab w:val="left" w:pos="1320"/>
        <w:tab w:val="right" w:leader="dot" w:pos="9356"/>
      </w:tabs>
      <w:spacing w:after="100"/>
      <w:ind w:left="440"/>
    </w:pPr>
  </w:style>
  <w:style w:type="paragraph" w:styleId="Odstavekseznama">
    <w:name w:val="List Paragraph"/>
    <w:aliases w:val="za tekst"/>
    <w:basedOn w:val="Navaden"/>
    <w:link w:val="OdstavekseznamaZnak"/>
    <w:uiPriority w:val="1"/>
    <w:qFormat/>
    <w:rsid w:val="00B132CF"/>
    <w:pPr>
      <w:ind w:left="720"/>
      <w:contextualSpacing/>
    </w:pPr>
    <w:rPr>
      <w:rFonts w:eastAsia="Times New Roman" w:cs="Times New Roman"/>
    </w:rPr>
  </w:style>
  <w:style w:type="character" w:customStyle="1" w:styleId="OdstavekseznamaZnak">
    <w:name w:val="Odstavek seznama Znak"/>
    <w:aliases w:val="za tekst Znak"/>
    <w:basedOn w:val="Privzetapisavaodstavka"/>
    <w:link w:val="Odstavekseznama"/>
    <w:uiPriority w:val="1"/>
    <w:locked/>
    <w:rsid w:val="00B132CF"/>
    <w:rPr>
      <w:rFonts w:ascii="Tahoma" w:eastAsia="Times New Roman" w:hAnsi="Tahoma" w:cs="Times New Roman"/>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nhideWhenUsed/>
    <w:qFormat/>
    <w:rsid w:val="004F155C"/>
    <w:pPr>
      <w:spacing w:line="240" w:lineRule="auto"/>
    </w:pPr>
    <w:rPr>
      <w:b/>
      <w:bCs/>
      <w:color w:val="4F81BD" w:themeColor="accent1"/>
      <w:sz w:val="18"/>
      <w:szCs w:val="18"/>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basedOn w:val="Privzetapisavaodstavka"/>
    <w:link w:val="Napis"/>
    <w:locked/>
    <w:rsid w:val="004F155C"/>
    <w:rPr>
      <w:b/>
      <w:bCs/>
      <w:color w:val="4F81BD" w:themeColor="accent1"/>
      <w:sz w:val="18"/>
      <w:szCs w:val="18"/>
    </w:rPr>
  </w:style>
  <w:style w:type="paragraph" w:customStyle="1" w:styleId="Default">
    <w:name w:val="Default"/>
    <w:rsid w:val="004F155C"/>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nhideWhenUsed/>
    <w:rsid w:val="004F155C"/>
    <w:pPr>
      <w:spacing w:line="240" w:lineRule="auto"/>
    </w:pPr>
    <w:rPr>
      <w:rFonts w:cs="Tahoma"/>
      <w:sz w:val="16"/>
      <w:szCs w:val="16"/>
    </w:rPr>
  </w:style>
  <w:style w:type="character" w:customStyle="1" w:styleId="BesedilooblakaZnak">
    <w:name w:val="Besedilo oblačka Znak"/>
    <w:basedOn w:val="Privzetapisavaodstavka"/>
    <w:link w:val="Besedilooblaka"/>
    <w:rsid w:val="004F155C"/>
    <w:rPr>
      <w:rFonts w:ascii="Tahoma" w:hAnsi="Tahoma" w:cs="Tahoma"/>
      <w:sz w:val="16"/>
      <w:szCs w:val="16"/>
    </w:rPr>
  </w:style>
  <w:style w:type="paragraph" w:styleId="Glava">
    <w:name w:val="header"/>
    <w:basedOn w:val="Navaden"/>
    <w:link w:val="GlavaZnak"/>
    <w:uiPriority w:val="99"/>
    <w:unhideWhenUsed/>
    <w:rsid w:val="004F155C"/>
    <w:pPr>
      <w:tabs>
        <w:tab w:val="center" w:pos="4536"/>
        <w:tab w:val="right" w:pos="9072"/>
      </w:tabs>
      <w:spacing w:line="240" w:lineRule="auto"/>
    </w:pPr>
  </w:style>
  <w:style w:type="character" w:customStyle="1" w:styleId="GlavaZnak">
    <w:name w:val="Glava Znak"/>
    <w:basedOn w:val="Privzetapisavaodstavka"/>
    <w:link w:val="Glava"/>
    <w:uiPriority w:val="99"/>
    <w:rsid w:val="004F155C"/>
  </w:style>
  <w:style w:type="paragraph" w:styleId="Noga">
    <w:name w:val="footer"/>
    <w:basedOn w:val="Navaden"/>
    <w:link w:val="NogaZnak"/>
    <w:uiPriority w:val="99"/>
    <w:unhideWhenUsed/>
    <w:rsid w:val="004F155C"/>
    <w:pPr>
      <w:tabs>
        <w:tab w:val="center" w:pos="4536"/>
        <w:tab w:val="right" w:pos="9072"/>
      </w:tabs>
      <w:spacing w:line="240" w:lineRule="auto"/>
    </w:pPr>
  </w:style>
  <w:style w:type="character" w:customStyle="1" w:styleId="NogaZnak">
    <w:name w:val="Noga Znak"/>
    <w:basedOn w:val="Privzetapisavaodstavka"/>
    <w:link w:val="Noga"/>
    <w:uiPriority w:val="99"/>
    <w:rsid w:val="004F155C"/>
  </w:style>
  <w:style w:type="paragraph" w:customStyle="1" w:styleId="Poglavje2">
    <w:name w:val="Poglavje 2"/>
    <w:basedOn w:val="Naslov1"/>
    <w:link w:val="Poglavje2Char"/>
    <w:qFormat/>
    <w:rsid w:val="00963C1A"/>
    <w:pPr>
      <w:keepLines w:val="0"/>
      <w:numPr>
        <w:ilvl w:val="1"/>
        <w:numId w:val="1"/>
      </w:numPr>
      <w:spacing w:before="240" w:after="240" w:line="360" w:lineRule="auto"/>
    </w:pPr>
    <w:rPr>
      <w:rFonts w:ascii="Metron Medium Pro" w:eastAsia="Times New Roman" w:hAnsi="Metron Medium Pro" w:cs="Times New Roman"/>
      <w:b w:val="0"/>
      <w:bCs w:val="0"/>
      <w:color w:val="auto"/>
      <w:kern w:val="28"/>
      <w:szCs w:val="20"/>
    </w:rPr>
  </w:style>
  <w:style w:type="character" w:customStyle="1" w:styleId="Poglavje2Char">
    <w:name w:val="Poglavje 2 Char"/>
    <w:basedOn w:val="Privzetapisavaodstavka"/>
    <w:link w:val="Poglavje2"/>
    <w:rsid w:val="00963C1A"/>
    <w:rPr>
      <w:rFonts w:ascii="Metron Medium Pro" w:eastAsia="Times New Roman" w:hAnsi="Metron Medium Pro" w:cs="Times New Roman"/>
      <w:kern w:val="28"/>
      <w:sz w:val="28"/>
      <w:szCs w:val="20"/>
    </w:rPr>
  </w:style>
  <w:style w:type="paragraph" w:styleId="Brezrazmikov">
    <w:name w:val="No Spacing"/>
    <w:uiPriority w:val="1"/>
    <w:qFormat/>
    <w:rsid w:val="002F0491"/>
    <w:pPr>
      <w:spacing w:after="0" w:line="240" w:lineRule="auto"/>
      <w:jc w:val="both"/>
    </w:pPr>
    <w:rPr>
      <w:rFonts w:ascii="Tahoma" w:hAnsi="Tahoma"/>
    </w:rPr>
  </w:style>
  <w:style w:type="character" w:styleId="Pripombasklic">
    <w:name w:val="annotation reference"/>
    <w:basedOn w:val="Privzetapisavaodstavka"/>
    <w:unhideWhenUsed/>
    <w:rsid w:val="00B3054E"/>
    <w:rPr>
      <w:sz w:val="16"/>
      <w:szCs w:val="16"/>
    </w:rPr>
  </w:style>
  <w:style w:type="paragraph" w:styleId="Pripombabesedilo">
    <w:name w:val="annotation text"/>
    <w:basedOn w:val="Navaden"/>
    <w:link w:val="PripombabesediloZnak"/>
    <w:unhideWhenUsed/>
    <w:rsid w:val="00B3054E"/>
    <w:pPr>
      <w:spacing w:line="240" w:lineRule="auto"/>
    </w:pPr>
    <w:rPr>
      <w:sz w:val="20"/>
      <w:szCs w:val="20"/>
    </w:rPr>
  </w:style>
  <w:style w:type="character" w:customStyle="1" w:styleId="PripombabesediloZnak">
    <w:name w:val="Pripomba – besedilo Znak"/>
    <w:basedOn w:val="Privzetapisavaodstavka"/>
    <w:link w:val="Pripombabesedilo"/>
    <w:rsid w:val="00B3054E"/>
    <w:rPr>
      <w:sz w:val="20"/>
      <w:szCs w:val="20"/>
    </w:rPr>
  </w:style>
  <w:style w:type="paragraph" w:styleId="Zadevapripombe">
    <w:name w:val="annotation subject"/>
    <w:basedOn w:val="Pripombabesedilo"/>
    <w:next w:val="Pripombabesedilo"/>
    <w:link w:val="ZadevapripombeZnak"/>
    <w:uiPriority w:val="99"/>
    <w:semiHidden/>
    <w:unhideWhenUsed/>
    <w:rsid w:val="00B3054E"/>
    <w:rPr>
      <w:b/>
      <w:bCs/>
    </w:rPr>
  </w:style>
  <w:style w:type="character" w:customStyle="1" w:styleId="ZadevapripombeZnak">
    <w:name w:val="Zadeva pripombe Znak"/>
    <w:basedOn w:val="PripombabesediloZnak"/>
    <w:link w:val="Zadevapripombe"/>
    <w:uiPriority w:val="99"/>
    <w:semiHidden/>
    <w:rsid w:val="00B3054E"/>
    <w:rPr>
      <w:b/>
      <w:bCs/>
      <w:sz w:val="20"/>
      <w:szCs w:val="20"/>
    </w:rPr>
  </w:style>
  <w:style w:type="paragraph" w:styleId="Revizija">
    <w:name w:val="Revision"/>
    <w:hidden/>
    <w:uiPriority w:val="71"/>
    <w:rsid w:val="00CD6127"/>
    <w:pPr>
      <w:spacing w:after="0" w:line="240" w:lineRule="auto"/>
    </w:pPr>
  </w:style>
  <w:style w:type="paragraph" w:styleId="Kazaloslik">
    <w:name w:val="table of figures"/>
    <w:basedOn w:val="Navaden"/>
    <w:next w:val="Navaden"/>
    <w:uiPriority w:val="99"/>
    <w:unhideWhenUsed/>
    <w:rsid w:val="00B459C7"/>
  </w:style>
  <w:style w:type="paragraph" w:styleId="Stvarnokazalo1">
    <w:name w:val="index 1"/>
    <w:basedOn w:val="Navaden"/>
    <w:next w:val="Navaden"/>
    <w:autoRedefine/>
    <w:uiPriority w:val="99"/>
    <w:semiHidden/>
    <w:unhideWhenUsed/>
    <w:rsid w:val="00B459C7"/>
    <w:pPr>
      <w:spacing w:line="240" w:lineRule="auto"/>
      <w:ind w:left="220" w:hanging="220"/>
    </w:pPr>
  </w:style>
  <w:style w:type="table" w:styleId="Tabelamrea">
    <w:name w:val="Table Grid"/>
    <w:aliases w:val="Tabela - mreža"/>
    <w:basedOn w:val="Navadnatabela"/>
    <w:uiPriority w:val="39"/>
    <w:rsid w:val="00943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iseznam1poudarek5">
    <w:name w:val="Medium List 1 Accent 5"/>
    <w:basedOn w:val="Navadnatabela"/>
    <w:uiPriority w:val="65"/>
    <w:rsid w:val="00CE19DD"/>
    <w:pPr>
      <w:spacing w:after="0" w:line="240" w:lineRule="auto"/>
    </w:pPr>
    <w:rPr>
      <w:rFonts w:ascii="Calibri" w:eastAsia="Calibri" w:hAnsi="Calibri" w:cs="Times New Roman"/>
      <w:color w:val="000000" w:themeColor="text1"/>
      <w:sz w:val="20"/>
      <w:szCs w:val="20"/>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elabarvnamrea7poudarek61">
    <w:name w:val="Tabela – barvna mreža 7 (poudarek 6)1"/>
    <w:basedOn w:val="Navadnatabela"/>
    <w:uiPriority w:val="52"/>
    <w:rsid w:val="00CE19D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Odstavekseznama1">
    <w:name w:val="Odstavek seznama1"/>
    <w:basedOn w:val="Navaden"/>
    <w:link w:val="ListParagraphChar"/>
    <w:rsid w:val="006013DE"/>
    <w:pPr>
      <w:spacing w:line="240" w:lineRule="auto"/>
      <w:ind w:left="720"/>
      <w:contextualSpacing/>
    </w:pPr>
    <w:rPr>
      <w:rFonts w:eastAsia="Calibri" w:cs="Times New Roman"/>
      <w:sz w:val="20"/>
      <w:szCs w:val="24"/>
      <w:lang w:eastAsia="sl-SI"/>
    </w:rPr>
  </w:style>
  <w:style w:type="character" w:customStyle="1" w:styleId="ListParagraphChar">
    <w:name w:val="List Paragraph Char"/>
    <w:link w:val="Odstavekseznama1"/>
    <w:locked/>
    <w:rsid w:val="006013DE"/>
    <w:rPr>
      <w:rFonts w:ascii="Tahoma" w:eastAsia="Calibri" w:hAnsi="Tahoma" w:cs="Times New Roman"/>
      <w:sz w:val="20"/>
      <w:szCs w:val="24"/>
      <w:lang w:eastAsia="sl-SI"/>
    </w:rPr>
  </w:style>
  <w:style w:type="paragraph" w:styleId="Navadensplet">
    <w:name w:val="Normal (Web)"/>
    <w:basedOn w:val="Navaden"/>
    <w:link w:val="NavadenspletZnak"/>
    <w:uiPriority w:val="99"/>
    <w:unhideWhenUsed/>
    <w:rsid w:val="00F8648D"/>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avadenspletZnak">
    <w:name w:val="Navaden (splet) Znak"/>
    <w:link w:val="Navadensplet"/>
    <w:uiPriority w:val="99"/>
    <w:locked/>
    <w:rsid w:val="00A40809"/>
    <w:rPr>
      <w:rFonts w:ascii="Times New Roman" w:eastAsia="Times New Roman" w:hAnsi="Times New Roman" w:cs="Times New Roman"/>
      <w:sz w:val="24"/>
      <w:szCs w:val="24"/>
      <w:lang w:eastAsia="sl-SI"/>
    </w:rPr>
  </w:style>
  <w:style w:type="character" w:styleId="SledenaHiperpovezava">
    <w:name w:val="FollowedHyperlink"/>
    <w:basedOn w:val="Privzetapisavaodstavka"/>
    <w:unhideWhenUsed/>
    <w:rsid w:val="00AB26EA"/>
    <w:rPr>
      <w:color w:val="800080" w:themeColor="followedHyperlink"/>
      <w:u w:val="single"/>
    </w:rPr>
  </w:style>
  <w:style w:type="paragraph" w:customStyle="1" w:styleId="Slikatekst">
    <w:name w:val="Slika tekst"/>
    <w:basedOn w:val="Napis"/>
    <w:link w:val="SlikatekstChar"/>
    <w:qFormat/>
    <w:rsid w:val="00F34873"/>
    <w:pPr>
      <w:spacing w:before="120" w:line="276" w:lineRule="auto"/>
      <w:ind w:left="644" w:hanging="644"/>
      <w:outlineLvl w:val="1"/>
    </w:pPr>
    <w:rPr>
      <w:rFonts w:ascii="Arial Narrow" w:hAnsi="Arial Narrow"/>
      <w:b w:val="0"/>
      <w:i/>
      <w:color w:val="auto"/>
      <w:szCs w:val="26"/>
    </w:rPr>
  </w:style>
  <w:style w:type="character" w:customStyle="1" w:styleId="SlikatekstChar">
    <w:name w:val="Slika tekst Char"/>
    <w:basedOn w:val="Privzetapisavaodstavka"/>
    <w:link w:val="Slikatekst"/>
    <w:rsid w:val="00F34873"/>
    <w:rPr>
      <w:rFonts w:ascii="Arial Narrow" w:hAnsi="Arial Narrow"/>
      <w:bCs/>
      <w:i/>
      <w:sz w:val="18"/>
      <w:szCs w:val="26"/>
    </w:rPr>
  </w:style>
  <w:style w:type="paragraph" w:styleId="Telobesedila">
    <w:name w:val="Body Text"/>
    <w:aliases w:val="Telo besedila Znak Znak Znak Znak,Telo besedila Znak Znak Znak,Telo besedila Znak Znak Znak Znak Znak Znak Znak Znak"/>
    <w:basedOn w:val="Navaden"/>
    <w:link w:val="TelobesedilaZnak"/>
    <w:unhideWhenUsed/>
    <w:rsid w:val="00F34873"/>
    <w:pPr>
      <w:spacing w:before="120" w:after="120"/>
    </w:pPr>
    <w:rPr>
      <w:rFonts w:ascii="Arial Narrow" w:hAnsi="Arial Narrow"/>
    </w:rPr>
  </w:style>
  <w:style w:type="character" w:customStyle="1" w:styleId="TelobesedilaZnak">
    <w:name w:val="Telo besedila Znak"/>
    <w:aliases w:val="Telo besedila Znak Znak Znak Znak Znak,Telo besedila Znak Znak Znak Znak1,Telo besedila Znak Znak Znak Znak Znak Znak Znak Znak Znak"/>
    <w:basedOn w:val="Privzetapisavaodstavka"/>
    <w:link w:val="Telobesedila"/>
    <w:rsid w:val="00F34873"/>
    <w:rPr>
      <w:rFonts w:ascii="Arial Narrow" w:hAnsi="Arial Narrow"/>
    </w:rPr>
  </w:style>
  <w:style w:type="paragraph" w:customStyle="1" w:styleId="Besedilo">
    <w:name w:val="Besedilo"/>
    <w:basedOn w:val="Navaden"/>
    <w:link w:val="BesediloChar"/>
    <w:qFormat/>
    <w:rsid w:val="00DB45A6"/>
    <w:pPr>
      <w:spacing w:before="120"/>
      <w:outlineLvl w:val="1"/>
    </w:pPr>
    <w:rPr>
      <w:rFonts w:ascii="Arial Narrow" w:hAnsi="Arial Narrow"/>
      <w:szCs w:val="26"/>
    </w:rPr>
  </w:style>
  <w:style w:type="character" w:customStyle="1" w:styleId="BesediloChar">
    <w:name w:val="Besedilo Char"/>
    <w:link w:val="Besedilo"/>
    <w:rsid w:val="00DB45A6"/>
    <w:rPr>
      <w:rFonts w:ascii="Arial Narrow" w:hAnsi="Arial Narrow"/>
      <w:szCs w:val="26"/>
    </w:rPr>
  </w:style>
  <w:style w:type="paragraph" w:customStyle="1" w:styleId="Bullet">
    <w:name w:val="Bullet"/>
    <w:basedOn w:val="Glava"/>
    <w:link w:val="BulletChar"/>
    <w:qFormat/>
    <w:rsid w:val="00DB45A6"/>
    <w:pPr>
      <w:numPr>
        <w:numId w:val="2"/>
      </w:numPr>
      <w:spacing w:before="120"/>
    </w:pPr>
    <w:rPr>
      <w:rFonts w:ascii="Arial Narrow" w:eastAsia="Times New Roman" w:hAnsi="Arial Narrow" w:cs="Times New Roman"/>
      <w:szCs w:val="24"/>
      <w:lang w:eastAsia="sl-SI"/>
    </w:rPr>
  </w:style>
  <w:style w:type="character" w:customStyle="1" w:styleId="BulletChar">
    <w:name w:val="Bullet Char"/>
    <w:basedOn w:val="Privzetapisavaodstavka"/>
    <w:link w:val="Bullet"/>
    <w:rsid w:val="00DB45A6"/>
    <w:rPr>
      <w:rFonts w:ascii="Arial Narrow" w:eastAsia="Times New Roman" w:hAnsi="Arial Narrow" w:cs="Times New Roman"/>
      <w:szCs w:val="24"/>
      <w:lang w:eastAsia="sl-SI"/>
    </w:rPr>
  </w:style>
  <w:style w:type="paragraph" w:customStyle="1" w:styleId="Slog1">
    <w:name w:val="Slog1"/>
    <w:basedOn w:val="Naslov4"/>
    <w:uiPriority w:val="99"/>
    <w:rsid w:val="00D47910"/>
    <w:pPr>
      <w:keepNext w:val="0"/>
      <w:keepLines w:val="0"/>
      <w:numPr>
        <w:ilvl w:val="0"/>
        <w:numId w:val="0"/>
      </w:numPr>
      <w:tabs>
        <w:tab w:val="num" w:pos="0"/>
      </w:tabs>
      <w:spacing w:before="0" w:line="240" w:lineRule="auto"/>
      <w:ind w:left="357" w:right="-23" w:hanging="357"/>
    </w:pPr>
    <w:rPr>
      <w:rFonts w:ascii="Arial Narrow" w:eastAsia="Times New Roman" w:hAnsi="Arial Narrow" w:cs="Arial"/>
      <w:bCs w:val="0"/>
      <w:iCs w:val="0"/>
      <w:color w:val="auto"/>
      <w:lang w:eastAsia="sl-SI"/>
    </w:rPr>
  </w:style>
  <w:style w:type="paragraph" w:customStyle="1" w:styleId="stitle-article-norm">
    <w:name w:val="stitle-article-norm"/>
    <w:basedOn w:val="Navaden"/>
    <w:rsid w:val="00D2492F"/>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orm">
    <w:name w:val="norm"/>
    <w:basedOn w:val="Navaden"/>
    <w:rsid w:val="00D2492F"/>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itle-doc-first">
    <w:name w:val="title-doc-first"/>
    <w:basedOn w:val="Navaden"/>
    <w:rsid w:val="00D2492F"/>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Sprotnaopomba-besedilo">
    <w:name w:val="footnote text"/>
    <w:aliases w:val=" Char,Char,Char Char,Footnote Text Char1 Char Char Char,Footnote Text Char1 Char Char,Footnote Text Char1 Char Char Char1,Footnote Text Char1 Char Char1,Footnote Text Char1 Char Char Char2,Footnote Text Char1 Char Char Char4"/>
    <w:basedOn w:val="Navaden"/>
    <w:link w:val="Sprotnaopomba-besediloZnak"/>
    <w:uiPriority w:val="99"/>
    <w:unhideWhenUsed/>
    <w:rsid w:val="00EA562A"/>
    <w:pPr>
      <w:spacing w:line="240" w:lineRule="auto"/>
      <w:jc w:val="left"/>
    </w:pPr>
    <w:rPr>
      <w:rFonts w:asciiTheme="minorHAnsi" w:hAnsiTheme="minorHAnsi"/>
      <w:sz w:val="20"/>
      <w:szCs w:val="20"/>
    </w:rPr>
  </w:style>
  <w:style w:type="character" w:customStyle="1" w:styleId="Sprotnaopomba-besediloZnak">
    <w:name w:val="Sprotna opomba - besedilo Znak"/>
    <w:aliases w:val=" Char Znak,Char Znak,Char Char Znak,Footnote Text Char1 Char Char Char Znak,Footnote Text Char1 Char Char Znak,Footnote Text Char1 Char Char Char1 Znak,Footnote Text Char1 Char Char1 Znak"/>
    <w:basedOn w:val="Privzetapisavaodstavka"/>
    <w:link w:val="Sprotnaopomba-besedilo"/>
    <w:uiPriority w:val="99"/>
    <w:rsid w:val="00EA562A"/>
    <w:rPr>
      <w:sz w:val="20"/>
      <w:szCs w:val="20"/>
    </w:rPr>
  </w:style>
  <w:style w:type="character" w:styleId="Sprotnaopomba-sklic">
    <w:name w:val="footnote reference"/>
    <w:aliases w:val="SUPERS,Footnote Reference Superscript,SUPERS1,SUPERS2,SUPERS3,SUPERS4,SUPERS5,SUPERS6,Footnote Reference Superscript1,SUPERS7,Footnote Reference Superscript2,SUPERS8,Footnote Reference Superscript3,SUPERS9,SUPERS10,SUPERS11"/>
    <w:basedOn w:val="Privzetapisavaodstavka"/>
    <w:uiPriority w:val="99"/>
    <w:unhideWhenUsed/>
    <w:rsid w:val="00EA562A"/>
    <w:rPr>
      <w:vertAlign w:val="superscript"/>
    </w:rPr>
  </w:style>
  <w:style w:type="paragraph" w:customStyle="1" w:styleId="title-article-norm">
    <w:name w:val="title-article-norm"/>
    <w:basedOn w:val="Navaden"/>
    <w:rsid w:val="004345F3"/>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xl65">
    <w:name w:val="xl65"/>
    <w:basedOn w:val="Navaden"/>
    <w:rsid w:val="004345F3"/>
    <w:pP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66">
    <w:name w:val="xl66"/>
    <w:basedOn w:val="Navaden"/>
    <w:rsid w:val="004345F3"/>
    <w:pPr>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67">
    <w:name w:val="xl67"/>
    <w:basedOn w:val="Navaden"/>
    <w:rsid w:val="004345F3"/>
    <w:pP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68">
    <w:name w:val="xl68"/>
    <w:basedOn w:val="Navaden"/>
    <w:rsid w:val="004345F3"/>
    <w:pPr>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69">
    <w:name w:val="xl69"/>
    <w:basedOn w:val="Navaden"/>
    <w:rsid w:val="004345F3"/>
    <w:pP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70">
    <w:name w:val="xl70"/>
    <w:basedOn w:val="Navaden"/>
    <w:rsid w:val="004345F3"/>
    <w:pP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1">
    <w:name w:val="xl71"/>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2">
    <w:name w:val="xl72"/>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3">
    <w:name w:val="xl73"/>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4">
    <w:name w:val="xl74"/>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5">
    <w:name w:val="xl75"/>
    <w:basedOn w:val="Navaden"/>
    <w:rsid w:val="004345F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6">
    <w:name w:val="xl76"/>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7">
    <w:name w:val="xl77"/>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8">
    <w:name w:val="xl78"/>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79">
    <w:name w:val="xl79"/>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0">
    <w:name w:val="xl80"/>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1">
    <w:name w:val="xl81"/>
    <w:basedOn w:val="Navaden"/>
    <w:rsid w:val="004345F3"/>
    <w:pPr>
      <w:pBdr>
        <w:left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82">
    <w:name w:val="xl82"/>
    <w:basedOn w:val="Navaden"/>
    <w:rsid w:val="004345F3"/>
    <w:pPr>
      <w:pBdr>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3">
    <w:name w:val="xl83"/>
    <w:basedOn w:val="Navaden"/>
    <w:rsid w:val="004345F3"/>
    <w:pPr>
      <w:pBdr>
        <w:bottom w:val="single" w:sz="4" w:space="0" w:color="auto"/>
        <w:right w:val="single" w:sz="4" w:space="0" w:color="auto"/>
      </w:pBdr>
      <w:shd w:val="clear" w:color="000000" w:fill="auto"/>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84">
    <w:name w:val="xl84"/>
    <w:basedOn w:val="Navaden"/>
    <w:rsid w:val="004345F3"/>
    <w:pPr>
      <w:pBdr>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5">
    <w:name w:val="xl85"/>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6">
    <w:name w:val="xl86"/>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7">
    <w:name w:val="xl87"/>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8">
    <w:name w:val="xl88"/>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89">
    <w:name w:val="xl89"/>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0">
    <w:name w:val="xl90"/>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1">
    <w:name w:val="xl91"/>
    <w:basedOn w:val="Navaden"/>
    <w:rsid w:val="004345F3"/>
    <w:pPr>
      <w:pBdr>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2">
    <w:name w:val="xl92"/>
    <w:basedOn w:val="Navaden"/>
    <w:rsid w:val="004345F3"/>
    <w:pPr>
      <w:pBdr>
        <w:right w:val="single" w:sz="4" w:space="0" w:color="auto"/>
      </w:pBdr>
      <w:shd w:val="clear" w:color="000000" w:fill="auto"/>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93">
    <w:name w:val="xl93"/>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4">
    <w:name w:val="xl94"/>
    <w:basedOn w:val="Navaden"/>
    <w:rsid w:val="004345F3"/>
    <w:pPr>
      <w:pBdr>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95">
    <w:name w:val="xl95"/>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6">
    <w:name w:val="xl96"/>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7">
    <w:name w:val="xl97"/>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8">
    <w:name w:val="xl98"/>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99">
    <w:name w:val="xl99"/>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00">
    <w:name w:val="xl100"/>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01">
    <w:name w:val="xl101"/>
    <w:basedOn w:val="Navaden"/>
    <w:rsid w:val="004345F3"/>
    <w:pPr>
      <w:pBdr>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02">
    <w:name w:val="xl102"/>
    <w:basedOn w:val="Navaden"/>
    <w:rsid w:val="004345F3"/>
    <w:pPr>
      <w:pBdr>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03">
    <w:name w:val="xl103"/>
    <w:basedOn w:val="Navaden"/>
    <w:rsid w:val="004345F3"/>
    <w:pP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104">
    <w:name w:val="xl104"/>
    <w:basedOn w:val="Navaden"/>
    <w:rsid w:val="004345F3"/>
    <w:pPr>
      <w:spacing w:before="100" w:beforeAutospacing="1" w:after="100" w:afterAutospacing="1" w:line="240" w:lineRule="auto"/>
      <w:jc w:val="left"/>
      <w:textAlignment w:val="center"/>
    </w:pPr>
    <w:rPr>
      <w:rFonts w:ascii="SL Dutch" w:eastAsia="Times New Roman" w:hAnsi="SL Dutch" w:cs="Times New Roman"/>
      <w:color w:val="FF0000"/>
      <w:sz w:val="18"/>
      <w:szCs w:val="18"/>
      <w:lang w:eastAsia="sl-SI"/>
    </w:rPr>
  </w:style>
  <w:style w:type="paragraph" w:customStyle="1" w:styleId="xl105">
    <w:name w:val="xl105"/>
    <w:basedOn w:val="Navaden"/>
    <w:rsid w:val="004345F3"/>
    <w:pPr>
      <w:spacing w:before="100" w:beforeAutospacing="1" w:after="100" w:afterAutospacing="1" w:line="240" w:lineRule="auto"/>
      <w:jc w:val="left"/>
      <w:textAlignment w:val="center"/>
    </w:pPr>
    <w:rPr>
      <w:rFonts w:ascii="SL Dutch" w:eastAsia="Times New Roman" w:hAnsi="SL Dutch" w:cs="Times New Roman"/>
      <w:color w:val="FF0000"/>
      <w:sz w:val="18"/>
      <w:szCs w:val="18"/>
      <w:lang w:eastAsia="sl-SI"/>
    </w:rPr>
  </w:style>
  <w:style w:type="paragraph" w:customStyle="1" w:styleId="xl106">
    <w:name w:val="xl106"/>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07">
    <w:name w:val="xl107"/>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08">
    <w:name w:val="xl108"/>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09">
    <w:name w:val="xl109"/>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0">
    <w:name w:val="xl110"/>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1">
    <w:name w:val="xl111"/>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2">
    <w:name w:val="xl112"/>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3">
    <w:name w:val="xl113"/>
    <w:basedOn w:val="Navaden"/>
    <w:rsid w:val="004345F3"/>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4">
    <w:name w:val="xl114"/>
    <w:basedOn w:val="Navaden"/>
    <w:rsid w:val="004345F3"/>
    <w:pPr>
      <w:pBdr>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5">
    <w:name w:val="xl115"/>
    <w:basedOn w:val="Navaden"/>
    <w:rsid w:val="004345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6">
    <w:name w:val="xl116"/>
    <w:basedOn w:val="Navaden"/>
    <w:rsid w:val="004345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7">
    <w:name w:val="xl117"/>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18">
    <w:name w:val="xl118"/>
    <w:basedOn w:val="Navaden"/>
    <w:rsid w:val="004345F3"/>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19">
    <w:name w:val="xl119"/>
    <w:basedOn w:val="Navaden"/>
    <w:rsid w:val="004345F3"/>
    <w:pPr>
      <w:pBdr>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0">
    <w:name w:val="xl120"/>
    <w:basedOn w:val="Navaden"/>
    <w:rsid w:val="004345F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1">
    <w:name w:val="xl121"/>
    <w:basedOn w:val="Navaden"/>
    <w:rsid w:val="004345F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22">
    <w:name w:val="xl122"/>
    <w:basedOn w:val="Navaden"/>
    <w:rsid w:val="004345F3"/>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3">
    <w:name w:val="xl123"/>
    <w:basedOn w:val="Navaden"/>
    <w:rsid w:val="004345F3"/>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4">
    <w:name w:val="xl124"/>
    <w:basedOn w:val="Navaden"/>
    <w:rsid w:val="004345F3"/>
    <w:pPr>
      <w:pBdr>
        <w:left w:val="single" w:sz="4" w:space="0" w:color="auto"/>
        <w:right w:val="single" w:sz="4" w:space="0" w:color="auto"/>
      </w:pBdr>
      <w:shd w:val="clear" w:color="000000" w:fill="F2F2F2"/>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25">
    <w:name w:val="xl125"/>
    <w:basedOn w:val="Navaden"/>
    <w:rsid w:val="004345F3"/>
    <w:pPr>
      <w:pBdr>
        <w:top w:val="double" w:sz="6"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6">
    <w:name w:val="xl126"/>
    <w:basedOn w:val="Navaden"/>
    <w:rsid w:val="004345F3"/>
    <w:pP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7">
    <w:name w:val="xl127"/>
    <w:basedOn w:val="Navaden"/>
    <w:rsid w:val="004345F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8">
    <w:name w:val="xl128"/>
    <w:basedOn w:val="Navaden"/>
    <w:rsid w:val="004345F3"/>
    <w:pPr>
      <w:pBdr>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29">
    <w:name w:val="xl129"/>
    <w:basedOn w:val="Navaden"/>
    <w:rsid w:val="004345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30">
    <w:name w:val="xl130"/>
    <w:basedOn w:val="Navaden"/>
    <w:rsid w:val="004345F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31">
    <w:name w:val="xl131"/>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132">
    <w:name w:val="xl132"/>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133">
    <w:name w:val="xl133"/>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134">
    <w:name w:val="xl134"/>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color w:val="FF0000"/>
      <w:sz w:val="18"/>
      <w:szCs w:val="18"/>
      <w:lang w:eastAsia="sl-SI"/>
    </w:rPr>
  </w:style>
  <w:style w:type="paragraph" w:customStyle="1" w:styleId="xl135">
    <w:name w:val="xl135"/>
    <w:basedOn w:val="Navaden"/>
    <w:rsid w:val="004345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8"/>
      <w:szCs w:val="18"/>
      <w:lang w:eastAsia="sl-SI"/>
    </w:rPr>
  </w:style>
  <w:style w:type="paragraph" w:customStyle="1" w:styleId="xl136">
    <w:name w:val="xl136"/>
    <w:basedOn w:val="Navaden"/>
    <w:rsid w:val="004345F3"/>
    <w:pPr>
      <w:pBdr>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37">
    <w:name w:val="xl137"/>
    <w:basedOn w:val="Navaden"/>
    <w:rsid w:val="004345F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38">
    <w:name w:val="xl138"/>
    <w:basedOn w:val="Navaden"/>
    <w:rsid w:val="004345F3"/>
    <w:pPr>
      <w:pBdr>
        <w:top w:val="single" w:sz="4" w:space="0" w:color="auto"/>
        <w:right w:val="single" w:sz="4" w:space="0" w:color="auto"/>
      </w:pBdr>
      <w:shd w:val="clear" w:color="000000" w:fill="auto"/>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39">
    <w:name w:val="xl139"/>
    <w:basedOn w:val="Navaden"/>
    <w:rsid w:val="004345F3"/>
    <w:pPr>
      <w:pBdr>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0">
    <w:name w:val="xl140"/>
    <w:basedOn w:val="Navaden"/>
    <w:rsid w:val="004345F3"/>
    <w:pPr>
      <w:pBdr>
        <w:right w:val="single" w:sz="4" w:space="0" w:color="auto"/>
      </w:pBdr>
      <w:shd w:val="clear" w:color="000000" w:fill="FDE9D9"/>
      <w:spacing w:before="100" w:beforeAutospacing="1" w:after="100" w:afterAutospacing="1" w:line="240" w:lineRule="auto"/>
      <w:jc w:val="left"/>
      <w:textAlignment w:val="center"/>
    </w:pPr>
    <w:rPr>
      <w:rFonts w:ascii="SL Dutch" w:eastAsia="Times New Roman" w:hAnsi="SL Dutch" w:cs="Times New Roman"/>
      <w:color w:val="FF0000"/>
      <w:sz w:val="16"/>
      <w:szCs w:val="16"/>
      <w:lang w:eastAsia="sl-SI"/>
    </w:rPr>
  </w:style>
  <w:style w:type="paragraph" w:customStyle="1" w:styleId="xl141">
    <w:name w:val="xl141"/>
    <w:basedOn w:val="Navaden"/>
    <w:rsid w:val="004345F3"/>
    <w:pPr>
      <w:pBdr>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2">
    <w:name w:val="xl142"/>
    <w:basedOn w:val="Navaden"/>
    <w:rsid w:val="004345F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3">
    <w:name w:val="xl143"/>
    <w:basedOn w:val="Navaden"/>
    <w:rsid w:val="004345F3"/>
    <w:pPr>
      <w:pBdr>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4">
    <w:name w:val="xl144"/>
    <w:basedOn w:val="Navaden"/>
    <w:rsid w:val="004345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45">
    <w:name w:val="xl145"/>
    <w:basedOn w:val="Navaden"/>
    <w:rsid w:val="004345F3"/>
    <w:pPr>
      <w:pBdr>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46">
    <w:name w:val="xl146"/>
    <w:basedOn w:val="Navaden"/>
    <w:rsid w:val="004345F3"/>
    <w:pPr>
      <w:pBdr>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47">
    <w:name w:val="xl147"/>
    <w:basedOn w:val="Navaden"/>
    <w:rsid w:val="004345F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48">
    <w:name w:val="xl148"/>
    <w:basedOn w:val="Navaden"/>
    <w:rsid w:val="004345F3"/>
    <w:pPr>
      <w:pBdr>
        <w:right w:val="single" w:sz="4" w:space="0" w:color="auto"/>
      </w:pBdr>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49">
    <w:name w:val="xl149"/>
    <w:basedOn w:val="Navaden"/>
    <w:rsid w:val="004345F3"/>
    <w:pPr>
      <w:pBdr>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50">
    <w:name w:val="xl150"/>
    <w:basedOn w:val="Navaden"/>
    <w:rsid w:val="004345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51">
    <w:name w:val="xl151"/>
    <w:basedOn w:val="Navaden"/>
    <w:rsid w:val="004345F3"/>
    <w:pPr>
      <w:pBdr>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52">
    <w:name w:val="xl152"/>
    <w:basedOn w:val="Navaden"/>
    <w:rsid w:val="004345F3"/>
    <w:pPr>
      <w:pBdr>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53">
    <w:name w:val="xl153"/>
    <w:basedOn w:val="Navaden"/>
    <w:rsid w:val="004345F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54">
    <w:name w:val="xl154"/>
    <w:basedOn w:val="Navaden"/>
    <w:rsid w:val="004345F3"/>
    <w:pPr>
      <w:pBdr>
        <w:right w:val="single" w:sz="4" w:space="0" w:color="auto"/>
      </w:pBdr>
      <w:shd w:val="clear" w:color="000000" w:fill="FDE9D9"/>
      <w:spacing w:before="100" w:beforeAutospacing="1" w:after="100" w:afterAutospacing="1" w:line="240" w:lineRule="auto"/>
      <w:jc w:val="left"/>
      <w:textAlignment w:val="center"/>
    </w:pPr>
    <w:rPr>
      <w:rFonts w:ascii="SL Dutch" w:eastAsia="Times New Roman" w:hAnsi="SL Dutch" w:cs="Times New Roman"/>
      <w:color w:val="FF0000"/>
      <w:sz w:val="16"/>
      <w:szCs w:val="16"/>
      <w:lang w:eastAsia="sl-SI"/>
    </w:rPr>
  </w:style>
  <w:style w:type="paragraph" w:customStyle="1" w:styleId="xl155">
    <w:name w:val="xl155"/>
    <w:basedOn w:val="Navaden"/>
    <w:rsid w:val="004345F3"/>
    <w:pPr>
      <w:pBdr>
        <w:right w:val="single" w:sz="4" w:space="0" w:color="auto"/>
      </w:pBdr>
      <w:shd w:val="clear" w:color="000000" w:fill="FDE9D9"/>
      <w:spacing w:before="100" w:beforeAutospacing="1" w:after="100" w:afterAutospacing="1" w:line="240" w:lineRule="auto"/>
      <w:jc w:val="center"/>
      <w:textAlignment w:val="center"/>
    </w:pPr>
    <w:rPr>
      <w:rFonts w:ascii="SL Dutch" w:eastAsia="Times New Roman" w:hAnsi="SL Dutch" w:cs="Times New Roman"/>
      <w:color w:val="FF0000"/>
      <w:sz w:val="16"/>
      <w:szCs w:val="16"/>
      <w:lang w:eastAsia="sl-SI"/>
    </w:rPr>
  </w:style>
  <w:style w:type="paragraph" w:customStyle="1" w:styleId="xl156">
    <w:name w:val="xl156"/>
    <w:basedOn w:val="Navaden"/>
    <w:rsid w:val="004345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SL Dutch" w:eastAsia="Times New Roman" w:hAnsi="SL Dutch" w:cs="Times New Roman"/>
      <w:color w:val="FF0000"/>
      <w:sz w:val="16"/>
      <w:szCs w:val="16"/>
      <w:lang w:eastAsia="sl-SI"/>
    </w:rPr>
  </w:style>
  <w:style w:type="paragraph" w:customStyle="1" w:styleId="xl157">
    <w:name w:val="xl157"/>
    <w:basedOn w:val="Navaden"/>
    <w:rsid w:val="004345F3"/>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58">
    <w:name w:val="xl158"/>
    <w:basedOn w:val="Navaden"/>
    <w:rsid w:val="004345F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59">
    <w:name w:val="xl159"/>
    <w:basedOn w:val="Navaden"/>
    <w:rsid w:val="004345F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0">
    <w:name w:val="xl160"/>
    <w:basedOn w:val="Navaden"/>
    <w:rsid w:val="004345F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1">
    <w:name w:val="xl161"/>
    <w:basedOn w:val="Navaden"/>
    <w:rsid w:val="004345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2">
    <w:name w:val="xl162"/>
    <w:basedOn w:val="Navaden"/>
    <w:rsid w:val="004345F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3">
    <w:name w:val="xl163"/>
    <w:basedOn w:val="Navaden"/>
    <w:rsid w:val="004345F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4">
    <w:name w:val="xl164"/>
    <w:basedOn w:val="Navaden"/>
    <w:rsid w:val="004345F3"/>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5">
    <w:name w:val="xl165"/>
    <w:basedOn w:val="Navaden"/>
    <w:rsid w:val="004345F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6">
    <w:name w:val="xl166"/>
    <w:basedOn w:val="Navaden"/>
    <w:rsid w:val="004345F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7">
    <w:name w:val="xl167"/>
    <w:basedOn w:val="Navaden"/>
    <w:rsid w:val="004345F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8">
    <w:name w:val="xl168"/>
    <w:basedOn w:val="Navaden"/>
    <w:rsid w:val="004345F3"/>
    <w:pPr>
      <w:pBdr>
        <w:top w:val="single" w:sz="4" w:space="0" w:color="auto"/>
        <w:bottom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69">
    <w:name w:val="xl169"/>
    <w:basedOn w:val="Navaden"/>
    <w:rsid w:val="004345F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70">
    <w:name w:val="xl170"/>
    <w:basedOn w:val="Navaden"/>
    <w:rsid w:val="004345F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b/>
      <w:bCs/>
      <w:sz w:val="16"/>
      <w:szCs w:val="16"/>
      <w:lang w:eastAsia="sl-SI"/>
    </w:rPr>
  </w:style>
  <w:style w:type="paragraph" w:customStyle="1" w:styleId="xl171">
    <w:name w:val="xl171"/>
    <w:basedOn w:val="Navaden"/>
    <w:rsid w:val="004345F3"/>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72">
    <w:name w:val="xl172"/>
    <w:basedOn w:val="Navaden"/>
    <w:rsid w:val="004345F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b/>
      <w:bCs/>
      <w:sz w:val="18"/>
      <w:szCs w:val="18"/>
      <w:lang w:eastAsia="sl-SI"/>
    </w:rPr>
  </w:style>
  <w:style w:type="paragraph" w:customStyle="1" w:styleId="xl173">
    <w:name w:val="xl173"/>
    <w:basedOn w:val="Navaden"/>
    <w:rsid w:val="004345F3"/>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174">
    <w:name w:val="xl174"/>
    <w:basedOn w:val="Navaden"/>
    <w:rsid w:val="004345F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sz w:val="18"/>
      <w:szCs w:val="18"/>
      <w:lang w:eastAsia="sl-SI"/>
    </w:rPr>
  </w:style>
  <w:style w:type="paragraph" w:customStyle="1" w:styleId="xl175">
    <w:name w:val="xl175"/>
    <w:basedOn w:val="Navaden"/>
    <w:rsid w:val="004345F3"/>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b/>
      <w:bCs/>
      <w:sz w:val="16"/>
      <w:szCs w:val="16"/>
      <w:lang w:eastAsia="sl-SI"/>
    </w:rPr>
  </w:style>
  <w:style w:type="paragraph" w:customStyle="1" w:styleId="xl176">
    <w:name w:val="xl176"/>
    <w:basedOn w:val="Navaden"/>
    <w:rsid w:val="004345F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L Dutch" w:eastAsia="Times New Roman" w:hAnsi="SL Dutch" w:cs="Times New Roman"/>
      <w:b/>
      <w:bCs/>
      <w:sz w:val="16"/>
      <w:szCs w:val="16"/>
      <w:lang w:eastAsia="sl-SI"/>
    </w:rPr>
  </w:style>
  <w:style w:type="paragraph" w:customStyle="1" w:styleId="xl177">
    <w:name w:val="xl177"/>
    <w:basedOn w:val="Navaden"/>
    <w:rsid w:val="004345F3"/>
    <w:pPr>
      <w:pBdr>
        <w:right w:val="single" w:sz="4" w:space="0" w:color="auto"/>
      </w:pBdr>
      <w:shd w:val="clear" w:color="000000" w:fill="E26B0A"/>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78">
    <w:name w:val="xl178"/>
    <w:basedOn w:val="Navaden"/>
    <w:rsid w:val="004345F3"/>
    <w:pPr>
      <w:pBdr>
        <w:right w:val="single" w:sz="4" w:space="0" w:color="auto"/>
      </w:pBdr>
      <w:shd w:val="clear" w:color="000000" w:fill="E26B0A"/>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79">
    <w:name w:val="xl179"/>
    <w:basedOn w:val="Navaden"/>
    <w:rsid w:val="004345F3"/>
    <w:pPr>
      <w:pBdr>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80">
    <w:name w:val="xl180"/>
    <w:basedOn w:val="Navaden"/>
    <w:rsid w:val="004345F3"/>
    <w:pPr>
      <w:pBdr>
        <w:top w:val="single" w:sz="4" w:space="0" w:color="auto"/>
        <w:bottom w:val="single" w:sz="4" w:space="0" w:color="auto"/>
        <w:right w:val="single" w:sz="4" w:space="0" w:color="auto"/>
      </w:pBdr>
      <w:shd w:val="clear" w:color="000000" w:fill="E26B0A"/>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customStyle="1" w:styleId="xl181">
    <w:name w:val="xl181"/>
    <w:basedOn w:val="Navaden"/>
    <w:rsid w:val="004345F3"/>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left"/>
      <w:textAlignment w:val="center"/>
    </w:pPr>
    <w:rPr>
      <w:rFonts w:ascii="SL Dutch" w:eastAsia="Times New Roman" w:hAnsi="SL Dutch" w:cs="Times New Roman"/>
      <w:sz w:val="16"/>
      <w:szCs w:val="16"/>
      <w:lang w:eastAsia="sl-SI"/>
    </w:rPr>
  </w:style>
  <w:style w:type="paragraph" w:customStyle="1" w:styleId="xl182">
    <w:name w:val="xl182"/>
    <w:basedOn w:val="Navaden"/>
    <w:rsid w:val="004345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L Dutch" w:eastAsia="Times New Roman" w:hAnsi="SL Dutch" w:cs="Times New Roman"/>
      <w:sz w:val="16"/>
      <w:szCs w:val="16"/>
      <w:lang w:eastAsia="sl-SI"/>
    </w:rPr>
  </w:style>
  <w:style w:type="paragraph" w:styleId="Kazalovsebine4">
    <w:name w:val="toc 4"/>
    <w:basedOn w:val="Navaden"/>
    <w:next w:val="Navaden"/>
    <w:autoRedefine/>
    <w:uiPriority w:val="39"/>
    <w:unhideWhenUsed/>
    <w:rsid w:val="007155E1"/>
    <w:pPr>
      <w:spacing w:after="100"/>
      <w:ind w:left="660"/>
      <w:jc w:val="left"/>
    </w:pPr>
    <w:rPr>
      <w:rFonts w:asciiTheme="minorHAnsi" w:eastAsiaTheme="minorEastAsia" w:hAnsiTheme="minorHAnsi"/>
      <w:lang w:eastAsia="sl-SI"/>
    </w:rPr>
  </w:style>
  <w:style w:type="paragraph" w:styleId="Kazalovsebine5">
    <w:name w:val="toc 5"/>
    <w:basedOn w:val="Navaden"/>
    <w:next w:val="Navaden"/>
    <w:autoRedefine/>
    <w:uiPriority w:val="39"/>
    <w:unhideWhenUsed/>
    <w:rsid w:val="007155E1"/>
    <w:pPr>
      <w:spacing w:after="100"/>
      <w:ind w:left="880"/>
      <w:jc w:val="left"/>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7155E1"/>
    <w:pPr>
      <w:spacing w:after="100"/>
      <w:ind w:left="1100"/>
      <w:jc w:val="left"/>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7155E1"/>
    <w:pPr>
      <w:spacing w:after="100"/>
      <w:ind w:left="1320"/>
      <w:jc w:val="left"/>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7155E1"/>
    <w:pPr>
      <w:spacing w:after="100"/>
      <w:ind w:left="1540"/>
      <w:jc w:val="left"/>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7155E1"/>
    <w:pPr>
      <w:spacing w:after="100"/>
      <w:ind w:left="1760"/>
      <w:jc w:val="left"/>
    </w:pPr>
    <w:rPr>
      <w:rFonts w:asciiTheme="minorHAnsi" w:eastAsiaTheme="minorEastAsia" w:hAnsiTheme="minorHAnsi"/>
      <w:lang w:eastAsia="sl-SI"/>
    </w:rPr>
  </w:style>
  <w:style w:type="character" w:customStyle="1" w:styleId="st">
    <w:name w:val="st"/>
    <w:basedOn w:val="Privzetapisavaodstavka"/>
    <w:rsid w:val="00E13A71"/>
  </w:style>
  <w:style w:type="character" w:styleId="Poudarek">
    <w:name w:val="Emphasis"/>
    <w:basedOn w:val="Privzetapisavaodstavka"/>
    <w:uiPriority w:val="20"/>
    <w:qFormat/>
    <w:rsid w:val="00E13A71"/>
    <w:rPr>
      <w:i/>
      <w:iCs/>
    </w:rPr>
  </w:style>
  <w:style w:type="paragraph" w:customStyle="1" w:styleId="SlogPo10ptRazmikvrsticPoljubno12li">
    <w:name w:val="Slog Po:  10 pt Razmik vrstic:  Poljubno 12 li"/>
    <w:basedOn w:val="Navaden"/>
    <w:rsid w:val="00730285"/>
    <w:pPr>
      <w:numPr>
        <w:numId w:val="3"/>
      </w:numPr>
      <w:spacing w:line="240" w:lineRule="auto"/>
    </w:pPr>
    <w:rPr>
      <w:rFonts w:eastAsia="Times New Roman" w:cs="Times New Roman"/>
      <w:szCs w:val="20"/>
      <w:lang w:eastAsia="sl-SI"/>
    </w:rPr>
  </w:style>
  <w:style w:type="character" w:styleId="Krepko">
    <w:name w:val="Strong"/>
    <w:basedOn w:val="Privzetapisavaodstavka"/>
    <w:uiPriority w:val="22"/>
    <w:qFormat/>
    <w:rsid w:val="006C577D"/>
    <w:rPr>
      <w:b/>
      <w:bCs/>
    </w:rPr>
  </w:style>
  <w:style w:type="paragraph" w:customStyle="1" w:styleId="Navaden1">
    <w:name w:val="Navaden1"/>
    <w:basedOn w:val="Navaden"/>
    <w:rsid w:val="008D54AB"/>
    <w:pPr>
      <w:spacing w:before="120" w:line="240" w:lineRule="auto"/>
    </w:pPr>
    <w:rPr>
      <w:rFonts w:ascii="Times New Roman" w:eastAsia="Times New Roman" w:hAnsi="Times New Roman" w:cs="Times New Roman"/>
      <w:sz w:val="24"/>
      <w:szCs w:val="24"/>
      <w:lang w:eastAsia="sl-SI"/>
    </w:rPr>
  </w:style>
  <w:style w:type="character" w:customStyle="1" w:styleId="super">
    <w:name w:val="super"/>
    <w:basedOn w:val="Privzetapisavaodstavka"/>
    <w:rsid w:val="008D54AB"/>
    <w:rPr>
      <w:sz w:val="17"/>
      <w:szCs w:val="17"/>
      <w:vertAlign w:val="superscript"/>
    </w:rPr>
  </w:style>
  <w:style w:type="paragraph" w:customStyle="1" w:styleId="sti-art">
    <w:name w:val="sti-art"/>
    <w:basedOn w:val="Navaden"/>
    <w:rsid w:val="008D54AB"/>
    <w:pPr>
      <w:spacing w:before="60" w:after="120" w:line="240" w:lineRule="auto"/>
      <w:jc w:val="center"/>
    </w:pPr>
    <w:rPr>
      <w:rFonts w:ascii="Times New Roman" w:eastAsia="Times New Roman" w:hAnsi="Times New Roman" w:cs="Times New Roman"/>
      <w:b/>
      <w:bCs/>
      <w:sz w:val="24"/>
      <w:szCs w:val="24"/>
      <w:lang w:eastAsia="sl-SI"/>
    </w:rPr>
  </w:style>
  <w:style w:type="paragraph" w:customStyle="1" w:styleId="StyleHeading114pt">
    <w:name w:val="Style Heading 1 + 14 pt"/>
    <w:basedOn w:val="Naslov1"/>
    <w:autoRedefine/>
    <w:rsid w:val="00CD3592"/>
    <w:pPr>
      <w:keepLines w:val="0"/>
      <w:numPr>
        <w:numId w:val="0"/>
      </w:numPr>
      <w:tabs>
        <w:tab w:val="num" w:pos="1495"/>
      </w:tabs>
      <w:spacing w:before="0" w:line="240" w:lineRule="auto"/>
      <w:jc w:val="left"/>
    </w:pPr>
    <w:rPr>
      <w:rFonts w:ascii="Arial" w:eastAsia="Times New Roman" w:hAnsi="Arial" w:cs="Arial"/>
      <w:color w:val="auto"/>
      <w:szCs w:val="24"/>
      <w:lang w:val="en-GB"/>
    </w:rPr>
  </w:style>
  <w:style w:type="table" w:customStyle="1" w:styleId="Tabelamrea1">
    <w:name w:val="Tabela – mreža1"/>
    <w:basedOn w:val="Navadnatabela"/>
    <w:next w:val="Tabelamrea"/>
    <w:uiPriority w:val="59"/>
    <w:rsid w:val="00E071CA"/>
    <w:pPr>
      <w:spacing w:after="0" w:line="240" w:lineRule="auto"/>
    </w:pPr>
    <w:rPr>
      <w:rFonts w:eastAsia="Times New Roman" w:cs="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A528D8"/>
    <w:pPr>
      <w:spacing w:after="0" w:line="240" w:lineRule="auto"/>
    </w:pPr>
    <w:rPr>
      <w:rFonts w:eastAsia="Times New Roman" w:cs="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0346F1"/>
    <w:pPr>
      <w:spacing w:after="0" w:line="240" w:lineRule="auto"/>
    </w:pPr>
    <w:rPr>
      <w:rFonts w:eastAsia="Times New Roman" w:cs="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1246B3"/>
    <w:pPr>
      <w:spacing w:after="0" w:line="240" w:lineRule="auto"/>
    </w:pPr>
    <w:rPr>
      <w:rFonts w:eastAsia="Times New Roman" w:cs="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vniseznampoudarek11">
    <w:name w:val="Barvni seznam – poudarek 11"/>
    <w:basedOn w:val="Navaden"/>
    <w:qFormat/>
    <w:rsid w:val="00F96E22"/>
    <w:pPr>
      <w:spacing w:line="240" w:lineRule="auto"/>
      <w:ind w:left="720"/>
      <w:contextualSpacing/>
      <w:jc w:val="left"/>
    </w:pPr>
    <w:rPr>
      <w:rFonts w:ascii="Times New Roman" w:eastAsia="Times New Roman" w:hAnsi="Times New Roman" w:cs="Times New Roman"/>
      <w:sz w:val="24"/>
      <w:szCs w:val="20"/>
      <w:lang w:eastAsia="sl-SI"/>
    </w:rPr>
  </w:style>
  <w:style w:type="character" w:customStyle="1" w:styleId="Nerazreenaomemba1">
    <w:name w:val="Nerazrešena omemba1"/>
    <w:basedOn w:val="Privzetapisavaodstavka"/>
    <w:uiPriority w:val="99"/>
    <w:semiHidden/>
    <w:unhideWhenUsed/>
    <w:rsid w:val="009E7BB2"/>
    <w:rPr>
      <w:color w:val="605E5C"/>
      <w:shd w:val="clear" w:color="auto" w:fill="E1DFDD"/>
    </w:rPr>
  </w:style>
  <w:style w:type="paragraph" w:customStyle="1" w:styleId="TableParagraph">
    <w:name w:val="Table Paragraph"/>
    <w:basedOn w:val="Navaden"/>
    <w:uiPriority w:val="1"/>
    <w:qFormat/>
    <w:rsid w:val="00352791"/>
    <w:pPr>
      <w:widowControl w:val="0"/>
      <w:autoSpaceDE w:val="0"/>
      <w:autoSpaceDN w:val="0"/>
      <w:spacing w:line="240" w:lineRule="auto"/>
      <w:jc w:val="left"/>
    </w:pPr>
    <w:rPr>
      <w:rFonts w:ascii="Arial MT" w:eastAsia="Arial MT" w:hAnsi="Arial MT" w:cs="Arial MT"/>
    </w:rPr>
  </w:style>
  <w:style w:type="table" w:customStyle="1" w:styleId="TableNormal1">
    <w:name w:val="Table Normal1"/>
    <w:uiPriority w:val="2"/>
    <w:semiHidden/>
    <w:qFormat/>
    <w:rsid w:val="0035279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elobesedila-zamikZnak">
    <w:name w:val="Telo besedila - zamik Znak"/>
    <w:basedOn w:val="Privzetapisavaodstavka"/>
    <w:link w:val="Telobesedila-zamik"/>
    <w:rsid w:val="00A40809"/>
    <w:rPr>
      <w:rFonts w:ascii="Calibri" w:eastAsia="MS Mincho" w:hAnsi="Calibri" w:cs="Times New Roman"/>
      <w:sz w:val="24"/>
      <w:szCs w:val="24"/>
      <w:lang w:eastAsia="ja-JP"/>
    </w:rPr>
  </w:style>
  <w:style w:type="paragraph" w:styleId="Telobesedila-zamik">
    <w:name w:val="Body Text Indent"/>
    <w:basedOn w:val="Navaden"/>
    <w:link w:val="Telobesedila-zamikZnak"/>
    <w:unhideWhenUsed/>
    <w:rsid w:val="00A40809"/>
    <w:pPr>
      <w:spacing w:after="120" w:line="240" w:lineRule="auto"/>
      <w:ind w:left="283"/>
      <w:jc w:val="left"/>
    </w:pPr>
    <w:rPr>
      <w:rFonts w:ascii="Calibri" w:eastAsia="MS Mincho" w:hAnsi="Calibri" w:cs="Times New Roman"/>
      <w:sz w:val="24"/>
      <w:szCs w:val="24"/>
      <w:lang w:eastAsia="ja-JP"/>
    </w:rPr>
  </w:style>
  <w:style w:type="character" w:customStyle="1" w:styleId="Telobesedila3Znak">
    <w:name w:val="Telo besedila 3 Znak"/>
    <w:basedOn w:val="Privzetapisavaodstavka"/>
    <w:link w:val="Telobesedila3"/>
    <w:rsid w:val="00A40809"/>
    <w:rPr>
      <w:rFonts w:ascii="Calibri" w:eastAsia="MS Mincho" w:hAnsi="Calibri" w:cs="Times New Roman"/>
      <w:sz w:val="16"/>
      <w:szCs w:val="16"/>
      <w:lang w:val="x-none" w:eastAsia="ja-JP"/>
    </w:rPr>
  </w:style>
  <w:style w:type="paragraph" w:styleId="Telobesedila3">
    <w:name w:val="Body Text 3"/>
    <w:basedOn w:val="Navaden"/>
    <w:link w:val="Telobesedila3Znak"/>
    <w:unhideWhenUsed/>
    <w:rsid w:val="00A40809"/>
    <w:pPr>
      <w:spacing w:after="120" w:line="240" w:lineRule="auto"/>
      <w:jc w:val="left"/>
    </w:pPr>
    <w:rPr>
      <w:rFonts w:ascii="Calibri" w:eastAsia="MS Mincho" w:hAnsi="Calibri" w:cs="Times New Roman"/>
      <w:sz w:val="16"/>
      <w:szCs w:val="16"/>
      <w:lang w:val="x-none" w:eastAsia="ja-JP"/>
    </w:rPr>
  </w:style>
  <w:style w:type="paragraph" w:customStyle="1" w:styleId="Barvniseznampoudarek12">
    <w:name w:val="Barvni seznam – poudarek 12"/>
    <w:basedOn w:val="Navaden"/>
    <w:uiPriority w:val="34"/>
    <w:qFormat/>
    <w:rsid w:val="00277589"/>
    <w:pPr>
      <w:spacing w:line="240" w:lineRule="auto"/>
      <w:ind w:left="720"/>
      <w:contextualSpacing/>
      <w:jc w:val="left"/>
    </w:pPr>
    <w:rPr>
      <w:rFonts w:ascii="Cambria" w:eastAsia="MS Mincho" w:hAnsi="Cambria" w:cs="Times New Roman"/>
      <w:sz w:val="24"/>
      <w:szCs w:val="24"/>
    </w:rPr>
  </w:style>
  <w:style w:type="paragraph" w:customStyle="1" w:styleId="Brezrazmikov1">
    <w:name w:val="Brez razmikov1"/>
    <w:uiPriority w:val="1"/>
    <w:qFormat/>
    <w:rsid w:val="00277589"/>
    <w:pPr>
      <w:spacing w:after="0" w:line="240" w:lineRule="auto"/>
    </w:pPr>
    <w:rPr>
      <w:rFonts w:ascii="Calibri" w:eastAsia="Calibri" w:hAnsi="Calibri" w:cs="Times New Roman"/>
    </w:rPr>
  </w:style>
  <w:style w:type="paragraph" w:customStyle="1" w:styleId="Odstavekseznama2">
    <w:name w:val="Odstavek seznama2"/>
    <w:basedOn w:val="Navaden"/>
    <w:qFormat/>
    <w:rsid w:val="00277589"/>
    <w:pPr>
      <w:spacing w:line="240" w:lineRule="auto"/>
      <w:ind w:left="720"/>
      <w:contextualSpacing/>
      <w:jc w:val="left"/>
    </w:pPr>
    <w:rPr>
      <w:rFonts w:ascii="Times New Roman" w:eastAsia="Times New Roman" w:hAnsi="Times New Roman" w:cs="Times New Roman"/>
      <w:sz w:val="24"/>
      <w:szCs w:val="20"/>
      <w:lang w:eastAsia="sl-SI"/>
    </w:rPr>
  </w:style>
  <w:style w:type="paragraph" w:customStyle="1" w:styleId="ListParagraph1">
    <w:name w:val="List Paragraph1"/>
    <w:basedOn w:val="Navaden"/>
    <w:qFormat/>
    <w:rsid w:val="00277589"/>
    <w:pPr>
      <w:spacing w:line="240" w:lineRule="auto"/>
      <w:ind w:left="720"/>
      <w:contextualSpacing/>
      <w:jc w:val="left"/>
    </w:pPr>
    <w:rPr>
      <w:rFonts w:ascii="Times New Roman" w:eastAsia="Times New Roman" w:hAnsi="Times New Roman" w:cs="Times New Roman"/>
      <w:sz w:val="24"/>
      <w:szCs w:val="20"/>
      <w:lang w:eastAsia="sl-SI"/>
    </w:rPr>
  </w:style>
  <w:style w:type="table" w:customStyle="1" w:styleId="Tabelamrea10">
    <w:name w:val="Tabela – mreža10"/>
    <w:basedOn w:val="Navadnatabela"/>
    <w:next w:val="Tabelamrea"/>
    <w:uiPriority w:val="59"/>
    <w:rsid w:val="007E397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7E397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A23AD0"/>
    <w:rPr>
      <w:color w:val="605E5C"/>
      <w:shd w:val="clear" w:color="auto" w:fill="E1DFDD"/>
    </w:rPr>
  </w:style>
  <w:style w:type="table" w:customStyle="1" w:styleId="TableNormal">
    <w:name w:val="Table Normal"/>
    <w:uiPriority w:val="2"/>
    <w:semiHidden/>
    <w:qFormat/>
    <w:rsid w:val="00514A98"/>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000">
      <w:bodyDiv w:val="1"/>
      <w:marLeft w:val="0"/>
      <w:marRight w:val="0"/>
      <w:marTop w:val="0"/>
      <w:marBottom w:val="0"/>
      <w:divBdr>
        <w:top w:val="none" w:sz="0" w:space="0" w:color="auto"/>
        <w:left w:val="none" w:sz="0" w:space="0" w:color="auto"/>
        <w:bottom w:val="none" w:sz="0" w:space="0" w:color="auto"/>
        <w:right w:val="none" w:sz="0" w:space="0" w:color="auto"/>
      </w:divBdr>
    </w:div>
    <w:div w:id="3828813">
      <w:bodyDiv w:val="1"/>
      <w:marLeft w:val="0"/>
      <w:marRight w:val="0"/>
      <w:marTop w:val="0"/>
      <w:marBottom w:val="0"/>
      <w:divBdr>
        <w:top w:val="none" w:sz="0" w:space="0" w:color="auto"/>
        <w:left w:val="none" w:sz="0" w:space="0" w:color="auto"/>
        <w:bottom w:val="none" w:sz="0" w:space="0" w:color="auto"/>
        <w:right w:val="none" w:sz="0" w:space="0" w:color="auto"/>
      </w:divBdr>
    </w:div>
    <w:div w:id="9379668">
      <w:bodyDiv w:val="1"/>
      <w:marLeft w:val="0"/>
      <w:marRight w:val="0"/>
      <w:marTop w:val="0"/>
      <w:marBottom w:val="0"/>
      <w:divBdr>
        <w:top w:val="none" w:sz="0" w:space="0" w:color="auto"/>
        <w:left w:val="none" w:sz="0" w:space="0" w:color="auto"/>
        <w:bottom w:val="none" w:sz="0" w:space="0" w:color="auto"/>
        <w:right w:val="none" w:sz="0" w:space="0" w:color="auto"/>
      </w:divBdr>
    </w:div>
    <w:div w:id="14624055">
      <w:bodyDiv w:val="1"/>
      <w:marLeft w:val="0"/>
      <w:marRight w:val="0"/>
      <w:marTop w:val="0"/>
      <w:marBottom w:val="0"/>
      <w:divBdr>
        <w:top w:val="none" w:sz="0" w:space="0" w:color="auto"/>
        <w:left w:val="none" w:sz="0" w:space="0" w:color="auto"/>
        <w:bottom w:val="none" w:sz="0" w:space="0" w:color="auto"/>
        <w:right w:val="none" w:sz="0" w:space="0" w:color="auto"/>
      </w:divBdr>
    </w:div>
    <w:div w:id="15887619">
      <w:bodyDiv w:val="1"/>
      <w:marLeft w:val="0"/>
      <w:marRight w:val="0"/>
      <w:marTop w:val="0"/>
      <w:marBottom w:val="0"/>
      <w:divBdr>
        <w:top w:val="none" w:sz="0" w:space="0" w:color="auto"/>
        <w:left w:val="none" w:sz="0" w:space="0" w:color="auto"/>
        <w:bottom w:val="none" w:sz="0" w:space="0" w:color="auto"/>
        <w:right w:val="none" w:sz="0" w:space="0" w:color="auto"/>
      </w:divBdr>
    </w:div>
    <w:div w:id="16933347">
      <w:bodyDiv w:val="1"/>
      <w:marLeft w:val="0"/>
      <w:marRight w:val="0"/>
      <w:marTop w:val="0"/>
      <w:marBottom w:val="0"/>
      <w:divBdr>
        <w:top w:val="none" w:sz="0" w:space="0" w:color="auto"/>
        <w:left w:val="none" w:sz="0" w:space="0" w:color="auto"/>
        <w:bottom w:val="none" w:sz="0" w:space="0" w:color="auto"/>
        <w:right w:val="none" w:sz="0" w:space="0" w:color="auto"/>
      </w:divBdr>
    </w:div>
    <w:div w:id="25840220">
      <w:bodyDiv w:val="1"/>
      <w:marLeft w:val="0"/>
      <w:marRight w:val="0"/>
      <w:marTop w:val="0"/>
      <w:marBottom w:val="0"/>
      <w:divBdr>
        <w:top w:val="none" w:sz="0" w:space="0" w:color="auto"/>
        <w:left w:val="none" w:sz="0" w:space="0" w:color="auto"/>
        <w:bottom w:val="none" w:sz="0" w:space="0" w:color="auto"/>
        <w:right w:val="none" w:sz="0" w:space="0" w:color="auto"/>
      </w:divBdr>
    </w:div>
    <w:div w:id="31732733">
      <w:bodyDiv w:val="1"/>
      <w:marLeft w:val="0"/>
      <w:marRight w:val="0"/>
      <w:marTop w:val="0"/>
      <w:marBottom w:val="0"/>
      <w:divBdr>
        <w:top w:val="none" w:sz="0" w:space="0" w:color="auto"/>
        <w:left w:val="none" w:sz="0" w:space="0" w:color="auto"/>
        <w:bottom w:val="none" w:sz="0" w:space="0" w:color="auto"/>
        <w:right w:val="none" w:sz="0" w:space="0" w:color="auto"/>
      </w:divBdr>
    </w:div>
    <w:div w:id="37826292">
      <w:bodyDiv w:val="1"/>
      <w:marLeft w:val="0"/>
      <w:marRight w:val="0"/>
      <w:marTop w:val="0"/>
      <w:marBottom w:val="0"/>
      <w:divBdr>
        <w:top w:val="none" w:sz="0" w:space="0" w:color="auto"/>
        <w:left w:val="none" w:sz="0" w:space="0" w:color="auto"/>
        <w:bottom w:val="none" w:sz="0" w:space="0" w:color="auto"/>
        <w:right w:val="none" w:sz="0" w:space="0" w:color="auto"/>
      </w:divBdr>
    </w:div>
    <w:div w:id="39482676">
      <w:bodyDiv w:val="1"/>
      <w:marLeft w:val="0"/>
      <w:marRight w:val="0"/>
      <w:marTop w:val="0"/>
      <w:marBottom w:val="0"/>
      <w:divBdr>
        <w:top w:val="none" w:sz="0" w:space="0" w:color="auto"/>
        <w:left w:val="none" w:sz="0" w:space="0" w:color="auto"/>
        <w:bottom w:val="none" w:sz="0" w:space="0" w:color="auto"/>
        <w:right w:val="none" w:sz="0" w:space="0" w:color="auto"/>
      </w:divBdr>
    </w:div>
    <w:div w:id="43916832">
      <w:bodyDiv w:val="1"/>
      <w:marLeft w:val="0"/>
      <w:marRight w:val="0"/>
      <w:marTop w:val="0"/>
      <w:marBottom w:val="0"/>
      <w:divBdr>
        <w:top w:val="none" w:sz="0" w:space="0" w:color="auto"/>
        <w:left w:val="none" w:sz="0" w:space="0" w:color="auto"/>
        <w:bottom w:val="none" w:sz="0" w:space="0" w:color="auto"/>
        <w:right w:val="none" w:sz="0" w:space="0" w:color="auto"/>
      </w:divBdr>
    </w:div>
    <w:div w:id="49883534">
      <w:bodyDiv w:val="1"/>
      <w:marLeft w:val="0"/>
      <w:marRight w:val="0"/>
      <w:marTop w:val="0"/>
      <w:marBottom w:val="0"/>
      <w:divBdr>
        <w:top w:val="none" w:sz="0" w:space="0" w:color="auto"/>
        <w:left w:val="none" w:sz="0" w:space="0" w:color="auto"/>
        <w:bottom w:val="none" w:sz="0" w:space="0" w:color="auto"/>
        <w:right w:val="none" w:sz="0" w:space="0" w:color="auto"/>
      </w:divBdr>
    </w:div>
    <w:div w:id="56249217">
      <w:bodyDiv w:val="1"/>
      <w:marLeft w:val="0"/>
      <w:marRight w:val="0"/>
      <w:marTop w:val="0"/>
      <w:marBottom w:val="0"/>
      <w:divBdr>
        <w:top w:val="none" w:sz="0" w:space="0" w:color="auto"/>
        <w:left w:val="none" w:sz="0" w:space="0" w:color="auto"/>
        <w:bottom w:val="none" w:sz="0" w:space="0" w:color="auto"/>
        <w:right w:val="none" w:sz="0" w:space="0" w:color="auto"/>
      </w:divBdr>
    </w:div>
    <w:div w:id="63572095">
      <w:bodyDiv w:val="1"/>
      <w:marLeft w:val="0"/>
      <w:marRight w:val="0"/>
      <w:marTop w:val="0"/>
      <w:marBottom w:val="0"/>
      <w:divBdr>
        <w:top w:val="none" w:sz="0" w:space="0" w:color="auto"/>
        <w:left w:val="none" w:sz="0" w:space="0" w:color="auto"/>
        <w:bottom w:val="none" w:sz="0" w:space="0" w:color="auto"/>
        <w:right w:val="none" w:sz="0" w:space="0" w:color="auto"/>
      </w:divBdr>
    </w:div>
    <w:div w:id="64769532">
      <w:bodyDiv w:val="1"/>
      <w:marLeft w:val="0"/>
      <w:marRight w:val="0"/>
      <w:marTop w:val="0"/>
      <w:marBottom w:val="0"/>
      <w:divBdr>
        <w:top w:val="none" w:sz="0" w:space="0" w:color="auto"/>
        <w:left w:val="none" w:sz="0" w:space="0" w:color="auto"/>
        <w:bottom w:val="none" w:sz="0" w:space="0" w:color="auto"/>
        <w:right w:val="none" w:sz="0" w:space="0" w:color="auto"/>
      </w:divBdr>
    </w:div>
    <w:div w:id="69350951">
      <w:bodyDiv w:val="1"/>
      <w:marLeft w:val="0"/>
      <w:marRight w:val="0"/>
      <w:marTop w:val="0"/>
      <w:marBottom w:val="0"/>
      <w:divBdr>
        <w:top w:val="none" w:sz="0" w:space="0" w:color="auto"/>
        <w:left w:val="none" w:sz="0" w:space="0" w:color="auto"/>
        <w:bottom w:val="none" w:sz="0" w:space="0" w:color="auto"/>
        <w:right w:val="none" w:sz="0" w:space="0" w:color="auto"/>
      </w:divBdr>
    </w:div>
    <w:div w:id="75060430">
      <w:bodyDiv w:val="1"/>
      <w:marLeft w:val="0"/>
      <w:marRight w:val="0"/>
      <w:marTop w:val="0"/>
      <w:marBottom w:val="0"/>
      <w:divBdr>
        <w:top w:val="none" w:sz="0" w:space="0" w:color="auto"/>
        <w:left w:val="none" w:sz="0" w:space="0" w:color="auto"/>
        <w:bottom w:val="none" w:sz="0" w:space="0" w:color="auto"/>
        <w:right w:val="none" w:sz="0" w:space="0" w:color="auto"/>
      </w:divBdr>
    </w:div>
    <w:div w:id="75320292">
      <w:bodyDiv w:val="1"/>
      <w:marLeft w:val="0"/>
      <w:marRight w:val="0"/>
      <w:marTop w:val="0"/>
      <w:marBottom w:val="0"/>
      <w:divBdr>
        <w:top w:val="none" w:sz="0" w:space="0" w:color="auto"/>
        <w:left w:val="none" w:sz="0" w:space="0" w:color="auto"/>
        <w:bottom w:val="none" w:sz="0" w:space="0" w:color="auto"/>
        <w:right w:val="none" w:sz="0" w:space="0" w:color="auto"/>
      </w:divBdr>
    </w:div>
    <w:div w:id="81952317">
      <w:bodyDiv w:val="1"/>
      <w:marLeft w:val="0"/>
      <w:marRight w:val="0"/>
      <w:marTop w:val="0"/>
      <w:marBottom w:val="0"/>
      <w:divBdr>
        <w:top w:val="none" w:sz="0" w:space="0" w:color="auto"/>
        <w:left w:val="none" w:sz="0" w:space="0" w:color="auto"/>
        <w:bottom w:val="none" w:sz="0" w:space="0" w:color="auto"/>
        <w:right w:val="none" w:sz="0" w:space="0" w:color="auto"/>
      </w:divBdr>
    </w:div>
    <w:div w:id="84350160">
      <w:bodyDiv w:val="1"/>
      <w:marLeft w:val="0"/>
      <w:marRight w:val="0"/>
      <w:marTop w:val="0"/>
      <w:marBottom w:val="0"/>
      <w:divBdr>
        <w:top w:val="none" w:sz="0" w:space="0" w:color="auto"/>
        <w:left w:val="none" w:sz="0" w:space="0" w:color="auto"/>
        <w:bottom w:val="none" w:sz="0" w:space="0" w:color="auto"/>
        <w:right w:val="none" w:sz="0" w:space="0" w:color="auto"/>
      </w:divBdr>
    </w:div>
    <w:div w:id="86970994">
      <w:bodyDiv w:val="1"/>
      <w:marLeft w:val="0"/>
      <w:marRight w:val="0"/>
      <w:marTop w:val="0"/>
      <w:marBottom w:val="0"/>
      <w:divBdr>
        <w:top w:val="none" w:sz="0" w:space="0" w:color="auto"/>
        <w:left w:val="none" w:sz="0" w:space="0" w:color="auto"/>
        <w:bottom w:val="none" w:sz="0" w:space="0" w:color="auto"/>
        <w:right w:val="none" w:sz="0" w:space="0" w:color="auto"/>
      </w:divBdr>
    </w:div>
    <w:div w:id="93598985">
      <w:bodyDiv w:val="1"/>
      <w:marLeft w:val="0"/>
      <w:marRight w:val="0"/>
      <w:marTop w:val="0"/>
      <w:marBottom w:val="0"/>
      <w:divBdr>
        <w:top w:val="none" w:sz="0" w:space="0" w:color="auto"/>
        <w:left w:val="none" w:sz="0" w:space="0" w:color="auto"/>
        <w:bottom w:val="none" w:sz="0" w:space="0" w:color="auto"/>
        <w:right w:val="none" w:sz="0" w:space="0" w:color="auto"/>
      </w:divBdr>
    </w:div>
    <w:div w:id="112284956">
      <w:bodyDiv w:val="1"/>
      <w:marLeft w:val="0"/>
      <w:marRight w:val="0"/>
      <w:marTop w:val="0"/>
      <w:marBottom w:val="0"/>
      <w:divBdr>
        <w:top w:val="none" w:sz="0" w:space="0" w:color="auto"/>
        <w:left w:val="none" w:sz="0" w:space="0" w:color="auto"/>
        <w:bottom w:val="none" w:sz="0" w:space="0" w:color="auto"/>
        <w:right w:val="none" w:sz="0" w:space="0" w:color="auto"/>
      </w:divBdr>
    </w:div>
    <w:div w:id="125516459">
      <w:bodyDiv w:val="1"/>
      <w:marLeft w:val="0"/>
      <w:marRight w:val="0"/>
      <w:marTop w:val="0"/>
      <w:marBottom w:val="0"/>
      <w:divBdr>
        <w:top w:val="none" w:sz="0" w:space="0" w:color="auto"/>
        <w:left w:val="none" w:sz="0" w:space="0" w:color="auto"/>
        <w:bottom w:val="none" w:sz="0" w:space="0" w:color="auto"/>
        <w:right w:val="none" w:sz="0" w:space="0" w:color="auto"/>
      </w:divBdr>
    </w:div>
    <w:div w:id="138109255">
      <w:bodyDiv w:val="1"/>
      <w:marLeft w:val="0"/>
      <w:marRight w:val="0"/>
      <w:marTop w:val="0"/>
      <w:marBottom w:val="0"/>
      <w:divBdr>
        <w:top w:val="none" w:sz="0" w:space="0" w:color="auto"/>
        <w:left w:val="none" w:sz="0" w:space="0" w:color="auto"/>
        <w:bottom w:val="none" w:sz="0" w:space="0" w:color="auto"/>
        <w:right w:val="none" w:sz="0" w:space="0" w:color="auto"/>
      </w:divBdr>
    </w:div>
    <w:div w:id="138965360">
      <w:bodyDiv w:val="1"/>
      <w:marLeft w:val="0"/>
      <w:marRight w:val="0"/>
      <w:marTop w:val="0"/>
      <w:marBottom w:val="0"/>
      <w:divBdr>
        <w:top w:val="none" w:sz="0" w:space="0" w:color="auto"/>
        <w:left w:val="none" w:sz="0" w:space="0" w:color="auto"/>
        <w:bottom w:val="none" w:sz="0" w:space="0" w:color="auto"/>
        <w:right w:val="none" w:sz="0" w:space="0" w:color="auto"/>
      </w:divBdr>
    </w:div>
    <w:div w:id="144666823">
      <w:bodyDiv w:val="1"/>
      <w:marLeft w:val="0"/>
      <w:marRight w:val="0"/>
      <w:marTop w:val="0"/>
      <w:marBottom w:val="0"/>
      <w:divBdr>
        <w:top w:val="none" w:sz="0" w:space="0" w:color="auto"/>
        <w:left w:val="none" w:sz="0" w:space="0" w:color="auto"/>
        <w:bottom w:val="none" w:sz="0" w:space="0" w:color="auto"/>
        <w:right w:val="none" w:sz="0" w:space="0" w:color="auto"/>
      </w:divBdr>
    </w:div>
    <w:div w:id="160051041">
      <w:bodyDiv w:val="1"/>
      <w:marLeft w:val="0"/>
      <w:marRight w:val="0"/>
      <w:marTop w:val="0"/>
      <w:marBottom w:val="0"/>
      <w:divBdr>
        <w:top w:val="none" w:sz="0" w:space="0" w:color="auto"/>
        <w:left w:val="none" w:sz="0" w:space="0" w:color="auto"/>
        <w:bottom w:val="none" w:sz="0" w:space="0" w:color="auto"/>
        <w:right w:val="none" w:sz="0" w:space="0" w:color="auto"/>
      </w:divBdr>
    </w:div>
    <w:div w:id="162673100">
      <w:bodyDiv w:val="1"/>
      <w:marLeft w:val="0"/>
      <w:marRight w:val="0"/>
      <w:marTop w:val="0"/>
      <w:marBottom w:val="0"/>
      <w:divBdr>
        <w:top w:val="none" w:sz="0" w:space="0" w:color="auto"/>
        <w:left w:val="none" w:sz="0" w:space="0" w:color="auto"/>
        <w:bottom w:val="none" w:sz="0" w:space="0" w:color="auto"/>
        <w:right w:val="none" w:sz="0" w:space="0" w:color="auto"/>
      </w:divBdr>
    </w:div>
    <w:div w:id="168106378">
      <w:bodyDiv w:val="1"/>
      <w:marLeft w:val="0"/>
      <w:marRight w:val="0"/>
      <w:marTop w:val="0"/>
      <w:marBottom w:val="0"/>
      <w:divBdr>
        <w:top w:val="none" w:sz="0" w:space="0" w:color="auto"/>
        <w:left w:val="none" w:sz="0" w:space="0" w:color="auto"/>
        <w:bottom w:val="none" w:sz="0" w:space="0" w:color="auto"/>
        <w:right w:val="none" w:sz="0" w:space="0" w:color="auto"/>
      </w:divBdr>
    </w:div>
    <w:div w:id="170603771">
      <w:bodyDiv w:val="1"/>
      <w:marLeft w:val="0"/>
      <w:marRight w:val="0"/>
      <w:marTop w:val="0"/>
      <w:marBottom w:val="0"/>
      <w:divBdr>
        <w:top w:val="none" w:sz="0" w:space="0" w:color="auto"/>
        <w:left w:val="none" w:sz="0" w:space="0" w:color="auto"/>
        <w:bottom w:val="none" w:sz="0" w:space="0" w:color="auto"/>
        <w:right w:val="none" w:sz="0" w:space="0" w:color="auto"/>
      </w:divBdr>
    </w:div>
    <w:div w:id="174653714">
      <w:bodyDiv w:val="1"/>
      <w:marLeft w:val="0"/>
      <w:marRight w:val="0"/>
      <w:marTop w:val="0"/>
      <w:marBottom w:val="0"/>
      <w:divBdr>
        <w:top w:val="none" w:sz="0" w:space="0" w:color="auto"/>
        <w:left w:val="none" w:sz="0" w:space="0" w:color="auto"/>
        <w:bottom w:val="none" w:sz="0" w:space="0" w:color="auto"/>
        <w:right w:val="none" w:sz="0" w:space="0" w:color="auto"/>
      </w:divBdr>
    </w:div>
    <w:div w:id="176384707">
      <w:bodyDiv w:val="1"/>
      <w:marLeft w:val="0"/>
      <w:marRight w:val="0"/>
      <w:marTop w:val="0"/>
      <w:marBottom w:val="0"/>
      <w:divBdr>
        <w:top w:val="none" w:sz="0" w:space="0" w:color="auto"/>
        <w:left w:val="none" w:sz="0" w:space="0" w:color="auto"/>
        <w:bottom w:val="none" w:sz="0" w:space="0" w:color="auto"/>
        <w:right w:val="none" w:sz="0" w:space="0" w:color="auto"/>
      </w:divBdr>
    </w:div>
    <w:div w:id="186723015">
      <w:bodyDiv w:val="1"/>
      <w:marLeft w:val="0"/>
      <w:marRight w:val="0"/>
      <w:marTop w:val="0"/>
      <w:marBottom w:val="0"/>
      <w:divBdr>
        <w:top w:val="none" w:sz="0" w:space="0" w:color="auto"/>
        <w:left w:val="none" w:sz="0" w:space="0" w:color="auto"/>
        <w:bottom w:val="none" w:sz="0" w:space="0" w:color="auto"/>
        <w:right w:val="none" w:sz="0" w:space="0" w:color="auto"/>
      </w:divBdr>
    </w:div>
    <w:div w:id="187644235">
      <w:bodyDiv w:val="1"/>
      <w:marLeft w:val="0"/>
      <w:marRight w:val="0"/>
      <w:marTop w:val="0"/>
      <w:marBottom w:val="0"/>
      <w:divBdr>
        <w:top w:val="none" w:sz="0" w:space="0" w:color="auto"/>
        <w:left w:val="none" w:sz="0" w:space="0" w:color="auto"/>
        <w:bottom w:val="none" w:sz="0" w:space="0" w:color="auto"/>
        <w:right w:val="none" w:sz="0" w:space="0" w:color="auto"/>
      </w:divBdr>
    </w:div>
    <w:div w:id="190999140">
      <w:bodyDiv w:val="1"/>
      <w:marLeft w:val="0"/>
      <w:marRight w:val="0"/>
      <w:marTop w:val="0"/>
      <w:marBottom w:val="0"/>
      <w:divBdr>
        <w:top w:val="none" w:sz="0" w:space="0" w:color="auto"/>
        <w:left w:val="none" w:sz="0" w:space="0" w:color="auto"/>
        <w:bottom w:val="none" w:sz="0" w:space="0" w:color="auto"/>
        <w:right w:val="none" w:sz="0" w:space="0" w:color="auto"/>
      </w:divBdr>
    </w:div>
    <w:div w:id="196623602">
      <w:bodyDiv w:val="1"/>
      <w:marLeft w:val="0"/>
      <w:marRight w:val="0"/>
      <w:marTop w:val="0"/>
      <w:marBottom w:val="0"/>
      <w:divBdr>
        <w:top w:val="none" w:sz="0" w:space="0" w:color="auto"/>
        <w:left w:val="none" w:sz="0" w:space="0" w:color="auto"/>
        <w:bottom w:val="none" w:sz="0" w:space="0" w:color="auto"/>
        <w:right w:val="none" w:sz="0" w:space="0" w:color="auto"/>
      </w:divBdr>
    </w:div>
    <w:div w:id="197356791">
      <w:bodyDiv w:val="1"/>
      <w:marLeft w:val="0"/>
      <w:marRight w:val="0"/>
      <w:marTop w:val="0"/>
      <w:marBottom w:val="0"/>
      <w:divBdr>
        <w:top w:val="none" w:sz="0" w:space="0" w:color="auto"/>
        <w:left w:val="none" w:sz="0" w:space="0" w:color="auto"/>
        <w:bottom w:val="none" w:sz="0" w:space="0" w:color="auto"/>
        <w:right w:val="none" w:sz="0" w:space="0" w:color="auto"/>
      </w:divBdr>
    </w:div>
    <w:div w:id="199126674">
      <w:bodyDiv w:val="1"/>
      <w:marLeft w:val="0"/>
      <w:marRight w:val="0"/>
      <w:marTop w:val="0"/>
      <w:marBottom w:val="0"/>
      <w:divBdr>
        <w:top w:val="none" w:sz="0" w:space="0" w:color="auto"/>
        <w:left w:val="none" w:sz="0" w:space="0" w:color="auto"/>
        <w:bottom w:val="none" w:sz="0" w:space="0" w:color="auto"/>
        <w:right w:val="none" w:sz="0" w:space="0" w:color="auto"/>
      </w:divBdr>
    </w:div>
    <w:div w:id="205068444">
      <w:bodyDiv w:val="1"/>
      <w:marLeft w:val="0"/>
      <w:marRight w:val="0"/>
      <w:marTop w:val="0"/>
      <w:marBottom w:val="0"/>
      <w:divBdr>
        <w:top w:val="none" w:sz="0" w:space="0" w:color="auto"/>
        <w:left w:val="none" w:sz="0" w:space="0" w:color="auto"/>
        <w:bottom w:val="none" w:sz="0" w:space="0" w:color="auto"/>
        <w:right w:val="none" w:sz="0" w:space="0" w:color="auto"/>
      </w:divBdr>
    </w:div>
    <w:div w:id="217937528">
      <w:bodyDiv w:val="1"/>
      <w:marLeft w:val="0"/>
      <w:marRight w:val="0"/>
      <w:marTop w:val="0"/>
      <w:marBottom w:val="0"/>
      <w:divBdr>
        <w:top w:val="none" w:sz="0" w:space="0" w:color="auto"/>
        <w:left w:val="none" w:sz="0" w:space="0" w:color="auto"/>
        <w:bottom w:val="none" w:sz="0" w:space="0" w:color="auto"/>
        <w:right w:val="none" w:sz="0" w:space="0" w:color="auto"/>
      </w:divBdr>
    </w:div>
    <w:div w:id="231281065">
      <w:bodyDiv w:val="1"/>
      <w:marLeft w:val="0"/>
      <w:marRight w:val="0"/>
      <w:marTop w:val="0"/>
      <w:marBottom w:val="0"/>
      <w:divBdr>
        <w:top w:val="none" w:sz="0" w:space="0" w:color="auto"/>
        <w:left w:val="none" w:sz="0" w:space="0" w:color="auto"/>
        <w:bottom w:val="none" w:sz="0" w:space="0" w:color="auto"/>
        <w:right w:val="none" w:sz="0" w:space="0" w:color="auto"/>
      </w:divBdr>
    </w:div>
    <w:div w:id="235480439">
      <w:bodyDiv w:val="1"/>
      <w:marLeft w:val="0"/>
      <w:marRight w:val="0"/>
      <w:marTop w:val="0"/>
      <w:marBottom w:val="0"/>
      <w:divBdr>
        <w:top w:val="none" w:sz="0" w:space="0" w:color="auto"/>
        <w:left w:val="none" w:sz="0" w:space="0" w:color="auto"/>
        <w:bottom w:val="none" w:sz="0" w:space="0" w:color="auto"/>
        <w:right w:val="none" w:sz="0" w:space="0" w:color="auto"/>
      </w:divBdr>
    </w:div>
    <w:div w:id="238293956">
      <w:bodyDiv w:val="1"/>
      <w:marLeft w:val="0"/>
      <w:marRight w:val="0"/>
      <w:marTop w:val="0"/>
      <w:marBottom w:val="0"/>
      <w:divBdr>
        <w:top w:val="none" w:sz="0" w:space="0" w:color="auto"/>
        <w:left w:val="none" w:sz="0" w:space="0" w:color="auto"/>
        <w:bottom w:val="none" w:sz="0" w:space="0" w:color="auto"/>
        <w:right w:val="none" w:sz="0" w:space="0" w:color="auto"/>
      </w:divBdr>
    </w:div>
    <w:div w:id="240452545">
      <w:bodyDiv w:val="1"/>
      <w:marLeft w:val="0"/>
      <w:marRight w:val="0"/>
      <w:marTop w:val="0"/>
      <w:marBottom w:val="0"/>
      <w:divBdr>
        <w:top w:val="none" w:sz="0" w:space="0" w:color="auto"/>
        <w:left w:val="none" w:sz="0" w:space="0" w:color="auto"/>
        <w:bottom w:val="none" w:sz="0" w:space="0" w:color="auto"/>
        <w:right w:val="none" w:sz="0" w:space="0" w:color="auto"/>
      </w:divBdr>
    </w:div>
    <w:div w:id="243076235">
      <w:bodyDiv w:val="1"/>
      <w:marLeft w:val="0"/>
      <w:marRight w:val="0"/>
      <w:marTop w:val="0"/>
      <w:marBottom w:val="0"/>
      <w:divBdr>
        <w:top w:val="none" w:sz="0" w:space="0" w:color="auto"/>
        <w:left w:val="none" w:sz="0" w:space="0" w:color="auto"/>
        <w:bottom w:val="none" w:sz="0" w:space="0" w:color="auto"/>
        <w:right w:val="none" w:sz="0" w:space="0" w:color="auto"/>
      </w:divBdr>
    </w:div>
    <w:div w:id="245964110">
      <w:bodyDiv w:val="1"/>
      <w:marLeft w:val="0"/>
      <w:marRight w:val="0"/>
      <w:marTop w:val="0"/>
      <w:marBottom w:val="0"/>
      <w:divBdr>
        <w:top w:val="none" w:sz="0" w:space="0" w:color="auto"/>
        <w:left w:val="none" w:sz="0" w:space="0" w:color="auto"/>
        <w:bottom w:val="none" w:sz="0" w:space="0" w:color="auto"/>
        <w:right w:val="none" w:sz="0" w:space="0" w:color="auto"/>
      </w:divBdr>
    </w:div>
    <w:div w:id="247618749">
      <w:bodyDiv w:val="1"/>
      <w:marLeft w:val="0"/>
      <w:marRight w:val="0"/>
      <w:marTop w:val="0"/>
      <w:marBottom w:val="0"/>
      <w:divBdr>
        <w:top w:val="none" w:sz="0" w:space="0" w:color="auto"/>
        <w:left w:val="none" w:sz="0" w:space="0" w:color="auto"/>
        <w:bottom w:val="none" w:sz="0" w:space="0" w:color="auto"/>
        <w:right w:val="none" w:sz="0" w:space="0" w:color="auto"/>
      </w:divBdr>
    </w:div>
    <w:div w:id="248656294">
      <w:bodyDiv w:val="1"/>
      <w:marLeft w:val="0"/>
      <w:marRight w:val="0"/>
      <w:marTop w:val="0"/>
      <w:marBottom w:val="0"/>
      <w:divBdr>
        <w:top w:val="none" w:sz="0" w:space="0" w:color="auto"/>
        <w:left w:val="none" w:sz="0" w:space="0" w:color="auto"/>
        <w:bottom w:val="none" w:sz="0" w:space="0" w:color="auto"/>
        <w:right w:val="none" w:sz="0" w:space="0" w:color="auto"/>
      </w:divBdr>
    </w:div>
    <w:div w:id="252055217">
      <w:bodyDiv w:val="1"/>
      <w:marLeft w:val="0"/>
      <w:marRight w:val="0"/>
      <w:marTop w:val="0"/>
      <w:marBottom w:val="0"/>
      <w:divBdr>
        <w:top w:val="none" w:sz="0" w:space="0" w:color="auto"/>
        <w:left w:val="none" w:sz="0" w:space="0" w:color="auto"/>
        <w:bottom w:val="none" w:sz="0" w:space="0" w:color="auto"/>
        <w:right w:val="none" w:sz="0" w:space="0" w:color="auto"/>
      </w:divBdr>
    </w:div>
    <w:div w:id="260069764">
      <w:bodyDiv w:val="1"/>
      <w:marLeft w:val="0"/>
      <w:marRight w:val="0"/>
      <w:marTop w:val="0"/>
      <w:marBottom w:val="0"/>
      <w:divBdr>
        <w:top w:val="none" w:sz="0" w:space="0" w:color="auto"/>
        <w:left w:val="none" w:sz="0" w:space="0" w:color="auto"/>
        <w:bottom w:val="none" w:sz="0" w:space="0" w:color="auto"/>
        <w:right w:val="none" w:sz="0" w:space="0" w:color="auto"/>
      </w:divBdr>
    </w:div>
    <w:div w:id="288363821">
      <w:bodyDiv w:val="1"/>
      <w:marLeft w:val="0"/>
      <w:marRight w:val="0"/>
      <w:marTop w:val="0"/>
      <w:marBottom w:val="0"/>
      <w:divBdr>
        <w:top w:val="none" w:sz="0" w:space="0" w:color="auto"/>
        <w:left w:val="none" w:sz="0" w:space="0" w:color="auto"/>
        <w:bottom w:val="none" w:sz="0" w:space="0" w:color="auto"/>
        <w:right w:val="none" w:sz="0" w:space="0" w:color="auto"/>
      </w:divBdr>
    </w:div>
    <w:div w:id="304360855">
      <w:bodyDiv w:val="1"/>
      <w:marLeft w:val="0"/>
      <w:marRight w:val="0"/>
      <w:marTop w:val="0"/>
      <w:marBottom w:val="0"/>
      <w:divBdr>
        <w:top w:val="none" w:sz="0" w:space="0" w:color="auto"/>
        <w:left w:val="none" w:sz="0" w:space="0" w:color="auto"/>
        <w:bottom w:val="none" w:sz="0" w:space="0" w:color="auto"/>
        <w:right w:val="none" w:sz="0" w:space="0" w:color="auto"/>
      </w:divBdr>
    </w:div>
    <w:div w:id="308480659">
      <w:bodyDiv w:val="1"/>
      <w:marLeft w:val="0"/>
      <w:marRight w:val="0"/>
      <w:marTop w:val="0"/>
      <w:marBottom w:val="0"/>
      <w:divBdr>
        <w:top w:val="none" w:sz="0" w:space="0" w:color="auto"/>
        <w:left w:val="none" w:sz="0" w:space="0" w:color="auto"/>
        <w:bottom w:val="none" w:sz="0" w:space="0" w:color="auto"/>
        <w:right w:val="none" w:sz="0" w:space="0" w:color="auto"/>
      </w:divBdr>
    </w:div>
    <w:div w:id="309016352">
      <w:bodyDiv w:val="1"/>
      <w:marLeft w:val="0"/>
      <w:marRight w:val="0"/>
      <w:marTop w:val="0"/>
      <w:marBottom w:val="0"/>
      <w:divBdr>
        <w:top w:val="none" w:sz="0" w:space="0" w:color="auto"/>
        <w:left w:val="none" w:sz="0" w:space="0" w:color="auto"/>
        <w:bottom w:val="none" w:sz="0" w:space="0" w:color="auto"/>
        <w:right w:val="none" w:sz="0" w:space="0" w:color="auto"/>
      </w:divBdr>
    </w:div>
    <w:div w:id="317078928">
      <w:bodyDiv w:val="1"/>
      <w:marLeft w:val="0"/>
      <w:marRight w:val="0"/>
      <w:marTop w:val="0"/>
      <w:marBottom w:val="0"/>
      <w:divBdr>
        <w:top w:val="none" w:sz="0" w:space="0" w:color="auto"/>
        <w:left w:val="none" w:sz="0" w:space="0" w:color="auto"/>
        <w:bottom w:val="none" w:sz="0" w:space="0" w:color="auto"/>
        <w:right w:val="none" w:sz="0" w:space="0" w:color="auto"/>
      </w:divBdr>
    </w:div>
    <w:div w:id="318274044">
      <w:bodyDiv w:val="1"/>
      <w:marLeft w:val="0"/>
      <w:marRight w:val="0"/>
      <w:marTop w:val="0"/>
      <w:marBottom w:val="0"/>
      <w:divBdr>
        <w:top w:val="none" w:sz="0" w:space="0" w:color="auto"/>
        <w:left w:val="none" w:sz="0" w:space="0" w:color="auto"/>
        <w:bottom w:val="none" w:sz="0" w:space="0" w:color="auto"/>
        <w:right w:val="none" w:sz="0" w:space="0" w:color="auto"/>
      </w:divBdr>
    </w:div>
    <w:div w:id="323707239">
      <w:bodyDiv w:val="1"/>
      <w:marLeft w:val="0"/>
      <w:marRight w:val="0"/>
      <w:marTop w:val="0"/>
      <w:marBottom w:val="0"/>
      <w:divBdr>
        <w:top w:val="none" w:sz="0" w:space="0" w:color="auto"/>
        <w:left w:val="none" w:sz="0" w:space="0" w:color="auto"/>
        <w:bottom w:val="none" w:sz="0" w:space="0" w:color="auto"/>
        <w:right w:val="none" w:sz="0" w:space="0" w:color="auto"/>
      </w:divBdr>
    </w:div>
    <w:div w:id="335227243">
      <w:bodyDiv w:val="1"/>
      <w:marLeft w:val="0"/>
      <w:marRight w:val="0"/>
      <w:marTop w:val="0"/>
      <w:marBottom w:val="0"/>
      <w:divBdr>
        <w:top w:val="none" w:sz="0" w:space="0" w:color="auto"/>
        <w:left w:val="none" w:sz="0" w:space="0" w:color="auto"/>
        <w:bottom w:val="none" w:sz="0" w:space="0" w:color="auto"/>
        <w:right w:val="none" w:sz="0" w:space="0" w:color="auto"/>
      </w:divBdr>
    </w:div>
    <w:div w:id="335813031">
      <w:bodyDiv w:val="1"/>
      <w:marLeft w:val="0"/>
      <w:marRight w:val="0"/>
      <w:marTop w:val="0"/>
      <w:marBottom w:val="0"/>
      <w:divBdr>
        <w:top w:val="none" w:sz="0" w:space="0" w:color="auto"/>
        <w:left w:val="none" w:sz="0" w:space="0" w:color="auto"/>
        <w:bottom w:val="none" w:sz="0" w:space="0" w:color="auto"/>
        <w:right w:val="none" w:sz="0" w:space="0" w:color="auto"/>
      </w:divBdr>
    </w:div>
    <w:div w:id="344406843">
      <w:bodyDiv w:val="1"/>
      <w:marLeft w:val="0"/>
      <w:marRight w:val="0"/>
      <w:marTop w:val="0"/>
      <w:marBottom w:val="0"/>
      <w:divBdr>
        <w:top w:val="none" w:sz="0" w:space="0" w:color="auto"/>
        <w:left w:val="none" w:sz="0" w:space="0" w:color="auto"/>
        <w:bottom w:val="none" w:sz="0" w:space="0" w:color="auto"/>
        <w:right w:val="none" w:sz="0" w:space="0" w:color="auto"/>
      </w:divBdr>
    </w:div>
    <w:div w:id="356397692">
      <w:bodyDiv w:val="1"/>
      <w:marLeft w:val="0"/>
      <w:marRight w:val="0"/>
      <w:marTop w:val="0"/>
      <w:marBottom w:val="0"/>
      <w:divBdr>
        <w:top w:val="none" w:sz="0" w:space="0" w:color="auto"/>
        <w:left w:val="none" w:sz="0" w:space="0" w:color="auto"/>
        <w:bottom w:val="none" w:sz="0" w:space="0" w:color="auto"/>
        <w:right w:val="none" w:sz="0" w:space="0" w:color="auto"/>
      </w:divBdr>
    </w:div>
    <w:div w:id="361439614">
      <w:bodyDiv w:val="1"/>
      <w:marLeft w:val="0"/>
      <w:marRight w:val="0"/>
      <w:marTop w:val="0"/>
      <w:marBottom w:val="0"/>
      <w:divBdr>
        <w:top w:val="none" w:sz="0" w:space="0" w:color="auto"/>
        <w:left w:val="none" w:sz="0" w:space="0" w:color="auto"/>
        <w:bottom w:val="none" w:sz="0" w:space="0" w:color="auto"/>
        <w:right w:val="none" w:sz="0" w:space="0" w:color="auto"/>
      </w:divBdr>
    </w:div>
    <w:div w:id="363022987">
      <w:bodyDiv w:val="1"/>
      <w:marLeft w:val="0"/>
      <w:marRight w:val="0"/>
      <w:marTop w:val="0"/>
      <w:marBottom w:val="0"/>
      <w:divBdr>
        <w:top w:val="none" w:sz="0" w:space="0" w:color="auto"/>
        <w:left w:val="none" w:sz="0" w:space="0" w:color="auto"/>
        <w:bottom w:val="none" w:sz="0" w:space="0" w:color="auto"/>
        <w:right w:val="none" w:sz="0" w:space="0" w:color="auto"/>
      </w:divBdr>
    </w:div>
    <w:div w:id="373845717">
      <w:bodyDiv w:val="1"/>
      <w:marLeft w:val="0"/>
      <w:marRight w:val="0"/>
      <w:marTop w:val="0"/>
      <w:marBottom w:val="0"/>
      <w:divBdr>
        <w:top w:val="none" w:sz="0" w:space="0" w:color="auto"/>
        <w:left w:val="none" w:sz="0" w:space="0" w:color="auto"/>
        <w:bottom w:val="none" w:sz="0" w:space="0" w:color="auto"/>
        <w:right w:val="none" w:sz="0" w:space="0" w:color="auto"/>
      </w:divBdr>
    </w:div>
    <w:div w:id="375274327">
      <w:bodyDiv w:val="1"/>
      <w:marLeft w:val="0"/>
      <w:marRight w:val="0"/>
      <w:marTop w:val="0"/>
      <w:marBottom w:val="0"/>
      <w:divBdr>
        <w:top w:val="none" w:sz="0" w:space="0" w:color="auto"/>
        <w:left w:val="none" w:sz="0" w:space="0" w:color="auto"/>
        <w:bottom w:val="none" w:sz="0" w:space="0" w:color="auto"/>
        <w:right w:val="none" w:sz="0" w:space="0" w:color="auto"/>
      </w:divBdr>
    </w:div>
    <w:div w:id="376242464">
      <w:bodyDiv w:val="1"/>
      <w:marLeft w:val="0"/>
      <w:marRight w:val="0"/>
      <w:marTop w:val="0"/>
      <w:marBottom w:val="0"/>
      <w:divBdr>
        <w:top w:val="none" w:sz="0" w:space="0" w:color="auto"/>
        <w:left w:val="none" w:sz="0" w:space="0" w:color="auto"/>
        <w:bottom w:val="none" w:sz="0" w:space="0" w:color="auto"/>
        <w:right w:val="none" w:sz="0" w:space="0" w:color="auto"/>
      </w:divBdr>
    </w:div>
    <w:div w:id="376439815">
      <w:bodyDiv w:val="1"/>
      <w:marLeft w:val="0"/>
      <w:marRight w:val="0"/>
      <w:marTop w:val="0"/>
      <w:marBottom w:val="0"/>
      <w:divBdr>
        <w:top w:val="none" w:sz="0" w:space="0" w:color="auto"/>
        <w:left w:val="none" w:sz="0" w:space="0" w:color="auto"/>
        <w:bottom w:val="none" w:sz="0" w:space="0" w:color="auto"/>
        <w:right w:val="none" w:sz="0" w:space="0" w:color="auto"/>
      </w:divBdr>
    </w:div>
    <w:div w:id="385492229">
      <w:bodyDiv w:val="1"/>
      <w:marLeft w:val="0"/>
      <w:marRight w:val="0"/>
      <w:marTop w:val="0"/>
      <w:marBottom w:val="0"/>
      <w:divBdr>
        <w:top w:val="none" w:sz="0" w:space="0" w:color="auto"/>
        <w:left w:val="none" w:sz="0" w:space="0" w:color="auto"/>
        <w:bottom w:val="none" w:sz="0" w:space="0" w:color="auto"/>
        <w:right w:val="none" w:sz="0" w:space="0" w:color="auto"/>
      </w:divBdr>
    </w:div>
    <w:div w:id="385880619">
      <w:bodyDiv w:val="1"/>
      <w:marLeft w:val="0"/>
      <w:marRight w:val="0"/>
      <w:marTop w:val="0"/>
      <w:marBottom w:val="0"/>
      <w:divBdr>
        <w:top w:val="none" w:sz="0" w:space="0" w:color="auto"/>
        <w:left w:val="none" w:sz="0" w:space="0" w:color="auto"/>
        <w:bottom w:val="none" w:sz="0" w:space="0" w:color="auto"/>
        <w:right w:val="none" w:sz="0" w:space="0" w:color="auto"/>
      </w:divBdr>
    </w:div>
    <w:div w:id="390422723">
      <w:bodyDiv w:val="1"/>
      <w:marLeft w:val="0"/>
      <w:marRight w:val="0"/>
      <w:marTop w:val="0"/>
      <w:marBottom w:val="0"/>
      <w:divBdr>
        <w:top w:val="none" w:sz="0" w:space="0" w:color="auto"/>
        <w:left w:val="none" w:sz="0" w:space="0" w:color="auto"/>
        <w:bottom w:val="none" w:sz="0" w:space="0" w:color="auto"/>
        <w:right w:val="none" w:sz="0" w:space="0" w:color="auto"/>
      </w:divBdr>
    </w:div>
    <w:div w:id="392387930">
      <w:bodyDiv w:val="1"/>
      <w:marLeft w:val="0"/>
      <w:marRight w:val="0"/>
      <w:marTop w:val="0"/>
      <w:marBottom w:val="0"/>
      <w:divBdr>
        <w:top w:val="none" w:sz="0" w:space="0" w:color="auto"/>
        <w:left w:val="none" w:sz="0" w:space="0" w:color="auto"/>
        <w:bottom w:val="none" w:sz="0" w:space="0" w:color="auto"/>
        <w:right w:val="none" w:sz="0" w:space="0" w:color="auto"/>
      </w:divBdr>
    </w:div>
    <w:div w:id="396586504">
      <w:bodyDiv w:val="1"/>
      <w:marLeft w:val="0"/>
      <w:marRight w:val="0"/>
      <w:marTop w:val="0"/>
      <w:marBottom w:val="0"/>
      <w:divBdr>
        <w:top w:val="none" w:sz="0" w:space="0" w:color="auto"/>
        <w:left w:val="none" w:sz="0" w:space="0" w:color="auto"/>
        <w:bottom w:val="none" w:sz="0" w:space="0" w:color="auto"/>
        <w:right w:val="none" w:sz="0" w:space="0" w:color="auto"/>
      </w:divBdr>
    </w:div>
    <w:div w:id="400100736">
      <w:bodyDiv w:val="1"/>
      <w:marLeft w:val="0"/>
      <w:marRight w:val="0"/>
      <w:marTop w:val="0"/>
      <w:marBottom w:val="0"/>
      <w:divBdr>
        <w:top w:val="none" w:sz="0" w:space="0" w:color="auto"/>
        <w:left w:val="none" w:sz="0" w:space="0" w:color="auto"/>
        <w:bottom w:val="none" w:sz="0" w:space="0" w:color="auto"/>
        <w:right w:val="none" w:sz="0" w:space="0" w:color="auto"/>
      </w:divBdr>
    </w:div>
    <w:div w:id="400910058">
      <w:bodyDiv w:val="1"/>
      <w:marLeft w:val="0"/>
      <w:marRight w:val="0"/>
      <w:marTop w:val="0"/>
      <w:marBottom w:val="0"/>
      <w:divBdr>
        <w:top w:val="none" w:sz="0" w:space="0" w:color="auto"/>
        <w:left w:val="none" w:sz="0" w:space="0" w:color="auto"/>
        <w:bottom w:val="none" w:sz="0" w:space="0" w:color="auto"/>
        <w:right w:val="none" w:sz="0" w:space="0" w:color="auto"/>
      </w:divBdr>
    </w:div>
    <w:div w:id="401561331">
      <w:bodyDiv w:val="1"/>
      <w:marLeft w:val="0"/>
      <w:marRight w:val="0"/>
      <w:marTop w:val="0"/>
      <w:marBottom w:val="0"/>
      <w:divBdr>
        <w:top w:val="none" w:sz="0" w:space="0" w:color="auto"/>
        <w:left w:val="none" w:sz="0" w:space="0" w:color="auto"/>
        <w:bottom w:val="none" w:sz="0" w:space="0" w:color="auto"/>
        <w:right w:val="none" w:sz="0" w:space="0" w:color="auto"/>
      </w:divBdr>
    </w:div>
    <w:div w:id="403338186">
      <w:bodyDiv w:val="1"/>
      <w:marLeft w:val="0"/>
      <w:marRight w:val="0"/>
      <w:marTop w:val="0"/>
      <w:marBottom w:val="0"/>
      <w:divBdr>
        <w:top w:val="none" w:sz="0" w:space="0" w:color="auto"/>
        <w:left w:val="none" w:sz="0" w:space="0" w:color="auto"/>
        <w:bottom w:val="none" w:sz="0" w:space="0" w:color="auto"/>
        <w:right w:val="none" w:sz="0" w:space="0" w:color="auto"/>
      </w:divBdr>
    </w:div>
    <w:div w:id="411121272">
      <w:bodyDiv w:val="1"/>
      <w:marLeft w:val="0"/>
      <w:marRight w:val="0"/>
      <w:marTop w:val="0"/>
      <w:marBottom w:val="0"/>
      <w:divBdr>
        <w:top w:val="none" w:sz="0" w:space="0" w:color="auto"/>
        <w:left w:val="none" w:sz="0" w:space="0" w:color="auto"/>
        <w:bottom w:val="none" w:sz="0" w:space="0" w:color="auto"/>
        <w:right w:val="none" w:sz="0" w:space="0" w:color="auto"/>
      </w:divBdr>
    </w:div>
    <w:div w:id="424424474">
      <w:bodyDiv w:val="1"/>
      <w:marLeft w:val="0"/>
      <w:marRight w:val="0"/>
      <w:marTop w:val="0"/>
      <w:marBottom w:val="0"/>
      <w:divBdr>
        <w:top w:val="none" w:sz="0" w:space="0" w:color="auto"/>
        <w:left w:val="none" w:sz="0" w:space="0" w:color="auto"/>
        <w:bottom w:val="none" w:sz="0" w:space="0" w:color="auto"/>
        <w:right w:val="none" w:sz="0" w:space="0" w:color="auto"/>
      </w:divBdr>
    </w:div>
    <w:div w:id="427166610">
      <w:bodyDiv w:val="1"/>
      <w:marLeft w:val="0"/>
      <w:marRight w:val="0"/>
      <w:marTop w:val="0"/>
      <w:marBottom w:val="0"/>
      <w:divBdr>
        <w:top w:val="none" w:sz="0" w:space="0" w:color="auto"/>
        <w:left w:val="none" w:sz="0" w:space="0" w:color="auto"/>
        <w:bottom w:val="none" w:sz="0" w:space="0" w:color="auto"/>
        <w:right w:val="none" w:sz="0" w:space="0" w:color="auto"/>
      </w:divBdr>
    </w:div>
    <w:div w:id="431828383">
      <w:bodyDiv w:val="1"/>
      <w:marLeft w:val="0"/>
      <w:marRight w:val="0"/>
      <w:marTop w:val="0"/>
      <w:marBottom w:val="0"/>
      <w:divBdr>
        <w:top w:val="none" w:sz="0" w:space="0" w:color="auto"/>
        <w:left w:val="none" w:sz="0" w:space="0" w:color="auto"/>
        <w:bottom w:val="none" w:sz="0" w:space="0" w:color="auto"/>
        <w:right w:val="none" w:sz="0" w:space="0" w:color="auto"/>
      </w:divBdr>
    </w:div>
    <w:div w:id="438373342">
      <w:bodyDiv w:val="1"/>
      <w:marLeft w:val="0"/>
      <w:marRight w:val="0"/>
      <w:marTop w:val="0"/>
      <w:marBottom w:val="0"/>
      <w:divBdr>
        <w:top w:val="none" w:sz="0" w:space="0" w:color="auto"/>
        <w:left w:val="none" w:sz="0" w:space="0" w:color="auto"/>
        <w:bottom w:val="none" w:sz="0" w:space="0" w:color="auto"/>
        <w:right w:val="none" w:sz="0" w:space="0" w:color="auto"/>
      </w:divBdr>
    </w:div>
    <w:div w:id="440684025">
      <w:bodyDiv w:val="1"/>
      <w:marLeft w:val="0"/>
      <w:marRight w:val="0"/>
      <w:marTop w:val="0"/>
      <w:marBottom w:val="0"/>
      <w:divBdr>
        <w:top w:val="none" w:sz="0" w:space="0" w:color="auto"/>
        <w:left w:val="none" w:sz="0" w:space="0" w:color="auto"/>
        <w:bottom w:val="none" w:sz="0" w:space="0" w:color="auto"/>
        <w:right w:val="none" w:sz="0" w:space="0" w:color="auto"/>
      </w:divBdr>
    </w:div>
    <w:div w:id="451094246">
      <w:bodyDiv w:val="1"/>
      <w:marLeft w:val="0"/>
      <w:marRight w:val="0"/>
      <w:marTop w:val="0"/>
      <w:marBottom w:val="0"/>
      <w:divBdr>
        <w:top w:val="none" w:sz="0" w:space="0" w:color="auto"/>
        <w:left w:val="none" w:sz="0" w:space="0" w:color="auto"/>
        <w:bottom w:val="none" w:sz="0" w:space="0" w:color="auto"/>
        <w:right w:val="none" w:sz="0" w:space="0" w:color="auto"/>
      </w:divBdr>
    </w:div>
    <w:div w:id="452335557">
      <w:bodyDiv w:val="1"/>
      <w:marLeft w:val="0"/>
      <w:marRight w:val="0"/>
      <w:marTop w:val="0"/>
      <w:marBottom w:val="0"/>
      <w:divBdr>
        <w:top w:val="none" w:sz="0" w:space="0" w:color="auto"/>
        <w:left w:val="none" w:sz="0" w:space="0" w:color="auto"/>
        <w:bottom w:val="none" w:sz="0" w:space="0" w:color="auto"/>
        <w:right w:val="none" w:sz="0" w:space="0" w:color="auto"/>
      </w:divBdr>
    </w:div>
    <w:div w:id="453331981">
      <w:bodyDiv w:val="1"/>
      <w:marLeft w:val="0"/>
      <w:marRight w:val="0"/>
      <w:marTop w:val="0"/>
      <w:marBottom w:val="0"/>
      <w:divBdr>
        <w:top w:val="none" w:sz="0" w:space="0" w:color="auto"/>
        <w:left w:val="none" w:sz="0" w:space="0" w:color="auto"/>
        <w:bottom w:val="none" w:sz="0" w:space="0" w:color="auto"/>
        <w:right w:val="none" w:sz="0" w:space="0" w:color="auto"/>
      </w:divBdr>
    </w:div>
    <w:div w:id="466438882">
      <w:bodyDiv w:val="1"/>
      <w:marLeft w:val="0"/>
      <w:marRight w:val="0"/>
      <w:marTop w:val="0"/>
      <w:marBottom w:val="0"/>
      <w:divBdr>
        <w:top w:val="none" w:sz="0" w:space="0" w:color="auto"/>
        <w:left w:val="none" w:sz="0" w:space="0" w:color="auto"/>
        <w:bottom w:val="none" w:sz="0" w:space="0" w:color="auto"/>
        <w:right w:val="none" w:sz="0" w:space="0" w:color="auto"/>
      </w:divBdr>
    </w:div>
    <w:div w:id="468547363">
      <w:bodyDiv w:val="1"/>
      <w:marLeft w:val="0"/>
      <w:marRight w:val="0"/>
      <w:marTop w:val="0"/>
      <w:marBottom w:val="0"/>
      <w:divBdr>
        <w:top w:val="none" w:sz="0" w:space="0" w:color="auto"/>
        <w:left w:val="none" w:sz="0" w:space="0" w:color="auto"/>
        <w:bottom w:val="none" w:sz="0" w:space="0" w:color="auto"/>
        <w:right w:val="none" w:sz="0" w:space="0" w:color="auto"/>
      </w:divBdr>
    </w:div>
    <w:div w:id="470632846">
      <w:bodyDiv w:val="1"/>
      <w:marLeft w:val="0"/>
      <w:marRight w:val="0"/>
      <w:marTop w:val="0"/>
      <w:marBottom w:val="0"/>
      <w:divBdr>
        <w:top w:val="none" w:sz="0" w:space="0" w:color="auto"/>
        <w:left w:val="none" w:sz="0" w:space="0" w:color="auto"/>
        <w:bottom w:val="none" w:sz="0" w:space="0" w:color="auto"/>
        <w:right w:val="none" w:sz="0" w:space="0" w:color="auto"/>
      </w:divBdr>
    </w:div>
    <w:div w:id="472678112">
      <w:bodyDiv w:val="1"/>
      <w:marLeft w:val="0"/>
      <w:marRight w:val="0"/>
      <w:marTop w:val="0"/>
      <w:marBottom w:val="0"/>
      <w:divBdr>
        <w:top w:val="none" w:sz="0" w:space="0" w:color="auto"/>
        <w:left w:val="none" w:sz="0" w:space="0" w:color="auto"/>
        <w:bottom w:val="none" w:sz="0" w:space="0" w:color="auto"/>
        <w:right w:val="none" w:sz="0" w:space="0" w:color="auto"/>
      </w:divBdr>
    </w:div>
    <w:div w:id="479543770">
      <w:bodyDiv w:val="1"/>
      <w:marLeft w:val="0"/>
      <w:marRight w:val="0"/>
      <w:marTop w:val="0"/>
      <w:marBottom w:val="0"/>
      <w:divBdr>
        <w:top w:val="none" w:sz="0" w:space="0" w:color="auto"/>
        <w:left w:val="none" w:sz="0" w:space="0" w:color="auto"/>
        <w:bottom w:val="none" w:sz="0" w:space="0" w:color="auto"/>
        <w:right w:val="none" w:sz="0" w:space="0" w:color="auto"/>
      </w:divBdr>
      <w:divsChild>
        <w:div w:id="1843691500">
          <w:marLeft w:val="0"/>
          <w:marRight w:val="0"/>
          <w:marTop w:val="0"/>
          <w:marBottom w:val="0"/>
          <w:divBdr>
            <w:top w:val="none" w:sz="0" w:space="0" w:color="auto"/>
            <w:left w:val="none" w:sz="0" w:space="0" w:color="auto"/>
            <w:bottom w:val="none" w:sz="0" w:space="0" w:color="auto"/>
            <w:right w:val="none" w:sz="0" w:space="0" w:color="auto"/>
          </w:divBdr>
          <w:divsChild>
            <w:div w:id="1090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190">
      <w:bodyDiv w:val="1"/>
      <w:marLeft w:val="390"/>
      <w:marRight w:val="390"/>
      <w:marTop w:val="0"/>
      <w:marBottom w:val="0"/>
      <w:divBdr>
        <w:top w:val="none" w:sz="0" w:space="0" w:color="auto"/>
        <w:left w:val="none" w:sz="0" w:space="0" w:color="auto"/>
        <w:bottom w:val="none" w:sz="0" w:space="0" w:color="auto"/>
        <w:right w:val="none" w:sz="0" w:space="0" w:color="auto"/>
      </w:divBdr>
    </w:div>
    <w:div w:id="480924398">
      <w:bodyDiv w:val="1"/>
      <w:marLeft w:val="0"/>
      <w:marRight w:val="0"/>
      <w:marTop w:val="0"/>
      <w:marBottom w:val="0"/>
      <w:divBdr>
        <w:top w:val="none" w:sz="0" w:space="0" w:color="auto"/>
        <w:left w:val="none" w:sz="0" w:space="0" w:color="auto"/>
        <w:bottom w:val="none" w:sz="0" w:space="0" w:color="auto"/>
        <w:right w:val="none" w:sz="0" w:space="0" w:color="auto"/>
      </w:divBdr>
    </w:div>
    <w:div w:id="486676277">
      <w:bodyDiv w:val="1"/>
      <w:marLeft w:val="0"/>
      <w:marRight w:val="0"/>
      <w:marTop w:val="0"/>
      <w:marBottom w:val="0"/>
      <w:divBdr>
        <w:top w:val="none" w:sz="0" w:space="0" w:color="auto"/>
        <w:left w:val="none" w:sz="0" w:space="0" w:color="auto"/>
        <w:bottom w:val="none" w:sz="0" w:space="0" w:color="auto"/>
        <w:right w:val="none" w:sz="0" w:space="0" w:color="auto"/>
      </w:divBdr>
    </w:div>
    <w:div w:id="490340534">
      <w:bodyDiv w:val="1"/>
      <w:marLeft w:val="0"/>
      <w:marRight w:val="0"/>
      <w:marTop w:val="0"/>
      <w:marBottom w:val="0"/>
      <w:divBdr>
        <w:top w:val="none" w:sz="0" w:space="0" w:color="auto"/>
        <w:left w:val="none" w:sz="0" w:space="0" w:color="auto"/>
        <w:bottom w:val="none" w:sz="0" w:space="0" w:color="auto"/>
        <w:right w:val="none" w:sz="0" w:space="0" w:color="auto"/>
      </w:divBdr>
    </w:div>
    <w:div w:id="492718960">
      <w:bodyDiv w:val="1"/>
      <w:marLeft w:val="0"/>
      <w:marRight w:val="0"/>
      <w:marTop w:val="0"/>
      <w:marBottom w:val="0"/>
      <w:divBdr>
        <w:top w:val="none" w:sz="0" w:space="0" w:color="auto"/>
        <w:left w:val="none" w:sz="0" w:space="0" w:color="auto"/>
        <w:bottom w:val="none" w:sz="0" w:space="0" w:color="auto"/>
        <w:right w:val="none" w:sz="0" w:space="0" w:color="auto"/>
      </w:divBdr>
    </w:div>
    <w:div w:id="501891277">
      <w:bodyDiv w:val="1"/>
      <w:marLeft w:val="0"/>
      <w:marRight w:val="0"/>
      <w:marTop w:val="0"/>
      <w:marBottom w:val="0"/>
      <w:divBdr>
        <w:top w:val="none" w:sz="0" w:space="0" w:color="auto"/>
        <w:left w:val="none" w:sz="0" w:space="0" w:color="auto"/>
        <w:bottom w:val="none" w:sz="0" w:space="0" w:color="auto"/>
        <w:right w:val="none" w:sz="0" w:space="0" w:color="auto"/>
      </w:divBdr>
    </w:div>
    <w:div w:id="509686676">
      <w:bodyDiv w:val="1"/>
      <w:marLeft w:val="0"/>
      <w:marRight w:val="0"/>
      <w:marTop w:val="0"/>
      <w:marBottom w:val="0"/>
      <w:divBdr>
        <w:top w:val="none" w:sz="0" w:space="0" w:color="auto"/>
        <w:left w:val="none" w:sz="0" w:space="0" w:color="auto"/>
        <w:bottom w:val="none" w:sz="0" w:space="0" w:color="auto"/>
        <w:right w:val="none" w:sz="0" w:space="0" w:color="auto"/>
      </w:divBdr>
    </w:div>
    <w:div w:id="509872499">
      <w:bodyDiv w:val="1"/>
      <w:marLeft w:val="0"/>
      <w:marRight w:val="0"/>
      <w:marTop w:val="0"/>
      <w:marBottom w:val="0"/>
      <w:divBdr>
        <w:top w:val="none" w:sz="0" w:space="0" w:color="auto"/>
        <w:left w:val="none" w:sz="0" w:space="0" w:color="auto"/>
        <w:bottom w:val="none" w:sz="0" w:space="0" w:color="auto"/>
        <w:right w:val="none" w:sz="0" w:space="0" w:color="auto"/>
      </w:divBdr>
    </w:div>
    <w:div w:id="515121397">
      <w:bodyDiv w:val="1"/>
      <w:marLeft w:val="0"/>
      <w:marRight w:val="0"/>
      <w:marTop w:val="0"/>
      <w:marBottom w:val="0"/>
      <w:divBdr>
        <w:top w:val="none" w:sz="0" w:space="0" w:color="auto"/>
        <w:left w:val="none" w:sz="0" w:space="0" w:color="auto"/>
        <w:bottom w:val="none" w:sz="0" w:space="0" w:color="auto"/>
        <w:right w:val="none" w:sz="0" w:space="0" w:color="auto"/>
      </w:divBdr>
    </w:div>
    <w:div w:id="527569124">
      <w:bodyDiv w:val="1"/>
      <w:marLeft w:val="0"/>
      <w:marRight w:val="0"/>
      <w:marTop w:val="0"/>
      <w:marBottom w:val="0"/>
      <w:divBdr>
        <w:top w:val="none" w:sz="0" w:space="0" w:color="auto"/>
        <w:left w:val="none" w:sz="0" w:space="0" w:color="auto"/>
        <w:bottom w:val="none" w:sz="0" w:space="0" w:color="auto"/>
        <w:right w:val="none" w:sz="0" w:space="0" w:color="auto"/>
      </w:divBdr>
    </w:div>
    <w:div w:id="532117879">
      <w:bodyDiv w:val="1"/>
      <w:marLeft w:val="0"/>
      <w:marRight w:val="0"/>
      <w:marTop w:val="0"/>
      <w:marBottom w:val="0"/>
      <w:divBdr>
        <w:top w:val="none" w:sz="0" w:space="0" w:color="auto"/>
        <w:left w:val="none" w:sz="0" w:space="0" w:color="auto"/>
        <w:bottom w:val="none" w:sz="0" w:space="0" w:color="auto"/>
        <w:right w:val="none" w:sz="0" w:space="0" w:color="auto"/>
      </w:divBdr>
    </w:div>
    <w:div w:id="533615990">
      <w:bodyDiv w:val="1"/>
      <w:marLeft w:val="0"/>
      <w:marRight w:val="0"/>
      <w:marTop w:val="0"/>
      <w:marBottom w:val="0"/>
      <w:divBdr>
        <w:top w:val="none" w:sz="0" w:space="0" w:color="auto"/>
        <w:left w:val="none" w:sz="0" w:space="0" w:color="auto"/>
        <w:bottom w:val="none" w:sz="0" w:space="0" w:color="auto"/>
        <w:right w:val="none" w:sz="0" w:space="0" w:color="auto"/>
      </w:divBdr>
    </w:div>
    <w:div w:id="534512922">
      <w:bodyDiv w:val="1"/>
      <w:marLeft w:val="0"/>
      <w:marRight w:val="0"/>
      <w:marTop w:val="0"/>
      <w:marBottom w:val="0"/>
      <w:divBdr>
        <w:top w:val="none" w:sz="0" w:space="0" w:color="auto"/>
        <w:left w:val="none" w:sz="0" w:space="0" w:color="auto"/>
        <w:bottom w:val="none" w:sz="0" w:space="0" w:color="auto"/>
        <w:right w:val="none" w:sz="0" w:space="0" w:color="auto"/>
      </w:divBdr>
    </w:div>
    <w:div w:id="538401259">
      <w:bodyDiv w:val="1"/>
      <w:marLeft w:val="0"/>
      <w:marRight w:val="0"/>
      <w:marTop w:val="0"/>
      <w:marBottom w:val="0"/>
      <w:divBdr>
        <w:top w:val="none" w:sz="0" w:space="0" w:color="auto"/>
        <w:left w:val="none" w:sz="0" w:space="0" w:color="auto"/>
        <w:bottom w:val="none" w:sz="0" w:space="0" w:color="auto"/>
        <w:right w:val="none" w:sz="0" w:space="0" w:color="auto"/>
      </w:divBdr>
    </w:div>
    <w:div w:id="542602166">
      <w:bodyDiv w:val="1"/>
      <w:marLeft w:val="0"/>
      <w:marRight w:val="0"/>
      <w:marTop w:val="0"/>
      <w:marBottom w:val="0"/>
      <w:divBdr>
        <w:top w:val="none" w:sz="0" w:space="0" w:color="auto"/>
        <w:left w:val="none" w:sz="0" w:space="0" w:color="auto"/>
        <w:bottom w:val="none" w:sz="0" w:space="0" w:color="auto"/>
        <w:right w:val="none" w:sz="0" w:space="0" w:color="auto"/>
      </w:divBdr>
    </w:div>
    <w:div w:id="549535727">
      <w:bodyDiv w:val="1"/>
      <w:marLeft w:val="0"/>
      <w:marRight w:val="0"/>
      <w:marTop w:val="0"/>
      <w:marBottom w:val="0"/>
      <w:divBdr>
        <w:top w:val="none" w:sz="0" w:space="0" w:color="auto"/>
        <w:left w:val="none" w:sz="0" w:space="0" w:color="auto"/>
        <w:bottom w:val="none" w:sz="0" w:space="0" w:color="auto"/>
        <w:right w:val="none" w:sz="0" w:space="0" w:color="auto"/>
      </w:divBdr>
    </w:div>
    <w:div w:id="560092455">
      <w:bodyDiv w:val="1"/>
      <w:marLeft w:val="0"/>
      <w:marRight w:val="0"/>
      <w:marTop w:val="0"/>
      <w:marBottom w:val="0"/>
      <w:divBdr>
        <w:top w:val="none" w:sz="0" w:space="0" w:color="auto"/>
        <w:left w:val="none" w:sz="0" w:space="0" w:color="auto"/>
        <w:bottom w:val="none" w:sz="0" w:space="0" w:color="auto"/>
        <w:right w:val="none" w:sz="0" w:space="0" w:color="auto"/>
      </w:divBdr>
    </w:div>
    <w:div w:id="578710229">
      <w:bodyDiv w:val="1"/>
      <w:marLeft w:val="0"/>
      <w:marRight w:val="0"/>
      <w:marTop w:val="0"/>
      <w:marBottom w:val="0"/>
      <w:divBdr>
        <w:top w:val="none" w:sz="0" w:space="0" w:color="auto"/>
        <w:left w:val="none" w:sz="0" w:space="0" w:color="auto"/>
        <w:bottom w:val="none" w:sz="0" w:space="0" w:color="auto"/>
        <w:right w:val="none" w:sz="0" w:space="0" w:color="auto"/>
      </w:divBdr>
    </w:div>
    <w:div w:id="599681733">
      <w:bodyDiv w:val="1"/>
      <w:marLeft w:val="0"/>
      <w:marRight w:val="0"/>
      <w:marTop w:val="0"/>
      <w:marBottom w:val="0"/>
      <w:divBdr>
        <w:top w:val="none" w:sz="0" w:space="0" w:color="auto"/>
        <w:left w:val="none" w:sz="0" w:space="0" w:color="auto"/>
        <w:bottom w:val="none" w:sz="0" w:space="0" w:color="auto"/>
        <w:right w:val="none" w:sz="0" w:space="0" w:color="auto"/>
      </w:divBdr>
    </w:div>
    <w:div w:id="603659307">
      <w:bodyDiv w:val="1"/>
      <w:marLeft w:val="0"/>
      <w:marRight w:val="0"/>
      <w:marTop w:val="0"/>
      <w:marBottom w:val="0"/>
      <w:divBdr>
        <w:top w:val="none" w:sz="0" w:space="0" w:color="auto"/>
        <w:left w:val="none" w:sz="0" w:space="0" w:color="auto"/>
        <w:bottom w:val="none" w:sz="0" w:space="0" w:color="auto"/>
        <w:right w:val="none" w:sz="0" w:space="0" w:color="auto"/>
      </w:divBdr>
    </w:div>
    <w:div w:id="605575462">
      <w:bodyDiv w:val="1"/>
      <w:marLeft w:val="0"/>
      <w:marRight w:val="0"/>
      <w:marTop w:val="0"/>
      <w:marBottom w:val="0"/>
      <w:divBdr>
        <w:top w:val="none" w:sz="0" w:space="0" w:color="auto"/>
        <w:left w:val="none" w:sz="0" w:space="0" w:color="auto"/>
        <w:bottom w:val="none" w:sz="0" w:space="0" w:color="auto"/>
        <w:right w:val="none" w:sz="0" w:space="0" w:color="auto"/>
      </w:divBdr>
    </w:div>
    <w:div w:id="612248844">
      <w:bodyDiv w:val="1"/>
      <w:marLeft w:val="0"/>
      <w:marRight w:val="0"/>
      <w:marTop w:val="0"/>
      <w:marBottom w:val="0"/>
      <w:divBdr>
        <w:top w:val="none" w:sz="0" w:space="0" w:color="auto"/>
        <w:left w:val="none" w:sz="0" w:space="0" w:color="auto"/>
        <w:bottom w:val="none" w:sz="0" w:space="0" w:color="auto"/>
        <w:right w:val="none" w:sz="0" w:space="0" w:color="auto"/>
      </w:divBdr>
    </w:div>
    <w:div w:id="616103988">
      <w:bodyDiv w:val="1"/>
      <w:marLeft w:val="0"/>
      <w:marRight w:val="0"/>
      <w:marTop w:val="0"/>
      <w:marBottom w:val="0"/>
      <w:divBdr>
        <w:top w:val="none" w:sz="0" w:space="0" w:color="auto"/>
        <w:left w:val="none" w:sz="0" w:space="0" w:color="auto"/>
        <w:bottom w:val="none" w:sz="0" w:space="0" w:color="auto"/>
        <w:right w:val="none" w:sz="0" w:space="0" w:color="auto"/>
      </w:divBdr>
    </w:div>
    <w:div w:id="619916512">
      <w:bodyDiv w:val="1"/>
      <w:marLeft w:val="0"/>
      <w:marRight w:val="0"/>
      <w:marTop w:val="0"/>
      <w:marBottom w:val="0"/>
      <w:divBdr>
        <w:top w:val="none" w:sz="0" w:space="0" w:color="auto"/>
        <w:left w:val="none" w:sz="0" w:space="0" w:color="auto"/>
        <w:bottom w:val="none" w:sz="0" w:space="0" w:color="auto"/>
        <w:right w:val="none" w:sz="0" w:space="0" w:color="auto"/>
      </w:divBdr>
    </w:div>
    <w:div w:id="623269948">
      <w:bodyDiv w:val="1"/>
      <w:marLeft w:val="0"/>
      <w:marRight w:val="0"/>
      <w:marTop w:val="0"/>
      <w:marBottom w:val="0"/>
      <w:divBdr>
        <w:top w:val="none" w:sz="0" w:space="0" w:color="auto"/>
        <w:left w:val="none" w:sz="0" w:space="0" w:color="auto"/>
        <w:bottom w:val="none" w:sz="0" w:space="0" w:color="auto"/>
        <w:right w:val="none" w:sz="0" w:space="0" w:color="auto"/>
      </w:divBdr>
    </w:div>
    <w:div w:id="642656895">
      <w:bodyDiv w:val="1"/>
      <w:marLeft w:val="0"/>
      <w:marRight w:val="0"/>
      <w:marTop w:val="0"/>
      <w:marBottom w:val="0"/>
      <w:divBdr>
        <w:top w:val="none" w:sz="0" w:space="0" w:color="auto"/>
        <w:left w:val="none" w:sz="0" w:space="0" w:color="auto"/>
        <w:bottom w:val="none" w:sz="0" w:space="0" w:color="auto"/>
        <w:right w:val="none" w:sz="0" w:space="0" w:color="auto"/>
      </w:divBdr>
    </w:div>
    <w:div w:id="643393120">
      <w:bodyDiv w:val="1"/>
      <w:marLeft w:val="0"/>
      <w:marRight w:val="0"/>
      <w:marTop w:val="0"/>
      <w:marBottom w:val="0"/>
      <w:divBdr>
        <w:top w:val="none" w:sz="0" w:space="0" w:color="auto"/>
        <w:left w:val="none" w:sz="0" w:space="0" w:color="auto"/>
        <w:bottom w:val="none" w:sz="0" w:space="0" w:color="auto"/>
        <w:right w:val="none" w:sz="0" w:space="0" w:color="auto"/>
      </w:divBdr>
    </w:div>
    <w:div w:id="643898460">
      <w:bodyDiv w:val="1"/>
      <w:marLeft w:val="0"/>
      <w:marRight w:val="0"/>
      <w:marTop w:val="0"/>
      <w:marBottom w:val="0"/>
      <w:divBdr>
        <w:top w:val="none" w:sz="0" w:space="0" w:color="auto"/>
        <w:left w:val="none" w:sz="0" w:space="0" w:color="auto"/>
        <w:bottom w:val="none" w:sz="0" w:space="0" w:color="auto"/>
        <w:right w:val="none" w:sz="0" w:space="0" w:color="auto"/>
      </w:divBdr>
    </w:div>
    <w:div w:id="669993042">
      <w:bodyDiv w:val="1"/>
      <w:marLeft w:val="0"/>
      <w:marRight w:val="0"/>
      <w:marTop w:val="0"/>
      <w:marBottom w:val="0"/>
      <w:divBdr>
        <w:top w:val="none" w:sz="0" w:space="0" w:color="auto"/>
        <w:left w:val="none" w:sz="0" w:space="0" w:color="auto"/>
        <w:bottom w:val="none" w:sz="0" w:space="0" w:color="auto"/>
        <w:right w:val="none" w:sz="0" w:space="0" w:color="auto"/>
      </w:divBdr>
    </w:div>
    <w:div w:id="671570194">
      <w:bodyDiv w:val="1"/>
      <w:marLeft w:val="0"/>
      <w:marRight w:val="0"/>
      <w:marTop w:val="0"/>
      <w:marBottom w:val="0"/>
      <w:divBdr>
        <w:top w:val="none" w:sz="0" w:space="0" w:color="auto"/>
        <w:left w:val="none" w:sz="0" w:space="0" w:color="auto"/>
        <w:bottom w:val="none" w:sz="0" w:space="0" w:color="auto"/>
        <w:right w:val="none" w:sz="0" w:space="0" w:color="auto"/>
      </w:divBdr>
    </w:div>
    <w:div w:id="676541976">
      <w:bodyDiv w:val="1"/>
      <w:marLeft w:val="0"/>
      <w:marRight w:val="0"/>
      <w:marTop w:val="0"/>
      <w:marBottom w:val="0"/>
      <w:divBdr>
        <w:top w:val="none" w:sz="0" w:space="0" w:color="auto"/>
        <w:left w:val="none" w:sz="0" w:space="0" w:color="auto"/>
        <w:bottom w:val="none" w:sz="0" w:space="0" w:color="auto"/>
        <w:right w:val="none" w:sz="0" w:space="0" w:color="auto"/>
      </w:divBdr>
    </w:div>
    <w:div w:id="680551387">
      <w:bodyDiv w:val="1"/>
      <w:marLeft w:val="0"/>
      <w:marRight w:val="0"/>
      <w:marTop w:val="0"/>
      <w:marBottom w:val="0"/>
      <w:divBdr>
        <w:top w:val="none" w:sz="0" w:space="0" w:color="auto"/>
        <w:left w:val="none" w:sz="0" w:space="0" w:color="auto"/>
        <w:bottom w:val="none" w:sz="0" w:space="0" w:color="auto"/>
        <w:right w:val="none" w:sz="0" w:space="0" w:color="auto"/>
      </w:divBdr>
    </w:div>
    <w:div w:id="691539257">
      <w:bodyDiv w:val="1"/>
      <w:marLeft w:val="0"/>
      <w:marRight w:val="0"/>
      <w:marTop w:val="0"/>
      <w:marBottom w:val="0"/>
      <w:divBdr>
        <w:top w:val="none" w:sz="0" w:space="0" w:color="auto"/>
        <w:left w:val="none" w:sz="0" w:space="0" w:color="auto"/>
        <w:bottom w:val="none" w:sz="0" w:space="0" w:color="auto"/>
        <w:right w:val="none" w:sz="0" w:space="0" w:color="auto"/>
      </w:divBdr>
    </w:div>
    <w:div w:id="694189355">
      <w:bodyDiv w:val="1"/>
      <w:marLeft w:val="0"/>
      <w:marRight w:val="0"/>
      <w:marTop w:val="0"/>
      <w:marBottom w:val="0"/>
      <w:divBdr>
        <w:top w:val="none" w:sz="0" w:space="0" w:color="auto"/>
        <w:left w:val="none" w:sz="0" w:space="0" w:color="auto"/>
        <w:bottom w:val="none" w:sz="0" w:space="0" w:color="auto"/>
        <w:right w:val="none" w:sz="0" w:space="0" w:color="auto"/>
      </w:divBdr>
    </w:div>
    <w:div w:id="697006751">
      <w:bodyDiv w:val="1"/>
      <w:marLeft w:val="0"/>
      <w:marRight w:val="0"/>
      <w:marTop w:val="0"/>
      <w:marBottom w:val="0"/>
      <w:divBdr>
        <w:top w:val="none" w:sz="0" w:space="0" w:color="auto"/>
        <w:left w:val="none" w:sz="0" w:space="0" w:color="auto"/>
        <w:bottom w:val="none" w:sz="0" w:space="0" w:color="auto"/>
        <w:right w:val="none" w:sz="0" w:space="0" w:color="auto"/>
      </w:divBdr>
    </w:div>
    <w:div w:id="699547408">
      <w:bodyDiv w:val="1"/>
      <w:marLeft w:val="0"/>
      <w:marRight w:val="0"/>
      <w:marTop w:val="0"/>
      <w:marBottom w:val="0"/>
      <w:divBdr>
        <w:top w:val="none" w:sz="0" w:space="0" w:color="auto"/>
        <w:left w:val="none" w:sz="0" w:space="0" w:color="auto"/>
        <w:bottom w:val="none" w:sz="0" w:space="0" w:color="auto"/>
        <w:right w:val="none" w:sz="0" w:space="0" w:color="auto"/>
      </w:divBdr>
    </w:div>
    <w:div w:id="703286280">
      <w:bodyDiv w:val="1"/>
      <w:marLeft w:val="0"/>
      <w:marRight w:val="0"/>
      <w:marTop w:val="0"/>
      <w:marBottom w:val="0"/>
      <w:divBdr>
        <w:top w:val="none" w:sz="0" w:space="0" w:color="auto"/>
        <w:left w:val="none" w:sz="0" w:space="0" w:color="auto"/>
        <w:bottom w:val="none" w:sz="0" w:space="0" w:color="auto"/>
        <w:right w:val="none" w:sz="0" w:space="0" w:color="auto"/>
      </w:divBdr>
    </w:div>
    <w:div w:id="718558013">
      <w:bodyDiv w:val="1"/>
      <w:marLeft w:val="0"/>
      <w:marRight w:val="0"/>
      <w:marTop w:val="0"/>
      <w:marBottom w:val="0"/>
      <w:divBdr>
        <w:top w:val="none" w:sz="0" w:space="0" w:color="auto"/>
        <w:left w:val="none" w:sz="0" w:space="0" w:color="auto"/>
        <w:bottom w:val="none" w:sz="0" w:space="0" w:color="auto"/>
        <w:right w:val="none" w:sz="0" w:space="0" w:color="auto"/>
      </w:divBdr>
    </w:div>
    <w:div w:id="718935904">
      <w:bodyDiv w:val="1"/>
      <w:marLeft w:val="0"/>
      <w:marRight w:val="0"/>
      <w:marTop w:val="0"/>
      <w:marBottom w:val="0"/>
      <w:divBdr>
        <w:top w:val="none" w:sz="0" w:space="0" w:color="auto"/>
        <w:left w:val="none" w:sz="0" w:space="0" w:color="auto"/>
        <w:bottom w:val="none" w:sz="0" w:space="0" w:color="auto"/>
        <w:right w:val="none" w:sz="0" w:space="0" w:color="auto"/>
      </w:divBdr>
    </w:div>
    <w:div w:id="719592428">
      <w:bodyDiv w:val="1"/>
      <w:marLeft w:val="0"/>
      <w:marRight w:val="0"/>
      <w:marTop w:val="0"/>
      <w:marBottom w:val="0"/>
      <w:divBdr>
        <w:top w:val="none" w:sz="0" w:space="0" w:color="auto"/>
        <w:left w:val="none" w:sz="0" w:space="0" w:color="auto"/>
        <w:bottom w:val="none" w:sz="0" w:space="0" w:color="auto"/>
        <w:right w:val="none" w:sz="0" w:space="0" w:color="auto"/>
      </w:divBdr>
    </w:div>
    <w:div w:id="722606771">
      <w:bodyDiv w:val="1"/>
      <w:marLeft w:val="0"/>
      <w:marRight w:val="0"/>
      <w:marTop w:val="0"/>
      <w:marBottom w:val="0"/>
      <w:divBdr>
        <w:top w:val="none" w:sz="0" w:space="0" w:color="auto"/>
        <w:left w:val="none" w:sz="0" w:space="0" w:color="auto"/>
        <w:bottom w:val="none" w:sz="0" w:space="0" w:color="auto"/>
        <w:right w:val="none" w:sz="0" w:space="0" w:color="auto"/>
      </w:divBdr>
    </w:div>
    <w:div w:id="725032295">
      <w:bodyDiv w:val="1"/>
      <w:marLeft w:val="0"/>
      <w:marRight w:val="0"/>
      <w:marTop w:val="0"/>
      <w:marBottom w:val="0"/>
      <w:divBdr>
        <w:top w:val="none" w:sz="0" w:space="0" w:color="auto"/>
        <w:left w:val="none" w:sz="0" w:space="0" w:color="auto"/>
        <w:bottom w:val="none" w:sz="0" w:space="0" w:color="auto"/>
        <w:right w:val="none" w:sz="0" w:space="0" w:color="auto"/>
      </w:divBdr>
    </w:div>
    <w:div w:id="730036363">
      <w:bodyDiv w:val="1"/>
      <w:marLeft w:val="0"/>
      <w:marRight w:val="0"/>
      <w:marTop w:val="0"/>
      <w:marBottom w:val="0"/>
      <w:divBdr>
        <w:top w:val="none" w:sz="0" w:space="0" w:color="auto"/>
        <w:left w:val="none" w:sz="0" w:space="0" w:color="auto"/>
        <w:bottom w:val="none" w:sz="0" w:space="0" w:color="auto"/>
        <w:right w:val="none" w:sz="0" w:space="0" w:color="auto"/>
      </w:divBdr>
    </w:div>
    <w:div w:id="731924452">
      <w:bodyDiv w:val="1"/>
      <w:marLeft w:val="0"/>
      <w:marRight w:val="0"/>
      <w:marTop w:val="0"/>
      <w:marBottom w:val="0"/>
      <w:divBdr>
        <w:top w:val="none" w:sz="0" w:space="0" w:color="auto"/>
        <w:left w:val="none" w:sz="0" w:space="0" w:color="auto"/>
        <w:bottom w:val="none" w:sz="0" w:space="0" w:color="auto"/>
        <w:right w:val="none" w:sz="0" w:space="0" w:color="auto"/>
      </w:divBdr>
    </w:div>
    <w:div w:id="749042783">
      <w:bodyDiv w:val="1"/>
      <w:marLeft w:val="0"/>
      <w:marRight w:val="0"/>
      <w:marTop w:val="0"/>
      <w:marBottom w:val="0"/>
      <w:divBdr>
        <w:top w:val="none" w:sz="0" w:space="0" w:color="auto"/>
        <w:left w:val="none" w:sz="0" w:space="0" w:color="auto"/>
        <w:bottom w:val="none" w:sz="0" w:space="0" w:color="auto"/>
        <w:right w:val="none" w:sz="0" w:space="0" w:color="auto"/>
      </w:divBdr>
    </w:div>
    <w:div w:id="753668642">
      <w:bodyDiv w:val="1"/>
      <w:marLeft w:val="0"/>
      <w:marRight w:val="0"/>
      <w:marTop w:val="0"/>
      <w:marBottom w:val="0"/>
      <w:divBdr>
        <w:top w:val="none" w:sz="0" w:space="0" w:color="auto"/>
        <w:left w:val="none" w:sz="0" w:space="0" w:color="auto"/>
        <w:bottom w:val="none" w:sz="0" w:space="0" w:color="auto"/>
        <w:right w:val="none" w:sz="0" w:space="0" w:color="auto"/>
      </w:divBdr>
    </w:div>
    <w:div w:id="766384165">
      <w:bodyDiv w:val="1"/>
      <w:marLeft w:val="0"/>
      <w:marRight w:val="0"/>
      <w:marTop w:val="0"/>
      <w:marBottom w:val="0"/>
      <w:divBdr>
        <w:top w:val="none" w:sz="0" w:space="0" w:color="auto"/>
        <w:left w:val="none" w:sz="0" w:space="0" w:color="auto"/>
        <w:bottom w:val="none" w:sz="0" w:space="0" w:color="auto"/>
        <w:right w:val="none" w:sz="0" w:space="0" w:color="auto"/>
      </w:divBdr>
    </w:div>
    <w:div w:id="773867561">
      <w:bodyDiv w:val="1"/>
      <w:marLeft w:val="0"/>
      <w:marRight w:val="0"/>
      <w:marTop w:val="0"/>
      <w:marBottom w:val="0"/>
      <w:divBdr>
        <w:top w:val="none" w:sz="0" w:space="0" w:color="auto"/>
        <w:left w:val="none" w:sz="0" w:space="0" w:color="auto"/>
        <w:bottom w:val="none" w:sz="0" w:space="0" w:color="auto"/>
        <w:right w:val="none" w:sz="0" w:space="0" w:color="auto"/>
      </w:divBdr>
    </w:div>
    <w:div w:id="782501760">
      <w:bodyDiv w:val="1"/>
      <w:marLeft w:val="0"/>
      <w:marRight w:val="0"/>
      <w:marTop w:val="0"/>
      <w:marBottom w:val="0"/>
      <w:divBdr>
        <w:top w:val="none" w:sz="0" w:space="0" w:color="auto"/>
        <w:left w:val="none" w:sz="0" w:space="0" w:color="auto"/>
        <w:bottom w:val="none" w:sz="0" w:space="0" w:color="auto"/>
        <w:right w:val="none" w:sz="0" w:space="0" w:color="auto"/>
      </w:divBdr>
    </w:div>
    <w:div w:id="784615632">
      <w:bodyDiv w:val="1"/>
      <w:marLeft w:val="0"/>
      <w:marRight w:val="0"/>
      <w:marTop w:val="0"/>
      <w:marBottom w:val="0"/>
      <w:divBdr>
        <w:top w:val="none" w:sz="0" w:space="0" w:color="auto"/>
        <w:left w:val="none" w:sz="0" w:space="0" w:color="auto"/>
        <w:bottom w:val="none" w:sz="0" w:space="0" w:color="auto"/>
        <w:right w:val="none" w:sz="0" w:space="0" w:color="auto"/>
      </w:divBdr>
    </w:div>
    <w:div w:id="787118860">
      <w:bodyDiv w:val="1"/>
      <w:marLeft w:val="0"/>
      <w:marRight w:val="0"/>
      <w:marTop w:val="0"/>
      <w:marBottom w:val="0"/>
      <w:divBdr>
        <w:top w:val="none" w:sz="0" w:space="0" w:color="auto"/>
        <w:left w:val="none" w:sz="0" w:space="0" w:color="auto"/>
        <w:bottom w:val="none" w:sz="0" w:space="0" w:color="auto"/>
        <w:right w:val="none" w:sz="0" w:space="0" w:color="auto"/>
      </w:divBdr>
    </w:div>
    <w:div w:id="789938087">
      <w:bodyDiv w:val="1"/>
      <w:marLeft w:val="0"/>
      <w:marRight w:val="0"/>
      <w:marTop w:val="0"/>
      <w:marBottom w:val="0"/>
      <w:divBdr>
        <w:top w:val="none" w:sz="0" w:space="0" w:color="auto"/>
        <w:left w:val="none" w:sz="0" w:space="0" w:color="auto"/>
        <w:bottom w:val="none" w:sz="0" w:space="0" w:color="auto"/>
        <w:right w:val="none" w:sz="0" w:space="0" w:color="auto"/>
      </w:divBdr>
    </w:div>
    <w:div w:id="803086828">
      <w:bodyDiv w:val="1"/>
      <w:marLeft w:val="0"/>
      <w:marRight w:val="0"/>
      <w:marTop w:val="0"/>
      <w:marBottom w:val="0"/>
      <w:divBdr>
        <w:top w:val="none" w:sz="0" w:space="0" w:color="auto"/>
        <w:left w:val="none" w:sz="0" w:space="0" w:color="auto"/>
        <w:bottom w:val="none" w:sz="0" w:space="0" w:color="auto"/>
        <w:right w:val="none" w:sz="0" w:space="0" w:color="auto"/>
      </w:divBdr>
    </w:div>
    <w:div w:id="819200699">
      <w:bodyDiv w:val="1"/>
      <w:marLeft w:val="0"/>
      <w:marRight w:val="0"/>
      <w:marTop w:val="0"/>
      <w:marBottom w:val="0"/>
      <w:divBdr>
        <w:top w:val="none" w:sz="0" w:space="0" w:color="auto"/>
        <w:left w:val="none" w:sz="0" w:space="0" w:color="auto"/>
        <w:bottom w:val="none" w:sz="0" w:space="0" w:color="auto"/>
        <w:right w:val="none" w:sz="0" w:space="0" w:color="auto"/>
      </w:divBdr>
    </w:div>
    <w:div w:id="819422811">
      <w:bodyDiv w:val="1"/>
      <w:marLeft w:val="0"/>
      <w:marRight w:val="0"/>
      <w:marTop w:val="0"/>
      <w:marBottom w:val="0"/>
      <w:divBdr>
        <w:top w:val="none" w:sz="0" w:space="0" w:color="auto"/>
        <w:left w:val="none" w:sz="0" w:space="0" w:color="auto"/>
        <w:bottom w:val="none" w:sz="0" w:space="0" w:color="auto"/>
        <w:right w:val="none" w:sz="0" w:space="0" w:color="auto"/>
      </w:divBdr>
    </w:div>
    <w:div w:id="819812271">
      <w:bodyDiv w:val="1"/>
      <w:marLeft w:val="0"/>
      <w:marRight w:val="0"/>
      <w:marTop w:val="0"/>
      <w:marBottom w:val="0"/>
      <w:divBdr>
        <w:top w:val="none" w:sz="0" w:space="0" w:color="auto"/>
        <w:left w:val="none" w:sz="0" w:space="0" w:color="auto"/>
        <w:bottom w:val="none" w:sz="0" w:space="0" w:color="auto"/>
        <w:right w:val="none" w:sz="0" w:space="0" w:color="auto"/>
      </w:divBdr>
    </w:div>
    <w:div w:id="829248188">
      <w:bodyDiv w:val="1"/>
      <w:marLeft w:val="0"/>
      <w:marRight w:val="0"/>
      <w:marTop w:val="0"/>
      <w:marBottom w:val="0"/>
      <w:divBdr>
        <w:top w:val="none" w:sz="0" w:space="0" w:color="auto"/>
        <w:left w:val="none" w:sz="0" w:space="0" w:color="auto"/>
        <w:bottom w:val="none" w:sz="0" w:space="0" w:color="auto"/>
        <w:right w:val="none" w:sz="0" w:space="0" w:color="auto"/>
      </w:divBdr>
    </w:div>
    <w:div w:id="830831618">
      <w:bodyDiv w:val="1"/>
      <w:marLeft w:val="0"/>
      <w:marRight w:val="0"/>
      <w:marTop w:val="0"/>
      <w:marBottom w:val="0"/>
      <w:divBdr>
        <w:top w:val="none" w:sz="0" w:space="0" w:color="auto"/>
        <w:left w:val="none" w:sz="0" w:space="0" w:color="auto"/>
        <w:bottom w:val="none" w:sz="0" w:space="0" w:color="auto"/>
        <w:right w:val="none" w:sz="0" w:space="0" w:color="auto"/>
      </w:divBdr>
    </w:div>
    <w:div w:id="831795397">
      <w:bodyDiv w:val="1"/>
      <w:marLeft w:val="0"/>
      <w:marRight w:val="0"/>
      <w:marTop w:val="0"/>
      <w:marBottom w:val="0"/>
      <w:divBdr>
        <w:top w:val="none" w:sz="0" w:space="0" w:color="auto"/>
        <w:left w:val="none" w:sz="0" w:space="0" w:color="auto"/>
        <w:bottom w:val="none" w:sz="0" w:space="0" w:color="auto"/>
        <w:right w:val="none" w:sz="0" w:space="0" w:color="auto"/>
      </w:divBdr>
    </w:div>
    <w:div w:id="837578570">
      <w:bodyDiv w:val="1"/>
      <w:marLeft w:val="0"/>
      <w:marRight w:val="0"/>
      <w:marTop w:val="0"/>
      <w:marBottom w:val="0"/>
      <w:divBdr>
        <w:top w:val="none" w:sz="0" w:space="0" w:color="auto"/>
        <w:left w:val="none" w:sz="0" w:space="0" w:color="auto"/>
        <w:bottom w:val="none" w:sz="0" w:space="0" w:color="auto"/>
        <w:right w:val="none" w:sz="0" w:space="0" w:color="auto"/>
      </w:divBdr>
    </w:div>
    <w:div w:id="837578651">
      <w:bodyDiv w:val="1"/>
      <w:marLeft w:val="0"/>
      <w:marRight w:val="0"/>
      <w:marTop w:val="0"/>
      <w:marBottom w:val="0"/>
      <w:divBdr>
        <w:top w:val="none" w:sz="0" w:space="0" w:color="auto"/>
        <w:left w:val="none" w:sz="0" w:space="0" w:color="auto"/>
        <w:bottom w:val="none" w:sz="0" w:space="0" w:color="auto"/>
        <w:right w:val="none" w:sz="0" w:space="0" w:color="auto"/>
      </w:divBdr>
    </w:div>
    <w:div w:id="838275268">
      <w:bodyDiv w:val="1"/>
      <w:marLeft w:val="0"/>
      <w:marRight w:val="0"/>
      <w:marTop w:val="0"/>
      <w:marBottom w:val="0"/>
      <w:divBdr>
        <w:top w:val="none" w:sz="0" w:space="0" w:color="auto"/>
        <w:left w:val="none" w:sz="0" w:space="0" w:color="auto"/>
        <w:bottom w:val="none" w:sz="0" w:space="0" w:color="auto"/>
        <w:right w:val="none" w:sz="0" w:space="0" w:color="auto"/>
      </w:divBdr>
    </w:div>
    <w:div w:id="838544445">
      <w:bodyDiv w:val="1"/>
      <w:marLeft w:val="0"/>
      <w:marRight w:val="0"/>
      <w:marTop w:val="0"/>
      <w:marBottom w:val="0"/>
      <w:divBdr>
        <w:top w:val="none" w:sz="0" w:space="0" w:color="auto"/>
        <w:left w:val="none" w:sz="0" w:space="0" w:color="auto"/>
        <w:bottom w:val="none" w:sz="0" w:space="0" w:color="auto"/>
        <w:right w:val="none" w:sz="0" w:space="0" w:color="auto"/>
      </w:divBdr>
    </w:div>
    <w:div w:id="840849298">
      <w:bodyDiv w:val="1"/>
      <w:marLeft w:val="0"/>
      <w:marRight w:val="0"/>
      <w:marTop w:val="0"/>
      <w:marBottom w:val="0"/>
      <w:divBdr>
        <w:top w:val="none" w:sz="0" w:space="0" w:color="auto"/>
        <w:left w:val="none" w:sz="0" w:space="0" w:color="auto"/>
        <w:bottom w:val="none" w:sz="0" w:space="0" w:color="auto"/>
        <w:right w:val="none" w:sz="0" w:space="0" w:color="auto"/>
      </w:divBdr>
    </w:div>
    <w:div w:id="844053844">
      <w:bodyDiv w:val="1"/>
      <w:marLeft w:val="0"/>
      <w:marRight w:val="0"/>
      <w:marTop w:val="0"/>
      <w:marBottom w:val="0"/>
      <w:divBdr>
        <w:top w:val="none" w:sz="0" w:space="0" w:color="auto"/>
        <w:left w:val="none" w:sz="0" w:space="0" w:color="auto"/>
        <w:bottom w:val="none" w:sz="0" w:space="0" w:color="auto"/>
        <w:right w:val="none" w:sz="0" w:space="0" w:color="auto"/>
      </w:divBdr>
    </w:div>
    <w:div w:id="844562863">
      <w:bodyDiv w:val="1"/>
      <w:marLeft w:val="0"/>
      <w:marRight w:val="0"/>
      <w:marTop w:val="0"/>
      <w:marBottom w:val="0"/>
      <w:divBdr>
        <w:top w:val="none" w:sz="0" w:space="0" w:color="auto"/>
        <w:left w:val="none" w:sz="0" w:space="0" w:color="auto"/>
        <w:bottom w:val="none" w:sz="0" w:space="0" w:color="auto"/>
        <w:right w:val="none" w:sz="0" w:space="0" w:color="auto"/>
      </w:divBdr>
    </w:div>
    <w:div w:id="854148497">
      <w:bodyDiv w:val="1"/>
      <w:marLeft w:val="0"/>
      <w:marRight w:val="0"/>
      <w:marTop w:val="0"/>
      <w:marBottom w:val="0"/>
      <w:divBdr>
        <w:top w:val="none" w:sz="0" w:space="0" w:color="auto"/>
        <w:left w:val="none" w:sz="0" w:space="0" w:color="auto"/>
        <w:bottom w:val="none" w:sz="0" w:space="0" w:color="auto"/>
        <w:right w:val="none" w:sz="0" w:space="0" w:color="auto"/>
      </w:divBdr>
    </w:div>
    <w:div w:id="859320106">
      <w:bodyDiv w:val="1"/>
      <w:marLeft w:val="0"/>
      <w:marRight w:val="0"/>
      <w:marTop w:val="0"/>
      <w:marBottom w:val="0"/>
      <w:divBdr>
        <w:top w:val="none" w:sz="0" w:space="0" w:color="auto"/>
        <w:left w:val="none" w:sz="0" w:space="0" w:color="auto"/>
        <w:bottom w:val="none" w:sz="0" w:space="0" w:color="auto"/>
        <w:right w:val="none" w:sz="0" w:space="0" w:color="auto"/>
      </w:divBdr>
    </w:div>
    <w:div w:id="862935053">
      <w:bodyDiv w:val="1"/>
      <w:marLeft w:val="0"/>
      <w:marRight w:val="0"/>
      <w:marTop w:val="0"/>
      <w:marBottom w:val="0"/>
      <w:divBdr>
        <w:top w:val="none" w:sz="0" w:space="0" w:color="auto"/>
        <w:left w:val="none" w:sz="0" w:space="0" w:color="auto"/>
        <w:bottom w:val="none" w:sz="0" w:space="0" w:color="auto"/>
        <w:right w:val="none" w:sz="0" w:space="0" w:color="auto"/>
      </w:divBdr>
    </w:div>
    <w:div w:id="865413581">
      <w:bodyDiv w:val="1"/>
      <w:marLeft w:val="0"/>
      <w:marRight w:val="0"/>
      <w:marTop w:val="0"/>
      <w:marBottom w:val="0"/>
      <w:divBdr>
        <w:top w:val="none" w:sz="0" w:space="0" w:color="auto"/>
        <w:left w:val="none" w:sz="0" w:space="0" w:color="auto"/>
        <w:bottom w:val="none" w:sz="0" w:space="0" w:color="auto"/>
        <w:right w:val="none" w:sz="0" w:space="0" w:color="auto"/>
      </w:divBdr>
    </w:div>
    <w:div w:id="866986237">
      <w:bodyDiv w:val="1"/>
      <w:marLeft w:val="0"/>
      <w:marRight w:val="0"/>
      <w:marTop w:val="0"/>
      <w:marBottom w:val="0"/>
      <w:divBdr>
        <w:top w:val="none" w:sz="0" w:space="0" w:color="auto"/>
        <w:left w:val="none" w:sz="0" w:space="0" w:color="auto"/>
        <w:bottom w:val="none" w:sz="0" w:space="0" w:color="auto"/>
        <w:right w:val="none" w:sz="0" w:space="0" w:color="auto"/>
      </w:divBdr>
    </w:div>
    <w:div w:id="874344937">
      <w:bodyDiv w:val="1"/>
      <w:marLeft w:val="0"/>
      <w:marRight w:val="0"/>
      <w:marTop w:val="0"/>
      <w:marBottom w:val="0"/>
      <w:divBdr>
        <w:top w:val="none" w:sz="0" w:space="0" w:color="auto"/>
        <w:left w:val="none" w:sz="0" w:space="0" w:color="auto"/>
        <w:bottom w:val="none" w:sz="0" w:space="0" w:color="auto"/>
        <w:right w:val="none" w:sz="0" w:space="0" w:color="auto"/>
      </w:divBdr>
    </w:div>
    <w:div w:id="881209667">
      <w:bodyDiv w:val="1"/>
      <w:marLeft w:val="0"/>
      <w:marRight w:val="0"/>
      <w:marTop w:val="0"/>
      <w:marBottom w:val="0"/>
      <w:divBdr>
        <w:top w:val="none" w:sz="0" w:space="0" w:color="auto"/>
        <w:left w:val="none" w:sz="0" w:space="0" w:color="auto"/>
        <w:bottom w:val="none" w:sz="0" w:space="0" w:color="auto"/>
        <w:right w:val="none" w:sz="0" w:space="0" w:color="auto"/>
      </w:divBdr>
    </w:div>
    <w:div w:id="883365636">
      <w:bodyDiv w:val="1"/>
      <w:marLeft w:val="0"/>
      <w:marRight w:val="0"/>
      <w:marTop w:val="0"/>
      <w:marBottom w:val="0"/>
      <w:divBdr>
        <w:top w:val="none" w:sz="0" w:space="0" w:color="auto"/>
        <w:left w:val="none" w:sz="0" w:space="0" w:color="auto"/>
        <w:bottom w:val="none" w:sz="0" w:space="0" w:color="auto"/>
        <w:right w:val="none" w:sz="0" w:space="0" w:color="auto"/>
      </w:divBdr>
    </w:div>
    <w:div w:id="898127928">
      <w:bodyDiv w:val="1"/>
      <w:marLeft w:val="0"/>
      <w:marRight w:val="0"/>
      <w:marTop w:val="0"/>
      <w:marBottom w:val="0"/>
      <w:divBdr>
        <w:top w:val="none" w:sz="0" w:space="0" w:color="auto"/>
        <w:left w:val="none" w:sz="0" w:space="0" w:color="auto"/>
        <w:bottom w:val="none" w:sz="0" w:space="0" w:color="auto"/>
        <w:right w:val="none" w:sz="0" w:space="0" w:color="auto"/>
      </w:divBdr>
    </w:div>
    <w:div w:id="909654347">
      <w:bodyDiv w:val="1"/>
      <w:marLeft w:val="0"/>
      <w:marRight w:val="0"/>
      <w:marTop w:val="0"/>
      <w:marBottom w:val="0"/>
      <w:divBdr>
        <w:top w:val="none" w:sz="0" w:space="0" w:color="auto"/>
        <w:left w:val="none" w:sz="0" w:space="0" w:color="auto"/>
        <w:bottom w:val="none" w:sz="0" w:space="0" w:color="auto"/>
        <w:right w:val="none" w:sz="0" w:space="0" w:color="auto"/>
      </w:divBdr>
    </w:div>
    <w:div w:id="912590237">
      <w:bodyDiv w:val="1"/>
      <w:marLeft w:val="0"/>
      <w:marRight w:val="0"/>
      <w:marTop w:val="0"/>
      <w:marBottom w:val="0"/>
      <w:divBdr>
        <w:top w:val="none" w:sz="0" w:space="0" w:color="auto"/>
        <w:left w:val="none" w:sz="0" w:space="0" w:color="auto"/>
        <w:bottom w:val="none" w:sz="0" w:space="0" w:color="auto"/>
        <w:right w:val="none" w:sz="0" w:space="0" w:color="auto"/>
      </w:divBdr>
    </w:div>
    <w:div w:id="916788141">
      <w:bodyDiv w:val="1"/>
      <w:marLeft w:val="0"/>
      <w:marRight w:val="0"/>
      <w:marTop w:val="0"/>
      <w:marBottom w:val="0"/>
      <w:divBdr>
        <w:top w:val="none" w:sz="0" w:space="0" w:color="auto"/>
        <w:left w:val="none" w:sz="0" w:space="0" w:color="auto"/>
        <w:bottom w:val="none" w:sz="0" w:space="0" w:color="auto"/>
        <w:right w:val="none" w:sz="0" w:space="0" w:color="auto"/>
      </w:divBdr>
    </w:div>
    <w:div w:id="924921053">
      <w:bodyDiv w:val="1"/>
      <w:marLeft w:val="0"/>
      <w:marRight w:val="0"/>
      <w:marTop w:val="0"/>
      <w:marBottom w:val="0"/>
      <w:divBdr>
        <w:top w:val="none" w:sz="0" w:space="0" w:color="auto"/>
        <w:left w:val="none" w:sz="0" w:space="0" w:color="auto"/>
        <w:bottom w:val="none" w:sz="0" w:space="0" w:color="auto"/>
        <w:right w:val="none" w:sz="0" w:space="0" w:color="auto"/>
      </w:divBdr>
    </w:div>
    <w:div w:id="925924869">
      <w:bodyDiv w:val="1"/>
      <w:marLeft w:val="0"/>
      <w:marRight w:val="0"/>
      <w:marTop w:val="0"/>
      <w:marBottom w:val="0"/>
      <w:divBdr>
        <w:top w:val="none" w:sz="0" w:space="0" w:color="auto"/>
        <w:left w:val="none" w:sz="0" w:space="0" w:color="auto"/>
        <w:bottom w:val="none" w:sz="0" w:space="0" w:color="auto"/>
        <w:right w:val="none" w:sz="0" w:space="0" w:color="auto"/>
      </w:divBdr>
    </w:div>
    <w:div w:id="937251882">
      <w:bodyDiv w:val="1"/>
      <w:marLeft w:val="0"/>
      <w:marRight w:val="0"/>
      <w:marTop w:val="0"/>
      <w:marBottom w:val="0"/>
      <w:divBdr>
        <w:top w:val="none" w:sz="0" w:space="0" w:color="auto"/>
        <w:left w:val="none" w:sz="0" w:space="0" w:color="auto"/>
        <w:bottom w:val="none" w:sz="0" w:space="0" w:color="auto"/>
        <w:right w:val="none" w:sz="0" w:space="0" w:color="auto"/>
      </w:divBdr>
    </w:div>
    <w:div w:id="937636230">
      <w:bodyDiv w:val="1"/>
      <w:marLeft w:val="0"/>
      <w:marRight w:val="0"/>
      <w:marTop w:val="0"/>
      <w:marBottom w:val="0"/>
      <w:divBdr>
        <w:top w:val="none" w:sz="0" w:space="0" w:color="auto"/>
        <w:left w:val="none" w:sz="0" w:space="0" w:color="auto"/>
        <w:bottom w:val="none" w:sz="0" w:space="0" w:color="auto"/>
        <w:right w:val="none" w:sz="0" w:space="0" w:color="auto"/>
      </w:divBdr>
    </w:div>
    <w:div w:id="951782573">
      <w:bodyDiv w:val="1"/>
      <w:marLeft w:val="0"/>
      <w:marRight w:val="0"/>
      <w:marTop w:val="0"/>
      <w:marBottom w:val="0"/>
      <w:divBdr>
        <w:top w:val="none" w:sz="0" w:space="0" w:color="auto"/>
        <w:left w:val="none" w:sz="0" w:space="0" w:color="auto"/>
        <w:bottom w:val="none" w:sz="0" w:space="0" w:color="auto"/>
        <w:right w:val="none" w:sz="0" w:space="0" w:color="auto"/>
      </w:divBdr>
    </w:div>
    <w:div w:id="963655373">
      <w:bodyDiv w:val="1"/>
      <w:marLeft w:val="0"/>
      <w:marRight w:val="0"/>
      <w:marTop w:val="0"/>
      <w:marBottom w:val="0"/>
      <w:divBdr>
        <w:top w:val="none" w:sz="0" w:space="0" w:color="auto"/>
        <w:left w:val="none" w:sz="0" w:space="0" w:color="auto"/>
        <w:bottom w:val="none" w:sz="0" w:space="0" w:color="auto"/>
        <w:right w:val="none" w:sz="0" w:space="0" w:color="auto"/>
      </w:divBdr>
    </w:div>
    <w:div w:id="966010923">
      <w:bodyDiv w:val="1"/>
      <w:marLeft w:val="0"/>
      <w:marRight w:val="0"/>
      <w:marTop w:val="0"/>
      <w:marBottom w:val="0"/>
      <w:divBdr>
        <w:top w:val="none" w:sz="0" w:space="0" w:color="auto"/>
        <w:left w:val="none" w:sz="0" w:space="0" w:color="auto"/>
        <w:bottom w:val="none" w:sz="0" w:space="0" w:color="auto"/>
        <w:right w:val="none" w:sz="0" w:space="0" w:color="auto"/>
      </w:divBdr>
      <w:divsChild>
        <w:div w:id="193543851">
          <w:marLeft w:val="0"/>
          <w:marRight w:val="0"/>
          <w:marTop w:val="0"/>
          <w:marBottom w:val="0"/>
          <w:divBdr>
            <w:top w:val="none" w:sz="0" w:space="0" w:color="auto"/>
            <w:left w:val="none" w:sz="0" w:space="0" w:color="auto"/>
            <w:bottom w:val="none" w:sz="0" w:space="0" w:color="auto"/>
            <w:right w:val="none" w:sz="0" w:space="0" w:color="auto"/>
          </w:divBdr>
        </w:div>
      </w:divsChild>
    </w:div>
    <w:div w:id="966668168">
      <w:bodyDiv w:val="1"/>
      <w:marLeft w:val="0"/>
      <w:marRight w:val="0"/>
      <w:marTop w:val="0"/>
      <w:marBottom w:val="0"/>
      <w:divBdr>
        <w:top w:val="none" w:sz="0" w:space="0" w:color="auto"/>
        <w:left w:val="none" w:sz="0" w:space="0" w:color="auto"/>
        <w:bottom w:val="none" w:sz="0" w:space="0" w:color="auto"/>
        <w:right w:val="none" w:sz="0" w:space="0" w:color="auto"/>
      </w:divBdr>
    </w:div>
    <w:div w:id="972637232">
      <w:bodyDiv w:val="1"/>
      <w:marLeft w:val="0"/>
      <w:marRight w:val="0"/>
      <w:marTop w:val="0"/>
      <w:marBottom w:val="0"/>
      <w:divBdr>
        <w:top w:val="none" w:sz="0" w:space="0" w:color="auto"/>
        <w:left w:val="none" w:sz="0" w:space="0" w:color="auto"/>
        <w:bottom w:val="none" w:sz="0" w:space="0" w:color="auto"/>
        <w:right w:val="none" w:sz="0" w:space="0" w:color="auto"/>
      </w:divBdr>
    </w:div>
    <w:div w:id="975526455">
      <w:bodyDiv w:val="1"/>
      <w:marLeft w:val="0"/>
      <w:marRight w:val="0"/>
      <w:marTop w:val="0"/>
      <w:marBottom w:val="0"/>
      <w:divBdr>
        <w:top w:val="none" w:sz="0" w:space="0" w:color="auto"/>
        <w:left w:val="none" w:sz="0" w:space="0" w:color="auto"/>
        <w:bottom w:val="none" w:sz="0" w:space="0" w:color="auto"/>
        <w:right w:val="none" w:sz="0" w:space="0" w:color="auto"/>
      </w:divBdr>
    </w:div>
    <w:div w:id="992488638">
      <w:bodyDiv w:val="1"/>
      <w:marLeft w:val="0"/>
      <w:marRight w:val="0"/>
      <w:marTop w:val="0"/>
      <w:marBottom w:val="0"/>
      <w:divBdr>
        <w:top w:val="none" w:sz="0" w:space="0" w:color="auto"/>
        <w:left w:val="none" w:sz="0" w:space="0" w:color="auto"/>
        <w:bottom w:val="none" w:sz="0" w:space="0" w:color="auto"/>
        <w:right w:val="none" w:sz="0" w:space="0" w:color="auto"/>
      </w:divBdr>
    </w:div>
    <w:div w:id="1004557174">
      <w:bodyDiv w:val="1"/>
      <w:marLeft w:val="0"/>
      <w:marRight w:val="0"/>
      <w:marTop w:val="0"/>
      <w:marBottom w:val="0"/>
      <w:divBdr>
        <w:top w:val="none" w:sz="0" w:space="0" w:color="auto"/>
        <w:left w:val="none" w:sz="0" w:space="0" w:color="auto"/>
        <w:bottom w:val="none" w:sz="0" w:space="0" w:color="auto"/>
        <w:right w:val="none" w:sz="0" w:space="0" w:color="auto"/>
      </w:divBdr>
    </w:div>
    <w:div w:id="1006592687">
      <w:bodyDiv w:val="1"/>
      <w:marLeft w:val="0"/>
      <w:marRight w:val="0"/>
      <w:marTop w:val="0"/>
      <w:marBottom w:val="0"/>
      <w:divBdr>
        <w:top w:val="none" w:sz="0" w:space="0" w:color="auto"/>
        <w:left w:val="none" w:sz="0" w:space="0" w:color="auto"/>
        <w:bottom w:val="none" w:sz="0" w:space="0" w:color="auto"/>
        <w:right w:val="none" w:sz="0" w:space="0" w:color="auto"/>
      </w:divBdr>
    </w:div>
    <w:div w:id="1009868842">
      <w:bodyDiv w:val="1"/>
      <w:marLeft w:val="0"/>
      <w:marRight w:val="0"/>
      <w:marTop w:val="0"/>
      <w:marBottom w:val="0"/>
      <w:divBdr>
        <w:top w:val="none" w:sz="0" w:space="0" w:color="auto"/>
        <w:left w:val="none" w:sz="0" w:space="0" w:color="auto"/>
        <w:bottom w:val="none" w:sz="0" w:space="0" w:color="auto"/>
        <w:right w:val="none" w:sz="0" w:space="0" w:color="auto"/>
      </w:divBdr>
    </w:div>
    <w:div w:id="1011033395">
      <w:bodyDiv w:val="1"/>
      <w:marLeft w:val="0"/>
      <w:marRight w:val="0"/>
      <w:marTop w:val="0"/>
      <w:marBottom w:val="0"/>
      <w:divBdr>
        <w:top w:val="none" w:sz="0" w:space="0" w:color="auto"/>
        <w:left w:val="none" w:sz="0" w:space="0" w:color="auto"/>
        <w:bottom w:val="none" w:sz="0" w:space="0" w:color="auto"/>
        <w:right w:val="none" w:sz="0" w:space="0" w:color="auto"/>
      </w:divBdr>
    </w:div>
    <w:div w:id="1011103254">
      <w:bodyDiv w:val="1"/>
      <w:marLeft w:val="0"/>
      <w:marRight w:val="0"/>
      <w:marTop w:val="0"/>
      <w:marBottom w:val="0"/>
      <w:divBdr>
        <w:top w:val="none" w:sz="0" w:space="0" w:color="auto"/>
        <w:left w:val="none" w:sz="0" w:space="0" w:color="auto"/>
        <w:bottom w:val="none" w:sz="0" w:space="0" w:color="auto"/>
        <w:right w:val="none" w:sz="0" w:space="0" w:color="auto"/>
      </w:divBdr>
    </w:div>
    <w:div w:id="1021323494">
      <w:bodyDiv w:val="1"/>
      <w:marLeft w:val="0"/>
      <w:marRight w:val="0"/>
      <w:marTop w:val="0"/>
      <w:marBottom w:val="0"/>
      <w:divBdr>
        <w:top w:val="none" w:sz="0" w:space="0" w:color="auto"/>
        <w:left w:val="none" w:sz="0" w:space="0" w:color="auto"/>
        <w:bottom w:val="none" w:sz="0" w:space="0" w:color="auto"/>
        <w:right w:val="none" w:sz="0" w:space="0" w:color="auto"/>
      </w:divBdr>
    </w:div>
    <w:div w:id="1026372793">
      <w:bodyDiv w:val="1"/>
      <w:marLeft w:val="0"/>
      <w:marRight w:val="0"/>
      <w:marTop w:val="0"/>
      <w:marBottom w:val="0"/>
      <w:divBdr>
        <w:top w:val="none" w:sz="0" w:space="0" w:color="auto"/>
        <w:left w:val="none" w:sz="0" w:space="0" w:color="auto"/>
        <w:bottom w:val="none" w:sz="0" w:space="0" w:color="auto"/>
        <w:right w:val="none" w:sz="0" w:space="0" w:color="auto"/>
      </w:divBdr>
    </w:div>
    <w:div w:id="1033263732">
      <w:bodyDiv w:val="1"/>
      <w:marLeft w:val="0"/>
      <w:marRight w:val="0"/>
      <w:marTop w:val="0"/>
      <w:marBottom w:val="0"/>
      <w:divBdr>
        <w:top w:val="none" w:sz="0" w:space="0" w:color="auto"/>
        <w:left w:val="none" w:sz="0" w:space="0" w:color="auto"/>
        <w:bottom w:val="none" w:sz="0" w:space="0" w:color="auto"/>
        <w:right w:val="none" w:sz="0" w:space="0" w:color="auto"/>
      </w:divBdr>
    </w:div>
    <w:div w:id="1039667770">
      <w:bodyDiv w:val="1"/>
      <w:marLeft w:val="0"/>
      <w:marRight w:val="0"/>
      <w:marTop w:val="0"/>
      <w:marBottom w:val="0"/>
      <w:divBdr>
        <w:top w:val="none" w:sz="0" w:space="0" w:color="auto"/>
        <w:left w:val="none" w:sz="0" w:space="0" w:color="auto"/>
        <w:bottom w:val="none" w:sz="0" w:space="0" w:color="auto"/>
        <w:right w:val="none" w:sz="0" w:space="0" w:color="auto"/>
      </w:divBdr>
    </w:div>
    <w:div w:id="1044597777">
      <w:bodyDiv w:val="1"/>
      <w:marLeft w:val="0"/>
      <w:marRight w:val="0"/>
      <w:marTop w:val="0"/>
      <w:marBottom w:val="0"/>
      <w:divBdr>
        <w:top w:val="none" w:sz="0" w:space="0" w:color="auto"/>
        <w:left w:val="none" w:sz="0" w:space="0" w:color="auto"/>
        <w:bottom w:val="none" w:sz="0" w:space="0" w:color="auto"/>
        <w:right w:val="none" w:sz="0" w:space="0" w:color="auto"/>
      </w:divBdr>
    </w:div>
    <w:div w:id="1046221217">
      <w:bodyDiv w:val="1"/>
      <w:marLeft w:val="0"/>
      <w:marRight w:val="0"/>
      <w:marTop w:val="0"/>
      <w:marBottom w:val="0"/>
      <w:divBdr>
        <w:top w:val="none" w:sz="0" w:space="0" w:color="auto"/>
        <w:left w:val="none" w:sz="0" w:space="0" w:color="auto"/>
        <w:bottom w:val="none" w:sz="0" w:space="0" w:color="auto"/>
        <w:right w:val="none" w:sz="0" w:space="0" w:color="auto"/>
      </w:divBdr>
    </w:div>
    <w:div w:id="1058431023">
      <w:bodyDiv w:val="1"/>
      <w:marLeft w:val="0"/>
      <w:marRight w:val="0"/>
      <w:marTop w:val="0"/>
      <w:marBottom w:val="0"/>
      <w:divBdr>
        <w:top w:val="none" w:sz="0" w:space="0" w:color="auto"/>
        <w:left w:val="none" w:sz="0" w:space="0" w:color="auto"/>
        <w:bottom w:val="none" w:sz="0" w:space="0" w:color="auto"/>
        <w:right w:val="none" w:sz="0" w:space="0" w:color="auto"/>
      </w:divBdr>
    </w:div>
    <w:div w:id="1066294320">
      <w:bodyDiv w:val="1"/>
      <w:marLeft w:val="0"/>
      <w:marRight w:val="0"/>
      <w:marTop w:val="0"/>
      <w:marBottom w:val="0"/>
      <w:divBdr>
        <w:top w:val="none" w:sz="0" w:space="0" w:color="auto"/>
        <w:left w:val="none" w:sz="0" w:space="0" w:color="auto"/>
        <w:bottom w:val="none" w:sz="0" w:space="0" w:color="auto"/>
        <w:right w:val="none" w:sz="0" w:space="0" w:color="auto"/>
      </w:divBdr>
    </w:div>
    <w:div w:id="1072122538">
      <w:bodyDiv w:val="1"/>
      <w:marLeft w:val="0"/>
      <w:marRight w:val="0"/>
      <w:marTop w:val="0"/>
      <w:marBottom w:val="0"/>
      <w:divBdr>
        <w:top w:val="none" w:sz="0" w:space="0" w:color="auto"/>
        <w:left w:val="none" w:sz="0" w:space="0" w:color="auto"/>
        <w:bottom w:val="none" w:sz="0" w:space="0" w:color="auto"/>
        <w:right w:val="none" w:sz="0" w:space="0" w:color="auto"/>
      </w:divBdr>
    </w:div>
    <w:div w:id="1074549517">
      <w:bodyDiv w:val="1"/>
      <w:marLeft w:val="0"/>
      <w:marRight w:val="0"/>
      <w:marTop w:val="0"/>
      <w:marBottom w:val="0"/>
      <w:divBdr>
        <w:top w:val="none" w:sz="0" w:space="0" w:color="auto"/>
        <w:left w:val="none" w:sz="0" w:space="0" w:color="auto"/>
        <w:bottom w:val="none" w:sz="0" w:space="0" w:color="auto"/>
        <w:right w:val="none" w:sz="0" w:space="0" w:color="auto"/>
      </w:divBdr>
    </w:div>
    <w:div w:id="1084689719">
      <w:bodyDiv w:val="1"/>
      <w:marLeft w:val="0"/>
      <w:marRight w:val="0"/>
      <w:marTop w:val="0"/>
      <w:marBottom w:val="0"/>
      <w:divBdr>
        <w:top w:val="none" w:sz="0" w:space="0" w:color="auto"/>
        <w:left w:val="none" w:sz="0" w:space="0" w:color="auto"/>
        <w:bottom w:val="none" w:sz="0" w:space="0" w:color="auto"/>
        <w:right w:val="none" w:sz="0" w:space="0" w:color="auto"/>
      </w:divBdr>
    </w:div>
    <w:div w:id="1098871537">
      <w:bodyDiv w:val="1"/>
      <w:marLeft w:val="0"/>
      <w:marRight w:val="0"/>
      <w:marTop w:val="0"/>
      <w:marBottom w:val="0"/>
      <w:divBdr>
        <w:top w:val="none" w:sz="0" w:space="0" w:color="auto"/>
        <w:left w:val="none" w:sz="0" w:space="0" w:color="auto"/>
        <w:bottom w:val="none" w:sz="0" w:space="0" w:color="auto"/>
        <w:right w:val="none" w:sz="0" w:space="0" w:color="auto"/>
      </w:divBdr>
    </w:div>
    <w:div w:id="1100224671">
      <w:bodyDiv w:val="1"/>
      <w:marLeft w:val="390"/>
      <w:marRight w:val="390"/>
      <w:marTop w:val="0"/>
      <w:marBottom w:val="0"/>
      <w:divBdr>
        <w:top w:val="none" w:sz="0" w:space="0" w:color="auto"/>
        <w:left w:val="none" w:sz="0" w:space="0" w:color="auto"/>
        <w:bottom w:val="none" w:sz="0" w:space="0" w:color="auto"/>
        <w:right w:val="none" w:sz="0" w:space="0" w:color="auto"/>
      </w:divBdr>
    </w:div>
    <w:div w:id="1123959321">
      <w:bodyDiv w:val="1"/>
      <w:marLeft w:val="0"/>
      <w:marRight w:val="0"/>
      <w:marTop w:val="0"/>
      <w:marBottom w:val="0"/>
      <w:divBdr>
        <w:top w:val="none" w:sz="0" w:space="0" w:color="auto"/>
        <w:left w:val="none" w:sz="0" w:space="0" w:color="auto"/>
        <w:bottom w:val="none" w:sz="0" w:space="0" w:color="auto"/>
        <w:right w:val="none" w:sz="0" w:space="0" w:color="auto"/>
      </w:divBdr>
    </w:div>
    <w:div w:id="1146822467">
      <w:bodyDiv w:val="1"/>
      <w:marLeft w:val="0"/>
      <w:marRight w:val="0"/>
      <w:marTop w:val="0"/>
      <w:marBottom w:val="0"/>
      <w:divBdr>
        <w:top w:val="none" w:sz="0" w:space="0" w:color="auto"/>
        <w:left w:val="none" w:sz="0" w:space="0" w:color="auto"/>
        <w:bottom w:val="none" w:sz="0" w:space="0" w:color="auto"/>
        <w:right w:val="none" w:sz="0" w:space="0" w:color="auto"/>
      </w:divBdr>
    </w:div>
    <w:div w:id="1149174661">
      <w:bodyDiv w:val="1"/>
      <w:marLeft w:val="0"/>
      <w:marRight w:val="0"/>
      <w:marTop w:val="0"/>
      <w:marBottom w:val="0"/>
      <w:divBdr>
        <w:top w:val="none" w:sz="0" w:space="0" w:color="auto"/>
        <w:left w:val="none" w:sz="0" w:space="0" w:color="auto"/>
        <w:bottom w:val="none" w:sz="0" w:space="0" w:color="auto"/>
        <w:right w:val="none" w:sz="0" w:space="0" w:color="auto"/>
      </w:divBdr>
    </w:div>
    <w:div w:id="1152912869">
      <w:bodyDiv w:val="1"/>
      <w:marLeft w:val="0"/>
      <w:marRight w:val="0"/>
      <w:marTop w:val="0"/>
      <w:marBottom w:val="0"/>
      <w:divBdr>
        <w:top w:val="none" w:sz="0" w:space="0" w:color="auto"/>
        <w:left w:val="none" w:sz="0" w:space="0" w:color="auto"/>
        <w:bottom w:val="none" w:sz="0" w:space="0" w:color="auto"/>
        <w:right w:val="none" w:sz="0" w:space="0" w:color="auto"/>
      </w:divBdr>
    </w:div>
    <w:div w:id="1167600299">
      <w:bodyDiv w:val="1"/>
      <w:marLeft w:val="0"/>
      <w:marRight w:val="0"/>
      <w:marTop w:val="0"/>
      <w:marBottom w:val="0"/>
      <w:divBdr>
        <w:top w:val="none" w:sz="0" w:space="0" w:color="auto"/>
        <w:left w:val="none" w:sz="0" w:space="0" w:color="auto"/>
        <w:bottom w:val="none" w:sz="0" w:space="0" w:color="auto"/>
        <w:right w:val="none" w:sz="0" w:space="0" w:color="auto"/>
      </w:divBdr>
    </w:div>
    <w:div w:id="1168247803">
      <w:bodyDiv w:val="1"/>
      <w:marLeft w:val="0"/>
      <w:marRight w:val="0"/>
      <w:marTop w:val="0"/>
      <w:marBottom w:val="0"/>
      <w:divBdr>
        <w:top w:val="none" w:sz="0" w:space="0" w:color="auto"/>
        <w:left w:val="none" w:sz="0" w:space="0" w:color="auto"/>
        <w:bottom w:val="none" w:sz="0" w:space="0" w:color="auto"/>
        <w:right w:val="none" w:sz="0" w:space="0" w:color="auto"/>
      </w:divBdr>
    </w:div>
    <w:div w:id="1170606815">
      <w:bodyDiv w:val="1"/>
      <w:marLeft w:val="0"/>
      <w:marRight w:val="0"/>
      <w:marTop w:val="0"/>
      <w:marBottom w:val="0"/>
      <w:divBdr>
        <w:top w:val="none" w:sz="0" w:space="0" w:color="auto"/>
        <w:left w:val="none" w:sz="0" w:space="0" w:color="auto"/>
        <w:bottom w:val="none" w:sz="0" w:space="0" w:color="auto"/>
        <w:right w:val="none" w:sz="0" w:space="0" w:color="auto"/>
      </w:divBdr>
    </w:div>
    <w:div w:id="1174951172">
      <w:bodyDiv w:val="1"/>
      <w:marLeft w:val="0"/>
      <w:marRight w:val="0"/>
      <w:marTop w:val="0"/>
      <w:marBottom w:val="0"/>
      <w:divBdr>
        <w:top w:val="none" w:sz="0" w:space="0" w:color="auto"/>
        <w:left w:val="none" w:sz="0" w:space="0" w:color="auto"/>
        <w:bottom w:val="none" w:sz="0" w:space="0" w:color="auto"/>
        <w:right w:val="none" w:sz="0" w:space="0" w:color="auto"/>
      </w:divBdr>
    </w:div>
    <w:div w:id="1176379861">
      <w:bodyDiv w:val="1"/>
      <w:marLeft w:val="0"/>
      <w:marRight w:val="0"/>
      <w:marTop w:val="0"/>
      <w:marBottom w:val="0"/>
      <w:divBdr>
        <w:top w:val="none" w:sz="0" w:space="0" w:color="auto"/>
        <w:left w:val="none" w:sz="0" w:space="0" w:color="auto"/>
        <w:bottom w:val="none" w:sz="0" w:space="0" w:color="auto"/>
        <w:right w:val="none" w:sz="0" w:space="0" w:color="auto"/>
      </w:divBdr>
    </w:div>
    <w:div w:id="1185637328">
      <w:bodyDiv w:val="1"/>
      <w:marLeft w:val="0"/>
      <w:marRight w:val="0"/>
      <w:marTop w:val="0"/>
      <w:marBottom w:val="0"/>
      <w:divBdr>
        <w:top w:val="none" w:sz="0" w:space="0" w:color="auto"/>
        <w:left w:val="none" w:sz="0" w:space="0" w:color="auto"/>
        <w:bottom w:val="none" w:sz="0" w:space="0" w:color="auto"/>
        <w:right w:val="none" w:sz="0" w:space="0" w:color="auto"/>
      </w:divBdr>
    </w:div>
    <w:div w:id="1199198540">
      <w:bodyDiv w:val="1"/>
      <w:marLeft w:val="0"/>
      <w:marRight w:val="0"/>
      <w:marTop w:val="0"/>
      <w:marBottom w:val="0"/>
      <w:divBdr>
        <w:top w:val="none" w:sz="0" w:space="0" w:color="auto"/>
        <w:left w:val="none" w:sz="0" w:space="0" w:color="auto"/>
        <w:bottom w:val="none" w:sz="0" w:space="0" w:color="auto"/>
        <w:right w:val="none" w:sz="0" w:space="0" w:color="auto"/>
      </w:divBdr>
    </w:div>
    <w:div w:id="1204705985">
      <w:bodyDiv w:val="1"/>
      <w:marLeft w:val="0"/>
      <w:marRight w:val="0"/>
      <w:marTop w:val="0"/>
      <w:marBottom w:val="0"/>
      <w:divBdr>
        <w:top w:val="none" w:sz="0" w:space="0" w:color="auto"/>
        <w:left w:val="none" w:sz="0" w:space="0" w:color="auto"/>
        <w:bottom w:val="none" w:sz="0" w:space="0" w:color="auto"/>
        <w:right w:val="none" w:sz="0" w:space="0" w:color="auto"/>
      </w:divBdr>
    </w:div>
    <w:div w:id="1217856776">
      <w:bodyDiv w:val="1"/>
      <w:marLeft w:val="0"/>
      <w:marRight w:val="0"/>
      <w:marTop w:val="0"/>
      <w:marBottom w:val="0"/>
      <w:divBdr>
        <w:top w:val="none" w:sz="0" w:space="0" w:color="auto"/>
        <w:left w:val="none" w:sz="0" w:space="0" w:color="auto"/>
        <w:bottom w:val="none" w:sz="0" w:space="0" w:color="auto"/>
        <w:right w:val="none" w:sz="0" w:space="0" w:color="auto"/>
      </w:divBdr>
    </w:div>
    <w:div w:id="1220096512">
      <w:bodyDiv w:val="1"/>
      <w:marLeft w:val="0"/>
      <w:marRight w:val="0"/>
      <w:marTop w:val="0"/>
      <w:marBottom w:val="0"/>
      <w:divBdr>
        <w:top w:val="none" w:sz="0" w:space="0" w:color="auto"/>
        <w:left w:val="none" w:sz="0" w:space="0" w:color="auto"/>
        <w:bottom w:val="none" w:sz="0" w:space="0" w:color="auto"/>
        <w:right w:val="none" w:sz="0" w:space="0" w:color="auto"/>
      </w:divBdr>
    </w:div>
    <w:div w:id="1228686569">
      <w:bodyDiv w:val="1"/>
      <w:marLeft w:val="0"/>
      <w:marRight w:val="0"/>
      <w:marTop w:val="0"/>
      <w:marBottom w:val="0"/>
      <w:divBdr>
        <w:top w:val="none" w:sz="0" w:space="0" w:color="auto"/>
        <w:left w:val="none" w:sz="0" w:space="0" w:color="auto"/>
        <w:bottom w:val="none" w:sz="0" w:space="0" w:color="auto"/>
        <w:right w:val="none" w:sz="0" w:space="0" w:color="auto"/>
      </w:divBdr>
    </w:div>
    <w:div w:id="1233125639">
      <w:bodyDiv w:val="1"/>
      <w:marLeft w:val="0"/>
      <w:marRight w:val="0"/>
      <w:marTop w:val="0"/>
      <w:marBottom w:val="0"/>
      <w:divBdr>
        <w:top w:val="none" w:sz="0" w:space="0" w:color="auto"/>
        <w:left w:val="none" w:sz="0" w:space="0" w:color="auto"/>
        <w:bottom w:val="none" w:sz="0" w:space="0" w:color="auto"/>
        <w:right w:val="none" w:sz="0" w:space="0" w:color="auto"/>
      </w:divBdr>
    </w:div>
    <w:div w:id="1233126598">
      <w:bodyDiv w:val="1"/>
      <w:marLeft w:val="0"/>
      <w:marRight w:val="0"/>
      <w:marTop w:val="0"/>
      <w:marBottom w:val="0"/>
      <w:divBdr>
        <w:top w:val="none" w:sz="0" w:space="0" w:color="auto"/>
        <w:left w:val="none" w:sz="0" w:space="0" w:color="auto"/>
        <w:bottom w:val="none" w:sz="0" w:space="0" w:color="auto"/>
        <w:right w:val="none" w:sz="0" w:space="0" w:color="auto"/>
      </w:divBdr>
    </w:div>
    <w:div w:id="1239703908">
      <w:bodyDiv w:val="1"/>
      <w:marLeft w:val="0"/>
      <w:marRight w:val="0"/>
      <w:marTop w:val="0"/>
      <w:marBottom w:val="0"/>
      <w:divBdr>
        <w:top w:val="none" w:sz="0" w:space="0" w:color="auto"/>
        <w:left w:val="none" w:sz="0" w:space="0" w:color="auto"/>
        <w:bottom w:val="none" w:sz="0" w:space="0" w:color="auto"/>
        <w:right w:val="none" w:sz="0" w:space="0" w:color="auto"/>
      </w:divBdr>
    </w:div>
    <w:div w:id="1246842799">
      <w:bodyDiv w:val="1"/>
      <w:marLeft w:val="0"/>
      <w:marRight w:val="0"/>
      <w:marTop w:val="0"/>
      <w:marBottom w:val="0"/>
      <w:divBdr>
        <w:top w:val="none" w:sz="0" w:space="0" w:color="auto"/>
        <w:left w:val="none" w:sz="0" w:space="0" w:color="auto"/>
        <w:bottom w:val="none" w:sz="0" w:space="0" w:color="auto"/>
        <w:right w:val="none" w:sz="0" w:space="0" w:color="auto"/>
      </w:divBdr>
    </w:div>
    <w:div w:id="1274827424">
      <w:bodyDiv w:val="1"/>
      <w:marLeft w:val="0"/>
      <w:marRight w:val="0"/>
      <w:marTop w:val="0"/>
      <w:marBottom w:val="0"/>
      <w:divBdr>
        <w:top w:val="none" w:sz="0" w:space="0" w:color="auto"/>
        <w:left w:val="none" w:sz="0" w:space="0" w:color="auto"/>
        <w:bottom w:val="none" w:sz="0" w:space="0" w:color="auto"/>
        <w:right w:val="none" w:sz="0" w:space="0" w:color="auto"/>
      </w:divBdr>
    </w:div>
    <w:div w:id="1276249987">
      <w:bodyDiv w:val="1"/>
      <w:marLeft w:val="0"/>
      <w:marRight w:val="0"/>
      <w:marTop w:val="0"/>
      <w:marBottom w:val="0"/>
      <w:divBdr>
        <w:top w:val="none" w:sz="0" w:space="0" w:color="auto"/>
        <w:left w:val="none" w:sz="0" w:space="0" w:color="auto"/>
        <w:bottom w:val="none" w:sz="0" w:space="0" w:color="auto"/>
        <w:right w:val="none" w:sz="0" w:space="0" w:color="auto"/>
      </w:divBdr>
    </w:div>
    <w:div w:id="1285307683">
      <w:bodyDiv w:val="1"/>
      <w:marLeft w:val="0"/>
      <w:marRight w:val="0"/>
      <w:marTop w:val="0"/>
      <w:marBottom w:val="0"/>
      <w:divBdr>
        <w:top w:val="none" w:sz="0" w:space="0" w:color="auto"/>
        <w:left w:val="none" w:sz="0" w:space="0" w:color="auto"/>
        <w:bottom w:val="none" w:sz="0" w:space="0" w:color="auto"/>
        <w:right w:val="none" w:sz="0" w:space="0" w:color="auto"/>
      </w:divBdr>
    </w:div>
    <w:div w:id="1294866713">
      <w:bodyDiv w:val="1"/>
      <w:marLeft w:val="0"/>
      <w:marRight w:val="0"/>
      <w:marTop w:val="0"/>
      <w:marBottom w:val="0"/>
      <w:divBdr>
        <w:top w:val="none" w:sz="0" w:space="0" w:color="auto"/>
        <w:left w:val="none" w:sz="0" w:space="0" w:color="auto"/>
        <w:bottom w:val="none" w:sz="0" w:space="0" w:color="auto"/>
        <w:right w:val="none" w:sz="0" w:space="0" w:color="auto"/>
      </w:divBdr>
    </w:div>
    <w:div w:id="1301184300">
      <w:bodyDiv w:val="1"/>
      <w:marLeft w:val="0"/>
      <w:marRight w:val="0"/>
      <w:marTop w:val="0"/>
      <w:marBottom w:val="0"/>
      <w:divBdr>
        <w:top w:val="none" w:sz="0" w:space="0" w:color="auto"/>
        <w:left w:val="none" w:sz="0" w:space="0" w:color="auto"/>
        <w:bottom w:val="none" w:sz="0" w:space="0" w:color="auto"/>
        <w:right w:val="none" w:sz="0" w:space="0" w:color="auto"/>
      </w:divBdr>
    </w:div>
    <w:div w:id="1302543433">
      <w:bodyDiv w:val="1"/>
      <w:marLeft w:val="0"/>
      <w:marRight w:val="0"/>
      <w:marTop w:val="0"/>
      <w:marBottom w:val="0"/>
      <w:divBdr>
        <w:top w:val="none" w:sz="0" w:space="0" w:color="auto"/>
        <w:left w:val="none" w:sz="0" w:space="0" w:color="auto"/>
        <w:bottom w:val="none" w:sz="0" w:space="0" w:color="auto"/>
        <w:right w:val="none" w:sz="0" w:space="0" w:color="auto"/>
      </w:divBdr>
    </w:div>
    <w:div w:id="1307514552">
      <w:bodyDiv w:val="1"/>
      <w:marLeft w:val="0"/>
      <w:marRight w:val="0"/>
      <w:marTop w:val="0"/>
      <w:marBottom w:val="0"/>
      <w:divBdr>
        <w:top w:val="none" w:sz="0" w:space="0" w:color="auto"/>
        <w:left w:val="none" w:sz="0" w:space="0" w:color="auto"/>
        <w:bottom w:val="none" w:sz="0" w:space="0" w:color="auto"/>
        <w:right w:val="none" w:sz="0" w:space="0" w:color="auto"/>
      </w:divBdr>
    </w:div>
    <w:div w:id="1308511747">
      <w:bodyDiv w:val="1"/>
      <w:marLeft w:val="0"/>
      <w:marRight w:val="0"/>
      <w:marTop w:val="0"/>
      <w:marBottom w:val="0"/>
      <w:divBdr>
        <w:top w:val="none" w:sz="0" w:space="0" w:color="auto"/>
        <w:left w:val="none" w:sz="0" w:space="0" w:color="auto"/>
        <w:bottom w:val="none" w:sz="0" w:space="0" w:color="auto"/>
        <w:right w:val="none" w:sz="0" w:space="0" w:color="auto"/>
      </w:divBdr>
    </w:div>
    <w:div w:id="1320382210">
      <w:bodyDiv w:val="1"/>
      <w:marLeft w:val="0"/>
      <w:marRight w:val="0"/>
      <w:marTop w:val="0"/>
      <w:marBottom w:val="0"/>
      <w:divBdr>
        <w:top w:val="none" w:sz="0" w:space="0" w:color="auto"/>
        <w:left w:val="none" w:sz="0" w:space="0" w:color="auto"/>
        <w:bottom w:val="none" w:sz="0" w:space="0" w:color="auto"/>
        <w:right w:val="none" w:sz="0" w:space="0" w:color="auto"/>
      </w:divBdr>
    </w:div>
    <w:div w:id="1324621139">
      <w:bodyDiv w:val="1"/>
      <w:marLeft w:val="0"/>
      <w:marRight w:val="0"/>
      <w:marTop w:val="0"/>
      <w:marBottom w:val="0"/>
      <w:divBdr>
        <w:top w:val="none" w:sz="0" w:space="0" w:color="auto"/>
        <w:left w:val="none" w:sz="0" w:space="0" w:color="auto"/>
        <w:bottom w:val="none" w:sz="0" w:space="0" w:color="auto"/>
        <w:right w:val="none" w:sz="0" w:space="0" w:color="auto"/>
      </w:divBdr>
    </w:div>
    <w:div w:id="1339776359">
      <w:bodyDiv w:val="1"/>
      <w:marLeft w:val="0"/>
      <w:marRight w:val="0"/>
      <w:marTop w:val="0"/>
      <w:marBottom w:val="0"/>
      <w:divBdr>
        <w:top w:val="none" w:sz="0" w:space="0" w:color="auto"/>
        <w:left w:val="none" w:sz="0" w:space="0" w:color="auto"/>
        <w:bottom w:val="none" w:sz="0" w:space="0" w:color="auto"/>
        <w:right w:val="none" w:sz="0" w:space="0" w:color="auto"/>
      </w:divBdr>
    </w:div>
    <w:div w:id="1341547832">
      <w:bodyDiv w:val="1"/>
      <w:marLeft w:val="0"/>
      <w:marRight w:val="0"/>
      <w:marTop w:val="0"/>
      <w:marBottom w:val="0"/>
      <w:divBdr>
        <w:top w:val="none" w:sz="0" w:space="0" w:color="auto"/>
        <w:left w:val="none" w:sz="0" w:space="0" w:color="auto"/>
        <w:bottom w:val="none" w:sz="0" w:space="0" w:color="auto"/>
        <w:right w:val="none" w:sz="0" w:space="0" w:color="auto"/>
      </w:divBdr>
    </w:div>
    <w:div w:id="1350445683">
      <w:bodyDiv w:val="1"/>
      <w:marLeft w:val="0"/>
      <w:marRight w:val="0"/>
      <w:marTop w:val="0"/>
      <w:marBottom w:val="0"/>
      <w:divBdr>
        <w:top w:val="none" w:sz="0" w:space="0" w:color="auto"/>
        <w:left w:val="none" w:sz="0" w:space="0" w:color="auto"/>
        <w:bottom w:val="none" w:sz="0" w:space="0" w:color="auto"/>
        <w:right w:val="none" w:sz="0" w:space="0" w:color="auto"/>
      </w:divBdr>
    </w:div>
    <w:div w:id="1359283356">
      <w:bodyDiv w:val="1"/>
      <w:marLeft w:val="0"/>
      <w:marRight w:val="0"/>
      <w:marTop w:val="0"/>
      <w:marBottom w:val="0"/>
      <w:divBdr>
        <w:top w:val="none" w:sz="0" w:space="0" w:color="auto"/>
        <w:left w:val="none" w:sz="0" w:space="0" w:color="auto"/>
        <w:bottom w:val="none" w:sz="0" w:space="0" w:color="auto"/>
        <w:right w:val="none" w:sz="0" w:space="0" w:color="auto"/>
      </w:divBdr>
    </w:div>
    <w:div w:id="1359619862">
      <w:bodyDiv w:val="1"/>
      <w:marLeft w:val="0"/>
      <w:marRight w:val="0"/>
      <w:marTop w:val="0"/>
      <w:marBottom w:val="0"/>
      <w:divBdr>
        <w:top w:val="none" w:sz="0" w:space="0" w:color="auto"/>
        <w:left w:val="none" w:sz="0" w:space="0" w:color="auto"/>
        <w:bottom w:val="none" w:sz="0" w:space="0" w:color="auto"/>
        <w:right w:val="none" w:sz="0" w:space="0" w:color="auto"/>
      </w:divBdr>
    </w:div>
    <w:div w:id="1362978981">
      <w:bodyDiv w:val="1"/>
      <w:marLeft w:val="0"/>
      <w:marRight w:val="0"/>
      <w:marTop w:val="0"/>
      <w:marBottom w:val="0"/>
      <w:divBdr>
        <w:top w:val="none" w:sz="0" w:space="0" w:color="auto"/>
        <w:left w:val="none" w:sz="0" w:space="0" w:color="auto"/>
        <w:bottom w:val="none" w:sz="0" w:space="0" w:color="auto"/>
        <w:right w:val="none" w:sz="0" w:space="0" w:color="auto"/>
      </w:divBdr>
    </w:div>
    <w:div w:id="1364751020">
      <w:bodyDiv w:val="1"/>
      <w:marLeft w:val="0"/>
      <w:marRight w:val="0"/>
      <w:marTop w:val="0"/>
      <w:marBottom w:val="0"/>
      <w:divBdr>
        <w:top w:val="none" w:sz="0" w:space="0" w:color="auto"/>
        <w:left w:val="none" w:sz="0" w:space="0" w:color="auto"/>
        <w:bottom w:val="none" w:sz="0" w:space="0" w:color="auto"/>
        <w:right w:val="none" w:sz="0" w:space="0" w:color="auto"/>
      </w:divBdr>
    </w:div>
    <w:div w:id="1377269458">
      <w:bodyDiv w:val="1"/>
      <w:marLeft w:val="0"/>
      <w:marRight w:val="0"/>
      <w:marTop w:val="0"/>
      <w:marBottom w:val="0"/>
      <w:divBdr>
        <w:top w:val="none" w:sz="0" w:space="0" w:color="auto"/>
        <w:left w:val="none" w:sz="0" w:space="0" w:color="auto"/>
        <w:bottom w:val="none" w:sz="0" w:space="0" w:color="auto"/>
        <w:right w:val="none" w:sz="0" w:space="0" w:color="auto"/>
      </w:divBdr>
    </w:div>
    <w:div w:id="1388721184">
      <w:bodyDiv w:val="1"/>
      <w:marLeft w:val="0"/>
      <w:marRight w:val="0"/>
      <w:marTop w:val="0"/>
      <w:marBottom w:val="0"/>
      <w:divBdr>
        <w:top w:val="none" w:sz="0" w:space="0" w:color="auto"/>
        <w:left w:val="none" w:sz="0" w:space="0" w:color="auto"/>
        <w:bottom w:val="none" w:sz="0" w:space="0" w:color="auto"/>
        <w:right w:val="none" w:sz="0" w:space="0" w:color="auto"/>
      </w:divBdr>
    </w:div>
    <w:div w:id="1389835839">
      <w:bodyDiv w:val="1"/>
      <w:marLeft w:val="0"/>
      <w:marRight w:val="0"/>
      <w:marTop w:val="0"/>
      <w:marBottom w:val="0"/>
      <w:divBdr>
        <w:top w:val="none" w:sz="0" w:space="0" w:color="auto"/>
        <w:left w:val="none" w:sz="0" w:space="0" w:color="auto"/>
        <w:bottom w:val="none" w:sz="0" w:space="0" w:color="auto"/>
        <w:right w:val="none" w:sz="0" w:space="0" w:color="auto"/>
      </w:divBdr>
    </w:div>
    <w:div w:id="1391688948">
      <w:bodyDiv w:val="1"/>
      <w:marLeft w:val="0"/>
      <w:marRight w:val="0"/>
      <w:marTop w:val="0"/>
      <w:marBottom w:val="0"/>
      <w:divBdr>
        <w:top w:val="none" w:sz="0" w:space="0" w:color="auto"/>
        <w:left w:val="none" w:sz="0" w:space="0" w:color="auto"/>
        <w:bottom w:val="none" w:sz="0" w:space="0" w:color="auto"/>
        <w:right w:val="none" w:sz="0" w:space="0" w:color="auto"/>
      </w:divBdr>
    </w:div>
    <w:div w:id="1392970479">
      <w:bodyDiv w:val="1"/>
      <w:marLeft w:val="0"/>
      <w:marRight w:val="0"/>
      <w:marTop w:val="0"/>
      <w:marBottom w:val="0"/>
      <w:divBdr>
        <w:top w:val="none" w:sz="0" w:space="0" w:color="auto"/>
        <w:left w:val="none" w:sz="0" w:space="0" w:color="auto"/>
        <w:bottom w:val="none" w:sz="0" w:space="0" w:color="auto"/>
        <w:right w:val="none" w:sz="0" w:space="0" w:color="auto"/>
      </w:divBdr>
    </w:div>
    <w:div w:id="1393457903">
      <w:bodyDiv w:val="1"/>
      <w:marLeft w:val="0"/>
      <w:marRight w:val="0"/>
      <w:marTop w:val="0"/>
      <w:marBottom w:val="0"/>
      <w:divBdr>
        <w:top w:val="none" w:sz="0" w:space="0" w:color="auto"/>
        <w:left w:val="none" w:sz="0" w:space="0" w:color="auto"/>
        <w:bottom w:val="none" w:sz="0" w:space="0" w:color="auto"/>
        <w:right w:val="none" w:sz="0" w:space="0" w:color="auto"/>
      </w:divBdr>
    </w:div>
    <w:div w:id="1399280235">
      <w:bodyDiv w:val="1"/>
      <w:marLeft w:val="0"/>
      <w:marRight w:val="0"/>
      <w:marTop w:val="0"/>
      <w:marBottom w:val="0"/>
      <w:divBdr>
        <w:top w:val="none" w:sz="0" w:space="0" w:color="auto"/>
        <w:left w:val="none" w:sz="0" w:space="0" w:color="auto"/>
        <w:bottom w:val="none" w:sz="0" w:space="0" w:color="auto"/>
        <w:right w:val="none" w:sz="0" w:space="0" w:color="auto"/>
      </w:divBdr>
    </w:div>
    <w:div w:id="1401830285">
      <w:bodyDiv w:val="1"/>
      <w:marLeft w:val="0"/>
      <w:marRight w:val="0"/>
      <w:marTop w:val="0"/>
      <w:marBottom w:val="0"/>
      <w:divBdr>
        <w:top w:val="none" w:sz="0" w:space="0" w:color="auto"/>
        <w:left w:val="none" w:sz="0" w:space="0" w:color="auto"/>
        <w:bottom w:val="none" w:sz="0" w:space="0" w:color="auto"/>
        <w:right w:val="none" w:sz="0" w:space="0" w:color="auto"/>
      </w:divBdr>
    </w:div>
    <w:div w:id="1409620127">
      <w:bodyDiv w:val="1"/>
      <w:marLeft w:val="0"/>
      <w:marRight w:val="0"/>
      <w:marTop w:val="0"/>
      <w:marBottom w:val="0"/>
      <w:divBdr>
        <w:top w:val="none" w:sz="0" w:space="0" w:color="auto"/>
        <w:left w:val="none" w:sz="0" w:space="0" w:color="auto"/>
        <w:bottom w:val="none" w:sz="0" w:space="0" w:color="auto"/>
        <w:right w:val="none" w:sz="0" w:space="0" w:color="auto"/>
      </w:divBdr>
    </w:div>
    <w:div w:id="1413431739">
      <w:bodyDiv w:val="1"/>
      <w:marLeft w:val="0"/>
      <w:marRight w:val="0"/>
      <w:marTop w:val="0"/>
      <w:marBottom w:val="0"/>
      <w:divBdr>
        <w:top w:val="none" w:sz="0" w:space="0" w:color="auto"/>
        <w:left w:val="none" w:sz="0" w:space="0" w:color="auto"/>
        <w:bottom w:val="none" w:sz="0" w:space="0" w:color="auto"/>
        <w:right w:val="none" w:sz="0" w:space="0" w:color="auto"/>
      </w:divBdr>
    </w:div>
    <w:div w:id="1422214696">
      <w:bodyDiv w:val="1"/>
      <w:marLeft w:val="0"/>
      <w:marRight w:val="0"/>
      <w:marTop w:val="0"/>
      <w:marBottom w:val="0"/>
      <w:divBdr>
        <w:top w:val="none" w:sz="0" w:space="0" w:color="auto"/>
        <w:left w:val="none" w:sz="0" w:space="0" w:color="auto"/>
        <w:bottom w:val="none" w:sz="0" w:space="0" w:color="auto"/>
        <w:right w:val="none" w:sz="0" w:space="0" w:color="auto"/>
      </w:divBdr>
    </w:div>
    <w:div w:id="1424179603">
      <w:bodyDiv w:val="1"/>
      <w:marLeft w:val="0"/>
      <w:marRight w:val="0"/>
      <w:marTop w:val="0"/>
      <w:marBottom w:val="0"/>
      <w:divBdr>
        <w:top w:val="none" w:sz="0" w:space="0" w:color="auto"/>
        <w:left w:val="none" w:sz="0" w:space="0" w:color="auto"/>
        <w:bottom w:val="none" w:sz="0" w:space="0" w:color="auto"/>
        <w:right w:val="none" w:sz="0" w:space="0" w:color="auto"/>
      </w:divBdr>
    </w:div>
    <w:div w:id="1424909911">
      <w:bodyDiv w:val="1"/>
      <w:marLeft w:val="0"/>
      <w:marRight w:val="0"/>
      <w:marTop w:val="0"/>
      <w:marBottom w:val="0"/>
      <w:divBdr>
        <w:top w:val="none" w:sz="0" w:space="0" w:color="auto"/>
        <w:left w:val="none" w:sz="0" w:space="0" w:color="auto"/>
        <w:bottom w:val="none" w:sz="0" w:space="0" w:color="auto"/>
        <w:right w:val="none" w:sz="0" w:space="0" w:color="auto"/>
      </w:divBdr>
    </w:div>
    <w:div w:id="1425107337">
      <w:bodyDiv w:val="1"/>
      <w:marLeft w:val="0"/>
      <w:marRight w:val="0"/>
      <w:marTop w:val="0"/>
      <w:marBottom w:val="0"/>
      <w:divBdr>
        <w:top w:val="none" w:sz="0" w:space="0" w:color="auto"/>
        <w:left w:val="none" w:sz="0" w:space="0" w:color="auto"/>
        <w:bottom w:val="none" w:sz="0" w:space="0" w:color="auto"/>
        <w:right w:val="none" w:sz="0" w:space="0" w:color="auto"/>
      </w:divBdr>
    </w:div>
    <w:div w:id="1436244999">
      <w:bodyDiv w:val="1"/>
      <w:marLeft w:val="0"/>
      <w:marRight w:val="0"/>
      <w:marTop w:val="0"/>
      <w:marBottom w:val="0"/>
      <w:divBdr>
        <w:top w:val="none" w:sz="0" w:space="0" w:color="auto"/>
        <w:left w:val="none" w:sz="0" w:space="0" w:color="auto"/>
        <w:bottom w:val="none" w:sz="0" w:space="0" w:color="auto"/>
        <w:right w:val="none" w:sz="0" w:space="0" w:color="auto"/>
      </w:divBdr>
    </w:div>
    <w:div w:id="1442723707">
      <w:bodyDiv w:val="1"/>
      <w:marLeft w:val="0"/>
      <w:marRight w:val="0"/>
      <w:marTop w:val="0"/>
      <w:marBottom w:val="0"/>
      <w:divBdr>
        <w:top w:val="none" w:sz="0" w:space="0" w:color="auto"/>
        <w:left w:val="none" w:sz="0" w:space="0" w:color="auto"/>
        <w:bottom w:val="none" w:sz="0" w:space="0" w:color="auto"/>
        <w:right w:val="none" w:sz="0" w:space="0" w:color="auto"/>
      </w:divBdr>
    </w:div>
    <w:div w:id="1445736271">
      <w:bodyDiv w:val="1"/>
      <w:marLeft w:val="0"/>
      <w:marRight w:val="0"/>
      <w:marTop w:val="0"/>
      <w:marBottom w:val="0"/>
      <w:divBdr>
        <w:top w:val="none" w:sz="0" w:space="0" w:color="auto"/>
        <w:left w:val="none" w:sz="0" w:space="0" w:color="auto"/>
        <w:bottom w:val="none" w:sz="0" w:space="0" w:color="auto"/>
        <w:right w:val="none" w:sz="0" w:space="0" w:color="auto"/>
      </w:divBdr>
    </w:div>
    <w:div w:id="1447192481">
      <w:bodyDiv w:val="1"/>
      <w:marLeft w:val="0"/>
      <w:marRight w:val="0"/>
      <w:marTop w:val="0"/>
      <w:marBottom w:val="0"/>
      <w:divBdr>
        <w:top w:val="none" w:sz="0" w:space="0" w:color="auto"/>
        <w:left w:val="none" w:sz="0" w:space="0" w:color="auto"/>
        <w:bottom w:val="none" w:sz="0" w:space="0" w:color="auto"/>
        <w:right w:val="none" w:sz="0" w:space="0" w:color="auto"/>
      </w:divBdr>
    </w:div>
    <w:div w:id="1449811375">
      <w:bodyDiv w:val="1"/>
      <w:marLeft w:val="0"/>
      <w:marRight w:val="0"/>
      <w:marTop w:val="0"/>
      <w:marBottom w:val="0"/>
      <w:divBdr>
        <w:top w:val="none" w:sz="0" w:space="0" w:color="auto"/>
        <w:left w:val="none" w:sz="0" w:space="0" w:color="auto"/>
        <w:bottom w:val="none" w:sz="0" w:space="0" w:color="auto"/>
        <w:right w:val="none" w:sz="0" w:space="0" w:color="auto"/>
      </w:divBdr>
    </w:div>
    <w:div w:id="1457141264">
      <w:bodyDiv w:val="1"/>
      <w:marLeft w:val="0"/>
      <w:marRight w:val="0"/>
      <w:marTop w:val="0"/>
      <w:marBottom w:val="0"/>
      <w:divBdr>
        <w:top w:val="none" w:sz="0" w:space="0" w:color="auto"/>
        <w:left w:val="none" w:sz="0" w:space="0" w:color="auto"/>
        <w:bottom w:val="none" w:sz="0" w:space="0" w:color="auto"/>
        <w:right w:val="none" w:sz="0" w:space="0" w:color="auto"/>
      </w:divBdr>
    </w:div>
    <w:div w:id="1462844702">
      <w:bodyDiv w:val="1"/>
      <w:marLeft w:val="0"/>
      <w:marRight w:val="0"/>
      <w:marTop w:val="0"/>
      <w:marBottom w:val="0"/>
      <w:divBdr>
        <w:top w:val="none" w:sz="0" w:space="0" w:color="auto"/>
        <w:left w:val="none" w:sz="0" w:space="0" w:color="auto"/>
        <w:bottom w:val="none" w:sz="0" w:space="0" w:color="auto"/>
        <w:right w:val="none" w:sz="0" w:space="0" w:color="auto"/>
      </w:divBdr>
    </w:div>
    <w:div w:id="1469515527">
      <w:bodyDiv w:val="1"/>
      <w:marLeft w:val="0"/>
      <w:marRight w:val="0"/>
      <w:marTop w:val="0"/>
      <w:marBottom w:val="0"/>
      <w:divBdr>
        <w:top w:val="none" w:sz="0" w:space="0" w:color="auto"/>
        <w:left w:val="none" w:sz="0" w:space="0" w:color="auto"/>
        <w:bottom w:val="none" w:sz="0" w:space="0" w:color="auto"/>
        <w:right w:val="none" w:sz="0" w:space="0" w:color="auto"/>
      </w:divBdr>
    </w:div>
    <w:div w:id="1476215071">
      <w:bodyDiv w:val="1"/>
      <w:marLeft w:val="0"/>
      <w:marRight w:val="0"/>
      <w:marTop w:val="0"/>
      <w:marBottom w:val="0"/>
      <w:divBdr>
        <w:top w:val="none" w:sz="0" w:space="0" w:color="auto"/>
        <w:left w:val="none" w:sz="0" w:space="0" w:color="auto"/>
        <w:bottom w:val="none" w:sz="0" w:space="0" w:color="auto"/>
        <w:right w:val="none" w:sz="0" w:space="0" w:color="auto"/>
      </w:divBdr>
    </w:div>
    <w:div w:id="1476869363">
      <w:bodyDiv w:val="1"/>
      <w:marLeft w:val="0"/>
      <w:marRight w:val="0"/>
      <w:marTop w:val="0"/>
      <w:marBottom w:val="0"/>
      <w:divBdr>
        <w:top w:val="none" w:sz="0" w:space="0" w:color="auto"/>
        <w:left w:val="none" w:sz="0" w:space="0" w:color="auto"/>
        <w:bottom w:val="none" w:sz="0" w:space="0" w:color="auto"/>
        <w:right w:val="none" w:sz="0" w:space="0" w:color="auto"/>
      </w:divBdr>
    </w:div>
    <w:div w:id="1479297670">
      <w:bodyDiv w:val="1"/>
      <w:marLeft w:val="0"/>
      <w:marRight w:val="0"/>
      <w:marTop w:val="0"/>
      <w:marBottom w:val="0"/>
      <w:divBdr>
        <w:top w:val="none" w:sz="0" w:space="0" w:color="auto"/>
        <w:left w:val="none" w:sz="0" w:space="0" w:color="auto"/>
        <w:bottom w:val="none" w:sz="0" w:space="0" w:color="auto"/>
        <w:right w:val="none" w:sz="0" w:space="0" w:color="auto"/>
      </w:divBdr>
    </w:div>
    <w:div w:id="1482037618">
      <w:bodyDiv w:val="1"/>
      <w:marLeft w:val="0"/>
      <w:marRight w:val="0"/>
      <w:marTop w:val="0"/>
      <w:marBottom w:val="0"/>
      <w:divBdr>
        <w:top w:val="none" w:sz="0" w:space="0" w:color="auto"/>
        <w:left w:val="none" w:sz="0" w:space="0" w:color="auto"/>
        <w:bottom w:val="none" w:sz="0" w:space="0" w:color="auto"/>
        <w:right w:val="none" w:sz="0" w:space="0" w:color="auto"/>
      </w:divBdr>
    </w:div>
    <w:div w:id="1483697376">
      <w:bodyDiv w:val="1"/>
      <w:marLeft w:val="0"/>
      <w:marRight w:val="0"/>
      <w:marTop w:val="0"/>
      <w:marBottom w:val="0"/>
      <w:divBdr>
        <w:top w:val="none" w:sz="0" w:space="0" w:color="auto"/>
        <w:left w:val="none" w:sz="0" w:space="0" w:color="auto"/>
        <w:bottom w:val="none" w:sz="0" w:space="0" w:color="auto"/>
        <w:right w:val="none" w:sz="0" w:space="0" w:color="auto"/>
      </w:divBdr>
    </w:div>
    <w:div w:id="1504516723">
      <w:bodyDiv w:val="1"/>
      <w:marLeft w:val="0"/>
      <w:marRight w:val="0"/>
      <w:marTop w:val="0"/>
      <w:marBottom w:val="0"/>
      <w:divBdr>
        <w:top w:val="none" w:sz="0" w:space="0" w:color="auto"/>
        <w:left w:val="none" w:sz="0" w:space="0" w:color="auto"/>
        <w:bottom w:val="none" w:sz="0" w:space="0" w:color="auto"/>
        <w:right w:val="none" w:sz="0" w:space="0" w:color="auto"/>
      </w:divBdr>
    </w:div>
    <w:div w:id="1506436782">
      <w:bodyDiv w:val="1"/>
      <w:marLeft w:val="0"/>
      <w:marRight w:val="0"/>
      <w:marTop w:val="0"/>
      <w:marBottom w:val="0"/>
      <w:divBdr>
        <w:top w:val="none" w:sz="0" w:space="0" w:color="auto"/>
        <w:left w:val="none" w:sz="0" w:space="0" w:color="auto"/>
        <w:bottom w:val="none" w:sz="0" w:space="0" w:color="auto"/>
        <w:right w:val="none" w:sz="0" w:space="0" w:color="auto"/>
      </w:divBdr>
    </w:div>
    <w:div w:id="1519930638">
      <w:bodyDiv w:val="1"/>
      <w:marLeft w:val="0"/>
      <w:marRight w:val="0"/>
      <w:marTop w:val="0"/>
      <w:marBottom w:val="0"/>
      <w:divBdr>
        <w:top w:val="none" w:sz="0" w:space="0" w:color="auto"/>
        <w:left w:val="none" w:sz="0" w:space="0" w:color="auto"/>
        <w:bottom w:val="none" w:sz="0" w:space="0" w:color="auto"/>
        <w:right w:val="none" w:sz="0" w:space="0" w:color="auto"/>
      </w:divBdr>
    </w:div>
    <w:div w:id="1523936730">
      <w:bodyDiv w:val="1"/>
      <w:marLeft w:val="0"/>
      <w:marRight w:val="0"/>
      <w:marTop w:val="0"/>
      <w:marBottom w:val="0"/>
      <w:divBdr>
        <w:top w:val="none" w:sz="0" w:space="0" w:color="auto"/>
        <w:left w:val="none" w:sz="0" w:space="0" w:color="auto"/>
        <w:bottom w:val="none" w:sz="0" w:space="0" w:color="auto"/>
        <w:right w:val="none" w:sz="0" w:space="0" w:color="auto"/>
      </w:divBdr>
      <w:divsChild>
        <w:div w:id="2131044354">
          <w:marLeft w:val="547"/>
          <w:marRight w:val="0"/>
          <w:marTop w:val="0"/>
          <w:marBottom w:val="0"/>
          <w:divBdr>
            <w:top w:val="none" w:sz="0" w:space="0" w:color="auto"/>
            <w:left w:val="none" w:sz="0" w:space="0" w:color="auto"/>
            <w:bottom w:val="none" w:sz="0" w:space="0" w:color="auto"/>
            <w:right w:val="none" w:sz="0" w:space="0" w:color="auto"/>
          </w:divBdr>
        </w:div>
      </w:divsChild>
    </w:div>
    <w:div w:id="1533689875">
      <w:bodyDiv w:val="1"/>
      <w:marLeft w:val="0"/>
      <w:marRight w:val="0"/>
      <w:marTop w:val="0"/>
      <w:marBottom w:val="0"/>
      <w:divBdr>
        <w:top w:val="none" w:sz="0" w:space="0" w:color="auto"/>
        <w:left w:val="none" w:sz="0" w:space="0" w:color="auto"/>
        <w:bottom w:val="none" w:sz="0" w:space="0" w:color="auto"/>
        <w:right w:val="none" w:sz="0" w:space="0" w:color="auto"/>
      </w:divBdr>
    </w:div>
    <w:div w:id="1535775650">
      <w:bodyDiv w:val="1"/>
      <w:marLeft w:val="0"/>
      <w:marRight w:val="0"/>
      <w:marTop w:val="0"/>
      <w:marBottom w:val="0"/>
      <w:divBdr>
        <w:top w:val="none" w:sz="0" w:space="0" w:color="auto"/>
        <w:left w:val="none" w:sz="0" w:space="0" w:color="auto"/>
        <w:bottom w:val="none" w:sz="0" w:space="0" w:color="auto"/>
        <w:right w:val="none" w:sz="0" w:space="0" w:color="auto"/>
      </w:divBdr>
      <w:divsChild>
        <w:div w:id="999693390">
          <w:marLeft w:val="0"/>
          <w:marRight w:val="0"/>
          <w:marTop w:val="0"/>
          <w:marBottom w:val="0"/>
          <w:divBdr>
            <w:top w:val="none" w:sz="0" w:space="0" w:color="auto"/>
            <w:left w:val="none" w:sz="0" w:space="0" w:color="auto"/>
            <w:bottom w:val="none" w:sz="0" w:space="0" w:color="auto"/>
            <w:right w:val="none" w:sz="0" w:space="0" w:color="auto"/>
          </w:divBdr>
        </w:div>
        <w:div w:id="1607695515">
          <w:marLeft w:val="0"/>
          <w:marRight w:val="0"/>
          <w:marTop w:val="0"/>
          <w:marBottom w:val="0"/>
          <w:divBdr>
            <w:top w:val="none" w:sz="0" w:space="0" w:color="auto"/>
            <w:left w:val="none" w:sz="0" w:space="0" w:color="auto"/>
            <w:bottom w:val="none" w:sz="0" w:space="0" w:color="auto"/>
            <w:right w:val="none" w:sz="0" w:space="0" w:color="auto"/>
          </w:divBdr>
        </w:div>
        <w:div w:id="1629122013">
          <w:marLeft w:val="0"/>
          <w:marRight w:val="0"/>
          <w:marTop w:val="0"/>
          <w:marBottom w:val="0"/>
          <w:divBdr>
            <w:top w:val="none" w:sz="0" w:space="0" w:color="auto"/>
            <w:left w:val="none" w:sz="0" w:space="0" w:color="auto"/>
            <w:bottom w:val="none" w:sz="0" w:space="0" w:color="auto"/>
            <w:right w:val="none" w:sz="0" w:space="0" w:color="auto"/>
          </w:divBdr>
        </w:div>
        <w:div w:id="1979335406">
          <w:marLeft w:val="0"/>
          <w:marRight w:val="0"/>
          <w:marTop w:val="0"/>
          <w:marBottom w:val="0"/>
          <w:divBdr>
            <w:top w:val="none" w:sz="0" w:space="0" w:color="auto"/>
            <w:left w:val="none" w:sz="0" w:space="0" w:color="auto"/>
            <w:bottom w:val="none" w:sz="0" w:space="0" w:color="auto"/>
            <w:right w:val="none" w:sz="0" w:space="0" w:color="auto"/>
          </w:divBdr>
        </w:div>
      </w:divsChild>
    </w:div>
    <w:div w:id="1537081922">
      <w:bodyDiv w:val="1"/>
      <w:marLeft w:val="0"/>
      <w:marRight w:val="0"/>
      <w:marTop w:val="0"/>
      <w:marBottom w:val="0"/>
      <w:divBdr>
        <w:top w:val="none" w:sz="0" w:space="0" w:color="auto"/>
        <w:left w:val="none" w:sz="0" w:space="0" w:color="auto"/>
        <w:bottom w:val="none" w:sz="0" w:space="0" w:color="auto"/>
        <w:right w:val="none" w:sz="0" w:space="0" w:color="auto"/>
      </w:divBdr>
    </w:div>
    <w:div w:id="1537082222">
      <w:bodyDiv w:val="1"/>
      <w:marLeft w:val="0"/>
      <w:marRight w:val="0"/>
      <w:marTop w:val="0"/>
      <w:marBottom w:val="0"/>
      <w:divBdr>
        <w:top w:val="none" w:sz="0" w:space="0" w:color="auto"/>
        <w:left w:val="none" w:sz="0" w:space="0" w:color="auto"/>
        <w:bottom w:val="none" w:sz="0" w:space="0" w:color="auto"/>
        <w:right w:val="none" w:sz="0" w:space="0" w:color="auto"/>
      </w:divBdr>
    </w:div>
    <w:div w:id="1542353794">
      <w:bodyDiv w:val="1"/>
      <w:marLeft w:val="0"/>
      <w:marRight w:val="0"/>
      <w:marTop w:val="0"/>
      <w:marBottom w:val="0"/>
      <w:divBdr>
        <w:top w:val="none" w:sz="0" w:space="0" w:color="auto"/>
        <w:left w:val="none" w:sz="0" w:space="0" w:color="auto"/>
        <w:bottom w:val="none" w:sz="0" w:space="0" w:color="auto"/>
        <w:right w:val="none" w:sz="0" w:space="0" w:color="auto"/>
      </w:divBdr>
    </w:div>
    <w:div w:id="1555628049">
      <w:bodyDiv w:val="1"/>
      <w:marLeft w:val="0"/>
      <w:marRight w:val="0"/>
      <w:marTop w:val="0"/>
      <w:marBottom w:val="0"/>
      <w:divBdr>
        <w:top w:val="none" w:sz="0" w:space="0" w:color="auto"/>
        <w:left w:val="none" w:sz="0" w:space="0" w:color="auto"/>
        <w:bottom w:val="none" w:sz="0" w:space="0" w:color="auto"/>
        <w:right w:val="none" w:sz="0" w:space="0" w:color="auto"/>
      </w:divBdr>
    </w:div>
    <w:div w:id="1560743910">
      <w:bodyDiv w:val="1"/>
      <w:marLeft w:val="0"/>
      <w:marRight w:val="0"/>
      <w:marTop w:val="0"/>
      <w:marBottom w:val="0"/>
      <w:divBdr>
        <w:top w:val="none" w:sz="0" w:space="0" w:color="auto"/>
        <w:left w:val="none" w:sz="0" w:space="0" w:color="auto"/>
        <w:bottom w:val="none" w:sz="0" w:space="0" w:color="auto"/>
        <w:right w:val="none" w:sz="0" w:space="0" w:color="auto"/>
      </w:divBdr>
    </w:div>
    <w:div w:id="1577398576">
      <w:bodyDiv w:val="1"/>
      <w:marLeft w:val="0"/>
      <w:marRight w:val="0"/>
      <w:marTop w:val="0"/>
      <w:marBottom w:val="0"/>
      <w:divBdr>
        <w:top w:val="none" w:sz="0" w:space="0" w:color="auto"/>
        <w:left w:val="none" w:sz="0" w:space="0" w:color="auto"/>
        <w:bottom w:val="none" w:sz="0" w:space="0" w:color="auto"/>
        <w:right w:val="none" w:sz="0" w:space="0" w:color="auto"/>
      </w:divBdr>
    </w:div>
    <w:div w:id="1577933649">
      <w:bodyDiv w:val="1"/>
      <w:marLeft w:val="0"/>
      <w:marRight w:val="0"/>
      <w:marTop w:val="0"/>
      <w:marBottom w:val="0"/>
      <w:divBdr>
        <w:top w:val="none" w:sz="0" w:space="0" w:color="auto"/>
        <w:left w:val="none" w:sz="0" w:space="0" w:color="auto"/>
        <w:bottom w:val="none" w:sz="0" w:space="0" w:color="auto"/>
        <w:right w:val="none" w:sz="0" w:space="0" w:color="auto"/>
      </w:divBdr>
    </w:div>
    <w:div w:id="1582249942">
      <w:bodyDiv w:val="1"/>
      <w:marLeft w:val="0"/>
      <w:marRight w:val="0"/>
      <w:marTop w:val="0"/>
      <w:marBottom w:val="0"/>
      <w:divBdr>
        <w:top w:val="none" w:sz="0" w:space="0" w:color="auto"/>
        <w:left w:val="none" w:sz="0" w:space="0" w:color="auto"/>
        <w:bottom w:val="none" w:sz="0" w:space="0" w:color="auto"/>
        <w:right w:val="none" w:sz="0" w:space="0" w:color="auto"/>
      </w:divBdr>
    </w:div>
    <w:div w:id="1583560180">
      <w:bodyDiv w:val="1"/>
      <w:marLeft w:val="0"/>
      <w:marRight w:val="0"/>
      <w:marTop w:val="0"/>
      <w:marBottom w:val="0"/>
      <w:divBdr>
        <w:top w:val="none" w:sz="0" w:space="0" w:color="auto"/>
        <w:left w:val="none" w:sz="0" w:space="0" w:color="auto"/>
        <w:bottom w:val="none" w:sz="0" w:space="0" w:color="auto"/>
        <w:right w:val="none" w:sz="0" w:space="0" w:color="auto"/>
      </w:divBdr>
    </w:div>
    <w:div w:id="1585410356">
      <w:bodyDiv w:val="1"/>
      <w:marLeft w:val="0"/>
      <w:marRight w:val="0"/>
      <w:marTop w:val="0"/>
      <w:marBottom w:val="0"/>
      <w:divBdr>
        <w:top w:val="none" w:sz="0" w:space="0" w:color="auto"/>
        <w:left w:val="none" w:sz="0" w:space="0" w:color="auto"/>
        <w:bottom w:val="none" w:sz="0" w:space="0" w:color="auto"/>
        <w:right w:val="none" w:sz="0" w:space="0" w:color="auto"/>
      </w:divBdr>
    </w:div>
    <w:div w:id="1588421230">
      <w:bodyDiv w:val="1"/>
      <w:marLeft w:val="0"/>
      <w:marRight w:val="0"/>
      <w:marTop w:val="0"/>
      <w:marBottom w:val="0"/>
      <w:divBdr>
        <w:top w:val="none" w:sz="0" w:space="0" w:color="auto"/>
        <w:left w:val="none" w:sz="0" w:space="0" w:color="auto"/>
        <w:bottom w:val="none" w:sz="0" w:space="0" w:color="auto"/>
        <w:right w:val="none" w:sz="0" w:space="0" w:color="auto"/>
      </w:divBdr>
    </w:div>
    <w:div w:id="1589462726">
      <w:bodyDiv w:val="1"/>
      <w:marLeft w:val="0"/>
      <w:marRight w:val="0"/>
      <w:marTop w:val="0"/>
      <w:marBottom w:val="0"/>
      <w:divBdr>
        <w:top w:val="none" w:sz="0" w:space="0" w:color="auto"/>
        <w:left w:val="none" w:sz="0" w:space="0" w:color="auto"/>
        <w:bottom w:val="none" w:sz="0" w:space="0" w:color="auto"/>
        <w:right w:val="none" w:sz="0" w:space="0" w:color="auto"/>
      </w:divBdr>
    </w:div>
    <w:div w:id="1606814201">
      <w:bodyDiv w:val="1"/>
      <w:marLeft w:val="0"/>
      <w:marRight w:val="0"/>
      <w:marTop w:val="0"/>
      <w:marBottom w:val="0"/>
      <w:divBdr>
        <w:top w:val="none" w:sz="0" w:space="0" w:color="auto"/>
        <w:left w:val="none" w:sz="0" w:space="0" w:color="auto"/>
        <w:bottom w:val="none" w:sz="0" w:space="0" w:color="auto"/>
        <w:right w:val="none" w:sz="0" w:space="0" w:color="auto"/>
      </w:divBdr>
    </w:div>
    <w:div w:id="1623532547">
      <w:bodyDiv w:val="1"/>
      <w:marLeft w:val="0"/>
      <w:marRight w:val="0"/>
      <w:marTop w:val="0"/>
      <w:marBottom w:val="0"/>
      <w:divBdr>
        <w:top w:val="none" w:sz="0" w:space="0" w:color="auto"/>
        <w:left w:val="none" w:sz="0" w:space="0" w:color="auto"/>
        <w:bottom w:val="none" w:sz="0" w:space="0" w:color="auto"/>
        <w:right w:val="none" w:sz="0" w:space="0" w:color="auto"/>
      </w:divBdr>
    </w:div>
    <w:div w:id="1625192015">
      <w:bodyDiv w:val="1"/>
      <w:marLeft w:val="0"/>
      <w:marRight w:val="0"/>
      <w:marTop w:val="0"/>
      <w:marBottom w:val="0"/>
      <w:divBdr>
        <w:top w:val="none" w:sz="0" w:space="0" w:color="auto"/>
        <w:left w:val="none" w:sz="0" w:space="0" w:color="auto"/>
        <w:bottom w:val="none" w:sz="0" w:space="0" w:color="auto"/>
        <w:right w:val="none" w:sz="0" w:space="0" w:color="auto"/>
      </w:divBdr>
    </w:div>
    <w:div w:id="1635018173">
      <w:bodyDiv w:val="1"/>
      <w:marLeft w:val="0"/>
      <w:marRight w:val="0"/>
      <w:marTop w:val="0"/>
      <w:marBottom w:val="0"/>
      <w:divBdr>
        <w:top w:val="none" w:sz="0" w:space="0" w:color="auto"/>
        <w:left w:val="none" w:sz="0" w:space="0" w:color="auto"/>
        <w:bottom w:val="none" w:sz="0" w:space="0" w:color="auto"/>
        <w:right w:val="none" w:sz="0" w:space="0" w:color="auto"/>
      </w:divBdr>
    </w:div>
    <w:div w:id="1639257792">
      <w:bodyDiv w:val="1"/>
      <w:marLeft w:val="0"/>
      <w:marRight w:val="0"/>
      <w:marTop w:val="0"/>
      <w:marBottom w:val="0"/>
      <w:divBdr>
        <w:top w:val="none" w:sz="0" w:space="0" w:color="auto"/>
        <w:left w:val="none" w:sz="0" w:space="0" w:color="auto"/>
        <w:bottom w:val="none" w:sz="0" w:space="0" w:color="auto"/>
        <w:right w:val="none" w:sz="0" w:space="0" w:color="auto"/>
      </w:divBdr>
    </w:div>
    <w:div w:id="1639871819">
      <w:bodyDiv w:val="1"/>
      <w:marLeft w:val="0"/>
      <w:marRight w:val="0"/>
      <w:marTop w:val="0"/>
      <w:marBottom w:val="0"/>
      <w:divBdr>
        <w:top w:val="none" w:sz="0" w:space="0" w:color="auto"/>
        <w:left w:val="none" w:sz="0" w:space="0" w:color="auto"/>
        <w:bottom w:val="none" w:sz="0" w:space="0" w:color="auto"/>
        <w:right w:val="none" w:sz="0" w:space="0" w:color="auto"/>
      </w:divBdr>
    </w:div>
    <w:div w:id="1640454374">
      <w:bodyDiv w:val="1"/>
      <w:marLeft w:val="0"/>
      <w:marRight w:val="0"/>
      <w:marTop w:val="0"/>
      <w:marBottom w:val="0"/>
      <w:divBdr>
        <w:top w:val="none" w:sz="0" w:space="0" w:color="auto"/>
        <w:left w:val="none" w:sz="0" w:space="0" w:color="auto"/>
        <w:bottom w:val="none" w:sz="0" w:space="0" w:color="auto"/>
        <w:right w:val="none" w:sz="0" w:space="0" w:color="auto"/>
      </w:divBdr>
    </w:div>
    <w:div w:id="1648784551">
      <w:bodyDiv w:val="1"/>
      <w:marLeft w:val="0"/>
      <w:marRight w:val="0"/>
      <w:marTop w:val="0"/>
      <w:marBottom w:val="0"/>
      <w:divBdr>
        <w:top w:val="none" w:sz="0" w:space="0" w:color="auto"/>
        <w:left w:val="none" w:sz="0" w:space="0" w:color="auto"/>
        <w:bottom w:val="none" w:sz="0" w:space="0" w:color="auto"/>
        <w:right w:val="none" w:sz="0" w:space="0" w:color="auto"/>
      </w:divBdr>
    </w:div>
    <w:div w:id="1653605391">
      <w:bodyDiv w:val="1"/>
      <w:marLeft w:val="0"/>
      <w:marRight w:val="0"/>
      <w:marTop w:val="0"/>
      <w:marBottom w:val="0"/>
      <w:divBdr>
        <w:top w:val="none" w:sz="0" w:space="0" w:color="auto"/>
        <w:left w:val="none" w:sz="0" w:space="0" w:color="auto"/>
        <w:bottom w:val="none" w:sz="0" w:space="0" w:color="auto"/>
        <w:right w:val="none" w:sz="0" w:space="0" w:color="auto"/>
      </w:divBdr>
    </w:div>
    <w:div w:id="1653680726">
      <w:bodyDiv w:val="1"/>
      <w:marLeft w:val="0"/>
      <w:marRight w:val="0"/>
      <w:marTop w:val="0"/>
      <w:marBottom w:val="0"/>
      <w:divBdr>
        <w:top w:val="none" w:sz="0" w:space="0" w:color="auto"/>
        <w:left w:val="none" w:sz="0" w:space="0" w:color="auto"/>
        <w:bottom w:val="none" w:sz="0" w:space="0" w:color="auto"/>
        <w:right w:val="none" w:sz="0" w:space="0" w:color="auto"/>
      </w:divBdr>
    </w:div>
    <w:div w:id="1653875637">
      <w:bodyDiv w:val="1"/>
      <w:marLeft w:val="0"/>
      <w:marRight w:val="0"/>
      <w:marTop w:val="0"/>
      <w:marBottom w:val="0"/>
      <w:divBdr>
        <w:top w:val="none" w:sz="0" w:space="0" w:color="auto"/>
        <w:left w:val="none" w:sz="0" w:space="0" w:color="auto"/>
        <w:bottom w:val="none" w:sz="0" w:space="0" w:color="auto"/>
        <w:right w:val="none" w:sz="0" w:space="0" w:color="auto"/>
      </w:divBdr>
    </w:div>
    <w:div w:id="1659377740">
      <w:bodyDiv w:val="1"/>
      <w:marLeft w:val="0"/>
      <w:marRight w:val="0"/>
      <w:marTop w:val="0"/>
      <w:marBottom w:val="0"/>
      <w:divBdr>
        <w:top w:val="none" w:sz="0" w:space="0" w:color="auto"/>
        <w:left w:val="none" w:sz="0" w:space="0" w:color="auto"/>
        <w:bottom w:val="none" w:sz="0" w:space="0" w:color="auto"/>
        <w:right w:val="none" w:sz="0" w:space="0" w:color="auto"/>
      </w:divBdr>
    </w:div>
    <w:div w:id="1668484707">
      <w:bodyDiv w:val="1"/>
      <w:marLeft w:val="0"/>
      <w:marRight w:val="0"/>
      <w:marTop w:val="0"/>
      <w:marBottom w:val="0"/>
      <w:divBdr>
        <w:top w:val="none" w:sz="0" w:space="0" w:color="auto"/>
        <w:left w:val="none" w:sz="0" w:space="0" w:color="auto"/>
        <w:bottom w:val="none" w:sz="0" w:space="0" w:color="auto"/>
        <w:right w:val="none" w:sz="0" w:space="0" w:color="auto"/>
      </w:divBdr>
    </w:div>
    <w:div w:id="1671106370">
      <w:bodyDiv w:val="1"/>
      <w:marLeft w:val="0"/>
      <w:marRight w:val="0"/>
      <w:marTop w:val="0"/>
      <w:marBottom w:val="0"/>
      <w:divBdr>
        <w:top w:val="none" w:sz="0" w:space="0" w:color="auto"/>
        <w:left w:val="none" w:sz="0" w:space="0" w:color="auto"/>
        <w:bottom w:val="none" w:sz="0" w:space="0" w:color="auto"/>
        <w:right w:val="none" w:sz="0" w:space="0" w:color="auto"/>
      </w:divBdr>
    </w:div>
    <w:div w:id="1674800737">
      <w:bodyDiv w:val="1"/>
      <w:marLeft w:val="0"/>
      <w:marRight w:val="0"/>
      <w:marTop w:val="0"/>
      <w:marBottom w:val="0"/>
      <w:divBdr>
        <w:top w:val="none" w:sz="0" w:space="0" w:color="auto"/>
        <w:left w:val="none" w:sz="0" w:space="0" w:color="auto"/>
        <w:bottom w:val="none" w:sz="0" w:space="0" w:color="auto"/>
        <w:right w:val="none" w:sz="0" w:space="0" w:color="auto"/>
      </w:divBdr>
      <w:divsChild>
        <w:div w:id="1425223222">
          <w:marLeft w:val="0"/>
          <w:marRight w:val="0"/>
          <w:marTop w:val="0"/>
          <w:marBottom w:val="0"/>
          <w:divBdr>
            <w:top w:val="none" w:sz="0" w:space="0" w:color="auto"/>
            <w:left w:val="none" w:sz="0" w:space="0" w:color="auto"/>
            <w:bottom w:val="none" w:sz="0" w:space="0" w:color="auto"/>
            <w:right w:val="none" w:sz="0" w:space="0" w:color="auto"/>
          </w:divBdr>
          <w:divsChild>
            <w:div w:id="4319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833">
      <w:bodyDiv w:val="1"/>
      <w:marLeft w:val="0"/>
      <w:marRight w:val="0"/>
      <w:marTop w:val="0"/>
      <w:marBottom w:val="0"/>
      <w:divBdr>
        <w:top w:val="none" w:sz="0" w:space="0" w:color="auto"/>
        <w:left w:val="none" w:sz="0" w:space="0" w:color="auto"/>
        <w:bottom w:val="none" w:sz="0" w:space="0" w:color="auto"/>
        <w:right w:val="none" w:sz="0" w:space="0" w:color="auto"/>
      </w:divBdr>
    </w:div>
    <w:div w:id="1687557422">
      <w:bodyDiv w:val="1"/>
      <w:marLeft w:val="0"/>
      <w:marRight w:val="0"/>
      <w:marTop w:val="0"/>
      <w:marBottom w:val="0"/>
      <w:divBdr>
        <w:top w:val="none" w:sz="0" w:space="0" w:color="auto"/>
        <w:left w:val="none" w:sz="0" w:space="0" w:color="auto"/>
        <w:bottom w:val="none" w:sz="0" w:space="0" w:color="auto"/>
        <w:right w:val="none" w:sz="0" w:space="0" w:color="auto"/>
      </w:divBdr>
    </w:div>
    <w:div w:id="1698116969">
      <w:bodyDiv w:val="1"/>
      <w:marLeft w:val="0"/>
      <w:marRight w:val="0"/>
      <w:marTop w:val="0"/>
      <w:marBottom w:val="0"/>
      <w:divBdr>
        <w:top w:val="none" w:sz="0" w:space="0" w:color="auto"/>
        <w:left w:val="none" w:sz="0" w:space="0" w:color="auto"/>
        <w:bottom w:val="none" w:sz="0" w:space="0" w:color="auto"/>
        <w:right w:val="none" w:sz="0" w:space="0" w:color="auto"/>
      </w:divBdr>
    </w:div>
    <w:div w:id="1705976904">
      <w:bodyDiv w:val="1"/>
      <w:marLeft w:val="0"/>
      <w:marRight w:val="0"/>
      <w:marTop w:val="0"/>
      <w:marBottom w:val="0"/>
      <w:divBdr>
        <w:top w:val="none" w:sz="0" w:space="0" w:color="auto"/>
        <w:left w:val="none" w:sz="0" w:space="0" w:color="auto"/>
        <w:bottom w:val="none" w:sz="0" w:space="0" w:color="auto"/>
        <w:right w:val="none" w:sz="0" w:space="0" w:color="auto"/>
      </w:divBdr>
    </w:div>
    <w:div w:id="1708144908">
      <w:bodyDiv w:val="1"/>
      <w:marLeft w:val="0"/>
      <w:marRight w:val="0"/>
      <w:marTop w:val="0"/>
      <w:marBottom w:val="0"/>
      <w:divBdr>
        <w:top w:val="none" w:sz="0" w:space="0" w:color="auto"/>
        <w:left w:val="none" w:sz="0" w:space="0" w:color="auto"/>
        <w:bottom w:val="none" w:sz="0" w:space="0" w:color="auto"/>
        <w:right w:val="none" w:sz="0" w:space="0" w:color="auto"/>
      </w:divBdr>
    </w:div>
    <w:div w:id="1708866862">
      <w:bodyDiv w:val="1"/>
      <w:marLeft w:val="0"/>
      <w:marRight w:val="0"/>
      <w:marTop w:val="0"/>
      <w:marBottom w:val="0"/>
      <w:divBdr>
        <w:top w:val="none" w:sz="0" w:space="0" w:color="auto"/>
        <w:left w:val="none" w:sz="0" w:space="0" w:color="auto"/>
        <w:bottom w:val="none" w:sz="0" w:space="0" w:color="auto"/>
        <w:right w:val="none" w:sz="0" w:space="0" w:color="auto"/>
      </w:divBdr>
    </w:div>
    <w:div w:id="1712269035">
      <w:bodyDiv w:val="1"/>
      <w:marLeft w:val="0"/>
      <w:marRight w:val="0"/>
      <w:marTop w:val="0"/>
      <w:marBottom w:val="0"/>
      <w:divBdr>
        <w:top w:val="none" w:sz="0" w:space="0" w:color="auto"/>
        <w:left w:val="none" w:sz="0" w:space="0" w:color="auto"/>
        <w:bottom w:val="none" w:sz="0" w:space="0" w:color="auto"/>
        <w:right w:val="none" w:sz="0" w:space="0" w:color="auto"/>
      </w:divBdr>
    </w:div>
    <w:div w:id="1720785067">
      <w:bodyDiv w:val="1"/>
      <w:marLeft w:val="0"/>
      <w:marRight w:val="0"/>
      <w:marTop w:val="0"/>
      <w:marBottom w:val="0"/>
      <w:divBdr>
        <w:top w:val="none" w:sz="0" w:space="0" w:color="auto"/>
        <w:left w:val="none" w:sz="0" w:space="0" w:color="auto"/>
        <w:bottom w:val="none" w:sz="0" w:space="0" w:color="auto"/>
        <w:right w:val="none" w:sz="0" w:space="0" w:color="auto"/>
      </w:divBdr>
    </w:div>
    <w:div w:id="1725332034">
      <w:bodyDiv w:val="1"/>
      <w:marLeft w:val="0"/>
      <w:marRight w:val="0"/>
      <w:marTop w:val="0"/>
      <w:marBottom w:val="0"/>
      <w:divBdr>
        <w:top w:val="none" w:sz="0" w:space="0" w:color="auto"/>
        <w:left w:val="none" w:sz="0" w:space="0" w:color="auto"/>
        <w:bottom w:val="none" w:sz="0" w:space="0" w:color="auto"/>
        <w:right w:val="none" w:sz="0" w:space="0" w:color="auto"/>
      </w:divBdr>
    </w:div>
    <w:div w:id="1725568813">
      <w:bodyDiv w:val="1"/>
      <w:marLeft w:val="0"/>
      <w:marRight w:val="0"/>
      <w:marTop w:val="0"/>
      <w:marBottom w:val="0"/>
      <w:divBdr>
        <w:top w:val="none" w:sz="0" w:space="0" w:color="auto"/>
        <w:left w:val="none" w:sz="0" w:space="0" w:color="auto"/>
        <w:bottom w:val="none" w:sz="0" w:space="0" w:color="auto"/>
        <w:right w:val="none" w:sz="0" w:space="0" w:color="auto"/>
      </w:divBdr>
    </w:div>
    <w:div w:id="1727532191">
      <w:bodyDiv w:val="1"/>
      <w:marLeft w:val="0"/>
      <w:marRight w:val="0"/>
      <w:marTop w:val="0"/>
      <w:marBottom w:val="0"/>
      <w:divBdr>
        <w:top w:val="none" w:sz="0" w:space="0" w:color="auto"/>
        <w:left w:val="none" w:sz="0" w:space="0" w:color="auto"/>
        <w:bottom w:val="none" w:sz="0" w:space="0" w:color="auto"/>
        <w:right w:val="none" w:sz="0" w:space="0" w:color="auto"/>
      </w:divBdr>
    </w:div>
    <w:div w:id="1731880874">
      <w:bodyDiv w:val="1"/>
      <w:marLeft w:val="0"/>
      <w:marRight w:val="0"/>
      <w:marTop w:val="0"/>
      <w:marBottom w:val="0"/>
      <w:divBdr>
        <w:top w:val="none" w:sz="0" w:space="0" w:color="auto"/>
        <w:left w:val="none" w:sz="0" w:space="0" w:color="auto"/>
        <w:bottom w:val="none" w:sz="0" w:space="0" w:color="auto"/>
        <w:right w:val="none" w:sz="0" w:space="0" w:color="auto"/>
      </w:divBdr>
      <w:divsChild>
        <w:div w:id="1526291949">
          <w:marLeft w:val="0"/>
          <w:marRight w:val="0"/>
          <w:marTop w:val="0"/>
          <w:marBottom w:val="0"/>
          <w:divBdr>
            <w:top w:val="none" w:sz="0" w:space="0" w:color="auto"/>
            <w:left w:val="none" w:sz="0" w:space="0" w:color="auto"/>
            <w:bottom w:val="none" w:sz="0" w:space="0" w:color="auto"/>
            <w:right w:val="none" w:sz="0" w:space="0" w:color="auto"/>
          </w:divBdr>
        </w:div>
      </w:divsChild>
    </w:div>
    <w:div w:id="1736588109">
      <w:bodyDiv w:val="1"/>
      <w:marLeft w:val="0"/>
      <w:marRight w:val="0"/>
      <w:marTop w:val="0"/>
      <w:marBottom w:val="0"/>
      <w:divBdr>
        <w:top w:val="none" w:sz="0" w:space="0" w:color="auto"/>
        <w:left w:val="none" w:sz="0" w:space="0" w:color="auto"/>
        <w:bottom w:val="none" w:sz="0" w:space="0" w:color="auto"/>
        <w:right w:val="none" w:sz="0" w:space="0" w:color="auto"/>
      </w:divBdr>
    </w:div>
    <w:div w:id="1745836436">
      <w:bodyDiv w:val="1"/>
      <w:marLeft w:val="0"/>
      <w:marRight w:val="0"/>
      <w:marTop w:val="0"/>
      <w:marBottom w:val="0"/>
      <w:divBdr>
        <w:top w:val="none" w:sz="0" w:space="0" w:color="auto"/>
        <w:left w:val="none" w:sz="0" w:space="0" w:color="auto"/>
        <w:bottom w:val="none" w:sz="0" w:space="0" w:color="auto"/>
        <w:right w:val="none" w:sz="0" w:space="0" w:color="auto"/>
      </w:divBdr>
    </w:div>
    <w:div w:id="1746686667">
      <w:bodyDiv w:val="1"/>
      <w:marLeft w:val="0"/>
      <w:marRight w:val="0"/>
      <w:marTop w:val="0"/>
      <w:marBottom w:val="0"/>
      <w:divBdr>
        <w:top w:val="none" w:sz="0" w:space="0" w:color="auto"/>
        <w:left w:val="none" w:sz="0" w:space="0" w:color="auto"/>
        <w:bottom w:val="none" w:sz="0" w:space="0" w:color="auto"/>
        <w:right w:val="none" w:sz="0" w:space="0" w:color="auto"/>
      </w:divBdr>
    </w:div>
    <w:div w:id="1750037402">
      <w:bodyDiv w:val="1"/>
      <w:marLeft w:val="0"/>
      <w:marRight w:val="0"/>
      <w:marTop w:val="0"/>
      <w:marBottom w:val="0"/>
      <w:divBdr>
        <w:top w:val="none" w:sz="0" w:space="0" w:color="auto"/>
        <w:left w:val="none" w:sz="0" w:space="0" w:color="auto"/>
        <w:bottom w:val="none" w:sz="0" w:space="0" w:color="auto"/>
        <w:right w:val="none" w:sz="0" w:space="0" w:color="auto"/>
      </w:divBdr>
    </w:div>
    <w:div w:id="1753702669">
      <w:bodyDiv w:val="1"/>
      <w:marLeft w:val="0"/>
      <w:marRight w:val="0"/>
      <w:marTop w:val="0"/>
      <w:marBottom w:val="0"/>
      <w:divBdr>
        <w:top w:val="none" w:sz="0" w:space="0" w:color="auto"/>
        <w:left w:val="none" w:sz="0" w:space="0" w:color="auto"/>
        <w:bottom w:val="none" w:sz="0" w:space="0" w:color="auto"/>
        <w:right w:val="none" w:sz="0" w:space="0" w:color="auto"/>
      </w:divBdr>
    </w:div>
    <w:div w:id="1754202293">
      <w:bodyDiv w:val="1"/>
      <w:marLeft w:val="0"/>
      <w:marRight w:val="0"/>
      <w:marTop w:val="0"/>
      <w:marBottom w:val="0"/>
      <w:divBdr>
        <w:top w:val="none" w:sz="0" w:space="0" w:color="auto"/>
        <w:left w:val="none" w:sz="0" w:space="0" w:color="auto"/>
        <w:bottom w:val="none" w:sz="0" w:space="0" w:color="auto"/>
        <w:right w:val="none" w:sz="0" w:space="0" w:color="auto"/>
      </w:divBdr>
    </w:div>
    <w:div w:id="1765956481">
      <w:bodyDiv w:val="1"/>
      <w:marLeft w:val="0"/>
      <w:marRight w:val="0"/>
      <w:marTop w:val="0"/>
      <w:marBottom w:val="0"/>
      <w:divBdr>
        <w:top w:val="none" w:sz="0" w:space="0" w:color="auto"/>
        <w:left w:val="none" w:sz="0" w:space="0" w:color="auto"/>
        <w:bottom w:val="none" w:sz="0" w:space="0" w:color="auto"/>
        <w:right w:val="none" w:sz="0" w:space="0" w:color="auto"/>
      </w:divBdr>
    </w:div>
    <w:div w:id="1767996499">
      <w:bodyDiv w:val="1"/>
      <w:marLeft w:val="0"/>
      <w:marRight w:val="0"/>
      <w:marTop w:val="0"/>
      <w:marBottom w:val="0"/>
      <w:divBdr>
        <w:top w:val="none" w:sz="0" w:space="0" w:color="auto"/>
        <w:left w:val="none" w:sz="0" w:space="0" w:color="auto"/>
        <w:bottom w:val="none" w:sz="0" w:space="0" w:color="auto"/>
        <w:right w:val="none" w:sz="0" w:space="0" w:color="auto"/>
      </w:divBdr>
    </w:div>
    <w:div w:id="1776243817">
      <w:bodyDiv w:val="1"/>
      <w:marLeft w:val="0"/>
      <w:marRight w:val="0"/>
      <w:marTop w:val="0"/>
      <w:marBottom w:val="0"/>
      <w:divBdr>
        <w:top w:val="none" w:sz="0" w:space="0" w:color="auto"/>
        <w:left w:val="none" w:sz="0" w:space="0" w:color="auto"/>
        <w:bottom w:val="none" w:sz="0" w:space="0" w:color="auto"/>
        <w:right w:val="none" w:sz="0" w:space="0" w:color="auto"/>
      </w:divBdr>
    </w:div>
    <w:div w:id="1780686393">
      <w:bodyDiv w:val="1"/>
      <w:marLeft w:val="0"/>
      <w:marRight w:val="0"/>
      <w:marTop w:val="0"/>
      <w:marBottom w:val="0"/>
      <w:divBdr>
        <w:top w:val="none" w:sz="0" w:space="0" w:color="auto"/>
        <w:left w:val="none" w:sz="0" w:space="0" w:color="auto"/>
        <w:bottom w:val="none" w:sz="0" w:space="0" w:color="auto"/>
        <w:right w:val="none" w:sz="0" w:space="0" w:color="auto"/>
      </w:divBdr>
    </w:div>
    <w:div w:id="1787772868">
      <w:bodyDiv w:val="1"/>
      <w:marLeft w:val="0"/>
      <w:marRight w:val="0"/>
      <w:marTop w:val="0"/>
      <w:marBottom w:val="0"/>
      <w:divBdr>
        <w:top w:val="none" w:sz="0" w:space="0" w:color="auto"/>
        <w:left w:val="none" w:sz="0" w:space="0" w:color="auto"/>
        <w:bottom w:val="none" w:sz="0" w:space="0" w:color="auto"/>
        <w:right w:val="none" w:sz="0" w:space="0" w:color="auto"/>
      </w:divBdr>
    </w:div>
    <w:div w:id="1789199293">
      <w:bodyDiv w:val="1"/>
      <w:marLeft w:val="390"/>
      <w:marRight w:val="390"/>
      <w:marTop w:val="0"/>
      <w:marBottom w:val="0"/>
      <w:divBdr>
        <w:top w:val="none" w:sz="0" w:space="0" w:color="auto"/>
        <w:left w:val="none" w:sz="0" w:space="0" w:color="auto"/>
        <w:bottom w:val="none" w:sz="0" w:space="0" w:color="auto"/>
        <w:right w:val="none" w:sz="0" w:space="0" w:color="auto"/>
      </w:divBdr>
    </w:div>
    <w:div w:id="1797747821">
      <w:bodyDiv w:val="1"/>
      <w:marLeft w:val="0"/>
      <w:marRight w:val="0"/>
      <w:marTop w:val="0"/>
      <w:marBottom w:val="0"/>
      <w:divBdr>
        <w:top w:val="none" w:sz="0" w:space="0" w:color="auto"/>
        <w:left w:val="none" w:sz="0" w:space="0" w:color="auto"/>
        <w:bottom w:val="none" w:sz="0" w:space="0" w:color="auto"/>
        <w:right w:val="none" w:sz="0" w:space="0" w:color="auto"/>
      </w:divBdr>
    </w:div>
    <w:div w:id="1798599131">
      <w:bodyDiv w:val="1"/>
      <w:marLeft w:val="0"/>
      <w:marRight w:val="0"/>
      <w:marTop w:val="0"/>
      <w:marBottom w:val="0"/>
      <w:divBdr>
        <w:top w:val="none" w:sz="0" w:space="0" w:color="auto"/>
        <w:left w:val="none" w:sz="0" w:space="0" w:color="auto"/>
        <w:bottom w:val="none" w:sz="0" w:space="0" w:color="auto"/>
        <w:right w:val="none" w:sz="0" w:space="0" w:color="auto"/>
      </w:divBdr>
    </w:div>
    <w:div w:id="1805266978">
      <w:bodyDiv w:val="1"/>
      <w:marLeft w:val="0"/>
      <w:marRight w:val="0"/>
      <w:marTop w:val="0"/>
      <w:marBottom w:val="0"/>
      <w:divBdr>
        <w:top w:val="none" w:sz="0" w:space="0" w:color="auto"/>
        <w:left w:val="none" w:sz="0" w:space="0" w:color="auto"/>
        <w:bottom w:val="none" w:sz="0" w:space="0" w:color="auto"/>
        <w:right w:val="none" w:sz="0" w:space="0" w:color="auto"/>
      </w:divBdr>
    </w:div>
    <w:div w:id="1807048126">
      <w:bodyDiv w:val="1"/>
      <w:marLeft w:val="0"/>
      <w:marRight w:val="0"/>
      <w:marTop w:val="0"/>
      <w:marBottom w:val="0"/>
      <w:divBdr>
        <w:top w:val="none" w:sz="0" w:space="0" w:color="auto"/>
        <w:left w:val="none" w:sz="0" w:space="0" w:color="auto"/>
        <w:bottom w:val="none" w:sz="0" w:space="0" w:color="auto"/>
        <w:right w:val="none" w:sz="0" w:space="0" w:color="auto"/>
      </w:divBdr>
    </w:div>
    <w:div w:id="1820152477">
      <w:bodyDiv w:val="1"/>
      <w:marLeft w:val="0"/>
      <w:marRight w:val="0"/>
      <w:marTop w:val="0"/>
      <w:marBottom w:val="0"/>
      <w:divBdr>
        <w:top w:val="none" w:sz="0" w:space="0" w:color="auto"/>
        <w:left w:val="none" w:sz="0" w:space="0" w:color="auto"/>
        <w:bottom w:val="none" w:sz="0" w:space="0" w:color="auto"/>
        <w:right w:val="none" w:sz="0" w:space="0" w:color="auto"/>
      </w:divBdr>
    </w:div>
    <w:div w:id="1822194504">
      <w:bodyDiv w:val="1"/>
      <w:marLeft w:val="0"/>
      <w:marRight w:val="0"/>
      <w:marTop w:val="0"/>
      <w:marBottom w:val="0"/>
      <w:divBdr>
        <w:top w:val="none" w:sz="0" w:space="0" w:color="auto"/>
        <w:left w:val="none" w:sz="0" w:space="0" w:color="auto"/>
        <w:bottom w:val="none" w:sz="0" w:space="0" w:color="auto"/>
        <w:right w:val="none" w:sz="0" w:space="0" w:color="auto"/>
      </w:divBdr>
    </w:div>
    <w:div w:id="1824815051">
      <w:bodyDiv w:val="1"/>
      <w:marLeft w:val="0"/>
      <w:marRight w:val="0"/>
      <w:marTop w:val="0"/>
      <w:marBottom w:val="0"/>
      <w:divBdr>
        <w:top w:val="none" w:sz="0" w:space="0" w:color="auto"/>
        <w:left w:val="none" w:sz="0" w:space="0" w:color="auto"/>
        <w:bottom w:val="none" w:sz="0" w:space="0" w:color="auto"/>
        <w:right w:val="none" w:sz="0" w:space="0" w:color="auto"/>
      </w:divBdr>
    </w:div>
    <w:div w:id="1825971920">
      <w:bodyDiv w:val="1"/>
      <w:marLeft w:val="0"/>
      <w:marRight w:val="0"/>
      <w:marTop w:val="0"/>
      <w:marBottom w:val="0"/>
      <w:divBdr>
        <w:top w:val="none" w:sz="0" w:space="0" w:color="auto"/>
        <w:left w:val="none" w:sz="0" w:space="0" w:color="auto"/>
        <w:bottom w:val="none" w:sz="0" w:space="0" w:color="auto"/>
        <w:right w:val="none" w:sz="0" w:space="0" w:color="auto"/>
      </w:divBdr>
    </w:div>
    <w:div w:id="1828204306">
      <w:bodyDiv w:val="1"/>
      <w:marLeft w:val="0"/>
      <w:marRight w:val="0"/>
      <w:marTop w:val="0"/>
      <w:marBottom w:val="0"/>
      <w:divBdr>
        <w:top w:val="none" w:sz="0" w:space="0" w:color="auto"/>
        <w:left w:val="none" w:sz="0" w:space="0" w:color="auto"/>
        <w:bottom w:val="none" w:sz="0" w:space="0" w:color="auto"/>
        <w:right w:val="none" w:sz="0" w:space="0" w:color="auto"/>
      </w:divBdr>
    </w:div>
    <w:div w:id="1830824405">
      <w:bodyDiv w:val="1"/>
      <w:marLeft w:val="0"/>
      <w:marRight w:val="0"/>
      <w:marTop w:val="0"/>
      <w:marBottom w:val="0"/>
      <w:divBdr>
        <w:top w:val="none" w:sz="0" w:space="0" w:color="auto"/>
        <w:left w:val="none" w:sz="0" w:space="0" w:color="auto"/>
        <w:bottom w:val="none" w:sz="0" w:space="0" w:color="auto"/>
        <w:right w:val="none" w:sz="0" w:space="0" w:color="auto"/>
      </w:divBdr>
    </w:div>
    <w:div w:id="1842619285">
      <w:bodyDiv w:val="1"/>
      <w:marLeft w:val="0"/>
      <w:marRight w:val="0"/>
      <w:marTop w:val="0"/>
      <w:marBottom w:val="0"/>
      <w:divBdr>
        <w:top w:val="none" w:sz="0" w:space="0" w:color="auto"/>
        <w:left w:val="none" w:sz="0" w:space="0" w:color="auto"/>
        <w:bottom w:val="none" w:sz="0" w:space="0" w:color="auto"/>
        <w:right w:val="none" w:sz="0" w:space="0" w:color="auto"/>
      </w:divBdr>
    </w:div>
    <w:div w:id="1843740431">
      <w:bodyDiv w:val="1"/>
      <w:marLeft w:val="0"/>
      <w:marRight w:val="0"/>
      <w:marTop w:val="0"/>
      <w:marBottom w:val="0"/>
      <w:divBdr>
        <w:top w:val="none" w:sz="0" w:space="0" w:color="auto"/>
        <w:left w:val="none" w:sz="0" w:space="0" w:color="auto"/>
        <w:bottom w:val="none" w:sz="0" w:space="0" w:color="auto"/>
        <w:right w:val="none" w:sz="0" w:space="0" w:color="auto"/>
      </w:divBdr>
    </w:div>
    <w:div w:id="1846289190">
      <w:bodyDiv w:val="1"/>
      <w:marLeft w:val="0"/>
      <w:marRight w:val="0"/>
      <w:marTop w:val="0"/>
      <w:marBottom w:val="0"/>
      <w:divBdr>
        <w:top w:val="none" w:sz="0" w:space="0" w:color="auto"/>
        <w:left w:val="none" w:sz="0" w:space="0" w:color="auto"/>
        <w:bottom w:val="none" w:sz="0" w:space="0" w:color="auto"/>
        <w:right w:val="none" w:sz="0" w:space="0" w:color="auto"/>
      </w:divBdr>
    </w:div>
    <w:div w:id="1846673513">
      <w:bodyDiv w:val="1"/>
      <w:marLeft w:val="0"/>
      <w:marRight w:val="0"/>
      <w:marTop w:val="0"/>
      <w:marBottom w:val="0"/>
      <w:divBdr>
        <w:top w:val="none" w:sz="0" w:space="0" w:color="auto"/>
        <w:left w:val="none" w:sz="0" w:space="0" w:color="auto"/>
        <w:bottom w:val="none" w:sz="0" w:space="0" w:color="auto"/>
        <w:right w:val="none" w:sz="0" w:space="0" w:color="auto"/>
      </w:divBdr>
    </w:div>
    <w:div w:id="1851723878">
      <w:bodyDiv w:val="1"/>
      <w:marLeft w:val="0"/>
      <w:marRight w:val="0"/>
      <w:marTop w:val="0"/>
      <w:marBottom w:val="0"/>
      <w:divBdr>
        <w:top w:val="none" w:sz="0" w:space="0" w:color="auto"/>
        <w:left w:val="none" w:sz="0" w:space="0" w:color="auto"/>
        <w:bottom w:val="none" w:sz="0" w:space="0" w:color="auto"/>
        <w:right w:val="none" w:sz="0" w:space="0" w:color="auto"/>
      </w:divBdr>
    </w:div>
    <w:div w:id="1855262884">
      <w:bodyDiv w:val="1"/>
      <w:marLeft w:val="0"/>
      <w:marRight w:val="0"/>
      <w:marTop w:val="0"/>
      <w:marBottom w:val="0"/>
      <w:divBdr>
        <w:top w:val="none" w:sz="0" w:space="0" w:color="auto"/>
        <w:left w:val="none" w:sz="0" w:space="0" w:color="auto"/>
        <w:bottom w:val="none" w:sz="0" w:space="0" w:color="auto"/>
        <w:right w:val="none" w:sz="0" w:space="0" w:color="auto"/>
      </w:divBdr>
      <w:divsChild>
        <w:div w:id="941913416">
          <w:marLeft w:val="0"/>
          <w:marRight w:val="0"/>
          <w:marTop w:val="0"/>
          <w:marBottom w:val="0"/>
          <w:divBdr>
            <w:top w:val="none" w:sz="0" w:space="0" w:color="auto"/>
            <w:left w:val="none" w:sz="0" w:space="0" w:color="auto"/>
            <w:bottom w:val="none" w:sz="0" w:space="0" w:color="auto"/>
            <w:right w:val="none" w:sz="0" w:space="0" w:color="auto"/>
          </w:divBdr>
        </w:div>
      </w:divsChild>
    </w:div>
    <w:div w:id="1858691295">
      <w:bodyDiv w:val="1"/>
      <w:marLeft w:val="0"/>
      <w:marRight w:val="0"/>
      <w:marTop w:val="0"/>
      <w:marBottom w:val="0"/>
      <w:divBdr>
        <w:top w:val="none" w:sz="0" w:space="0" w:color="auto"/>
        <w:left w:val="none" w:sz="0" w:space="0" w:color="auto"/>
        <w:bottom w:val="none" w:sz="0" w:space="0" w:color="auto"/>
        <w:right w:val="none" w:sz="0" w:space="0" w:color="auto"/>
      </w:divBdr>
    </w:div>
    <w:div w:id="1861311170">
      <w:bodyDiv w:val="1"/>
      <w:marLeft w:val="0"/>
      <w:marRight w:val="0"/>
      <w:marTop w:val="0"/>
      <w:marBottom w:val="0"/>
      <w:divBdr>
        <w:top w:val="none" w:sz="0" w:space="0" w:color="auto"/>
        <w:left w:val="none" w:sz="0" w:space="0" w:color="auto"/>
        <w:bottom w:val="none" w:sz="0" w:space="0" w:color="auto"/>
        <w:right w:val="none" w:sz="0" w:space="0" w:color="auto"/>
      </w:divBdr>
    </w:div>
    <w:div w:id="1863784670">
      <w:bodyDiv w:val="1"/>
      <w:marLeft w:val="0"/>
      <w:marRight w:val="0"/>
      <w:marTop w:val="0"/>
      <w:marBottom w:val="0"/>
      <w:divBdr>
        <w:top w:val="none" w:sz="0" w:space="0" w:color="auto"/>
        <w:left w:val="none" w:sz="0" w:space="0" w:color="auto"/>
        <w:bottom w:val="none" w:sz="0" w:space="0" w:color="auto"/>
        <w:right w:val="none" w:sz="0" w:space="0" w:color="auto"/>
      </w:divBdr>
    </w:div>
    <w:div w:id="1876426759">
      <w:bodyDiv w:val="1"/>
      <w:marLeft w:val="0"/>
      <w:marRight w:val="0"/>
      <w:marTop w:val="0"/>
      <w:marBottom w:val="0"/>
      <w:divBdr>
        <w:top w:val="none" w:sz="0" w:space="0" w:color="auto"/>
        <w:left w:val="none" w:sz="0" w:space="0" w:color="auto"/>
        <w:bottom w:val="none" w:sz="0" w:space="0" w:color="auto"/>
        <w:right w:val="none" w:sz="0" w:space="0" w:color="auto"/>
      </w:divBdr>
    </w:div>
    <w:div w:id="1883131378">
      <w:bodyDiv w:val="1"/>
      <w:marLeft w:val="0"/>
      <w:marRight w:val="0"/>
      <w:marTop w:val="0"/>
      <w:marBottom w:val="0"/>
      <w:divBdr>
        <w:top w:val="none" w:sz="0" w:space="0" w:color="auto"/>
        <w:left w:val="none" w:sz="0" w:space="0" w:color="auto"/>
        <w:bottom w:val="none" w:sz="0" w:space="0" w:color="auto"/>
        <w:right w:val="none" w:sz="0" w:space="0" w:color="auto"/>
      </w:divBdr>
    </w:div>
    <w:div w:id="1894081227">
      <w:bodyDiv w:val="1"/>
      <w:marLeft w:val="0"/>
      <w:marRight w:val="0"/>
      <w:marTop w:val="0"/>
      <w:marBottom w:val="0"/>
      <w:divBdr>
        <w:top w:val="none" w:sz="0" w:space="0" w:color="auto"/>
        <w:left w:val="none" w:sz="0" w:space="0" w:color="auto"/>
        <w:bottom w:val="none" w:sz="0" w:space="0" w:color="auto"/>
        <w:right w:val="none" w:sz="0" w:space="0" w:color="auto"/>
      </w:divBdr>
    </w:div>
    <w:div w:id="1895238301">
      <w:bodyDiv w:val="1"/>
      <w:marLeft w:val="0"/>
      <w:marRight w:val="0"/>
      <w:marTop w:val="0"/>
      <w:marBottom w:val="0"/>
      <w:divBdr>
        <w:top w:val="none" w:sz="0" w:space="0" w:color="auto"/>
        <w:left w:val="none" w:sz="0" w:space="0" w:color="auto"/>
        <w:bottom w:val="none" w:sz="0" w:space="0" w:color="auto"/>
        <w:right w:val="none" w:sz="0" w:space="0" w:color="auto"/>
      </w:divBdr>
    </w:div>
    <w:div w:id="1903563421">
      <w:bodyDiv w:val="1"/>
      <w:marLeft w:val="0"/>
      <w:marRight w:val="0"/>
      <w:marTop w:val="0"/>
      <w:marBottom w:val="0"/>
      <w:divBdr>
        <w:top w:val="none" w:sz="0" w:space="0" w:color="auto"/>
        <w:left w:val="none" w:sz="0" w:space="0" w:color="auto"/>
        <w:bottom w:val="none" w:sz="0" w:space="0" w:color="auto"/>
        <w:right w:val="none" w:sz="0" w:space="0" w:color="auto"/>
      </w:divBdr>
    </w:div>
    <w:div w:id="1904176488">
      <w:bodyDiv w:val="1"/>
      <w:marLeft w:val="0"/>
      <w:marRight w:val="0"/>
      <w:marTop w:val="0"/>
      <w:marBottom w:val="0"/>
      <w:divBdr>
        <w:top w:val="none" w:sz="0" w:space="0" w:color="auto"/>
        <w:left w:val="none" w:sz="0" w:space="0" w:color="auto"/>
        <w:bottom w:val="none" w:sz="0" w:space="0" w:color="auto"/>
        <w:right w:val="none" w:sz="0" w:space="0" w:color="auto"/>
      </w:divBdr>
    </w:div>
    <w:div w:id="1905875395">
      <w:bodyDiv w:val="1"/>
      <w:marLeft w:val="0"/>
      <w:marRight w:val="0"/>
      <w:marTop w:val="0"/>
      <w:marBottom w:val="0"/>
      <w:divBdr>
        <w:top w:val="none" w:sz="0" w:space="0" w:color="auto"/>
        <w:left w:val="none" w:sz="0" w:space="0" w:color="auto"/>
        <w:bottom w:val="none" w:sz="0" w:space="0" w:color="auto"/>
        <w:right w:val="none" w:sz="0" w:space="0" w:color="auto"/>
      </w:divBdr>
    </w:div>
    <w:div w:id="1908881506">
      <w:bodyDiv w:val="1"/>
      <w:marLeft w:val="0"/>
      <w:marRight w:val="0"/>
      <w:marTop w:val="0"/>
      <w:marBottom w:val="0"/>
      <w:divBdr>
        <w:top w:val="none" w:sz="0" w:space="0" w:color="auto"/>
        <w:left w:val="none" w:sz="0" w:space="0" w:color="auto"/>
        <w:bottom w:val="none" w:sz="0" w:space="0" w:color="auto"/>
        <w:right w:val="none" w:sz="0" w:space="0" w:color="auto"/>
      </w:divBdr>
    </w:div>
    <w:div w:id="1933472687">
      <w:bodyDiv w:val="1"/>
      <w:marLeft w:val="0"/>
      <w:marRight w:val="0"/>
      <w:marTop w:val="0"/>
      <w:marBottom w:val="0"/>
      <w:divBdr>
        <w:top w:val="none" w:sz="0" w:space="0" w:color="auto"/>
        <w:left w:val="none" w:sz="0" w:space="0" w:color="auto"/>
        <w:bottom w:val="none" w:sz="0" w:space="0" w:color="auto"/>
        <w:right w:val="none" w:sz="0" w:space="0" w:color="auto"/>
      </w:divBdr>
    </w:div>
    <w:div w:id="1934822152">
      <w:bodyDiv w:val="1"/>
      <w:marLeft w:val="0"/>
      <w:marRight w:val="0"/>
      <w:marTop w:val="0"/>
      <w:marBottom w:val="0"/>
      <w:divBdr>
        <w:top w:val="none" w:sz="0" w:space="0" w:color="auto"/>
        <w:left w:val="none" w:sz="0" w:space="0" w:color="auto"/>
        <w:bottom w:val="none" w:sz="0" w:space="0" w:color="auto"/>
        <w:right w:val="none" w:sz="0" w:space="0" w:color="auto"/>
      </w:divBdr>
    </w:div>
    <w:div w:id="1950090691">
      <w:bodyDiv w:val="1"/>
      <w:marLeft w:val="0"/>
      <w:marRight w:val="0"/>
      <w:marTop w:val="0"/>
      <w:marBottom w:val="0"/>
      <w:divBdr>
        <w:top w:val="none" w:sz="0" w:space="0" w:color="auto"/>
        <w:left w:val="none" w:sz="0" w:space="0" w:color="auto"/>
        <w:bottom w:val="none" w:sz="0" w:space="0" w:color="auto"/>
        <w:right w:val="none" w:sz="0" w:space="0" w:color="auto"/>
      </w:divBdr>
    </w:div>
    <w:div w:id="1957180465">
      <w:bodyDiv w:val="1"/>
      <w:marLeft w:val="0"/>
      <w:marRight w:val="0"/>
      <w:marTop w:val="0"/>
      <w:marBottom w:val="0"/>
      <w:divBdr>
        <w:top w:val="none" w:sz="0" w:space="0" w:color="auto"/>
        <w:left w:val="none" w:sz="0" w:space="0" w:color="auto"/>
        <w:bottom w:val="none" w:sz="0" w:space="0" w:color="auto"/>
        <w:right w:val="none" w:sz="0" w:space="0" w:color="auto"/>
      </w:divBdr>
    </w:div>
    <w:div w:id="1967198203">
      <w:bodyDiv w:val="1"/>
      <w:marLeft w:val="0"/>
      <w:marRight w:val="0"/>
      <w:marTop w:val="0"/>
      <w:marBottom w:val="0"/>
      <w:divBdr>
        <w:top w:val="none" w:sz="0" w:space="0" w:color="auto"/>
        <w:left w:val="none" w:sz="0" w:space="0" w:color="auto"/>
        <w:bottom w:val="none" w:sz="0" w:space="0" w:color="auto"/>
        <w:right w:val="none" w:sz="0" w:space="0" w:color="auto"/>
      </w:divBdr>
    </w:div>
    <w:div w:id="1968467797">
      <w:bodyDiv w:val="1"/>
      <w:marLeft w:val="0"/>
      <w:marRight w:val="0"/>
      <w:marTop w:val="0"/>
      <w:marBottom w:val="0"/>
      <w:divBdr>
        <w:top w:val="none" w:sz="0" w:space="0" w:color="auto"/>
        <w:left w:val="none" w:sz="0" w:space="0" w:color="auto"/>
        <w:bottom w:val="none" w:sz="0" w:space="0" w:color="auto"/>
        <w:right w:val="none" w:sz="0" w:space="0" w:color="auto"/>
      </w:divBdr>
    </w:div>
    <w:div w:id="1975334420">
      <w:bodyDiv w:val="1"/>
      <w:marLeft w:val="0"/>
      <w:marRight w:val="0"/>
      <w:marTop w:val="0"/>
      <w:marBottom w:val="0"/>
      <w:divBdr>
        <w:top w:val="none" w:sz="0" w:space="0" w:color="auto"/>
        <w:left w:val="none" w:sz="0" w:space="0" w:color="auto"/>
        <w:bottom w:val="none" w:sz="0" w:space="0" w:color="auto"/>
        <w:right w:val="none" w:sz="0" w:space="0" w:color="auto"/>
      </w:divBdr>
    </w:div>
    <w:div w:id="1976904500">
      <w:bodyDiv w:val="1"/>
      <w:marLeft w:val="0"/>
      <w:marRight w:val="0"/>
      <w:marTop w:val="0"/>
      <w:marBottom w:val="0"/>
      <w:divBdr>
        <w:top w:val="none" w:sz="0" w:space="0" w:color="auto"/>
        <w:left w:val="none" w:sz="0" w:space="0" w:color="auto"/>
        <w:bottom w:val="none" w:sz="0" w:space="0" w:color="auto"/>
        <w:right w:val="none" w:sz="0" w:space="0" w:color="auto"/>
      </w:divBdr>
    </w:div>
    <w:div w:id="1977952928">
      <w:bodyDiv w:val="1"/>
      <w:marLeft w:val="0"/>
      <w:marRight w:val="0"/>
      <w:marTop w:val="0"/>
      <w:marBottom w:val="0"/>
      <w:divBdr>
        <w:top w:val="none" w:sz="0" w:space="0" w:color="auto"/>
        <w:left w:val="none" w:sz="0" w:space="0" w:color="auto"/>
        <w:bottom w:val="none" w:sz="0" w:space="0" w:color="auto"/>
        <w:right w:val="none" w:sz="0" w:space="0" w:color="auto"/>
      </w:divBdr>
    </w:div>
    <w:div w:id="1979333064">
      <w:bodyDiv w:val="1"/>
      <w:marLeft w:val="0"/>
      <w:marRight w:val="0"/>
      <w:marTop w:val="0"/>
      <w:marBottom w:val="0"/>
      <w:divBdr>
        <w:top w:val="none" w:sz="0" w:space="0" w:color="auto"/>
        <w:left w:val="none" w:sz="0" w:space="0" w:color="auto"/>
        <w:bottom w:val="none" w:sz="0" w:space="0" w:color="auto"/>
        <w:right w:val="none" w:sz="0" w:space="0" w:color="auto"/>
      </w:divBdr>
    </w:div>
    <w:div w:id="1999191535">
      <w:bodyDiv w:val="1"/>
      <w:marLeft w:val="0"/>
      <w:marRight w:val="0"/>
      <w:marTop w:val="0"/>
      <w:marBottom w:val="0"/>
      <w:divBdr>
        <w:top w:val="none" w:sz="0" w:space="0" w:color="auto"/>
        <w:left w:val="none" w:sz="0" w:space="0" w:color="auto"/>
        <w:bottom w:val="none" w:sz="0" w:space="0" w:color="auto"/>
        <w:right w:val="none" w:sz="0" w:space="0" w:color="auto"/>
      </w:divBdr>
    </w:div>
    <w:div w:id="2008484347">
      <w:bodyDiv w:val="1"/>
      <w:marLeft w:val="0"/>
      <w:marRight w:val="0"/>
      <w:marTop w:val="0"/>
      <w:marBottom w:val="0"/>
      <w:divBdr>
        <w:top w:val="none" w:sz="0" w:space="0" w:color="auto"/>
        <w:left w:val="none" w:sz="0" w:space="0" w:color="auto"/>
        <w:bottom w:val="none" w:sz="0" w:space="0" w:color="auto"/>
        <w:right w:val="none" w:sz="0" w:space="0" w:color="auto"/>
      </w:divBdr>
    </w:div>
    <w:div w:id="2013292183">
      <w:bodyDiv w:val="1"/>
      <w:marLeft w:val="0"/>
      <w:marRight w:val="0"/>
      <w:marTop w:val="0"/>
      <w:marBottom w:val="0"/>
      <w:divBdr>
        <w:top w:val="none" w:sz="0" w:space="0" w:color="auto"/>
        <w:left w:val="none" w:sz="0" w:space="0" w:color="auto"/>
        <w:bottom w:val="none" w:sz="0" w:space="0" w:color="auto"/>
        <w:right w:val="none" w:sz="0" w:space="0" w:color="auto"/>
      </w:divBdr>
    </w:div>
    <w:div w:id="2015646932">
      <w:bodyDiv w:val="1"/>
      <w:marLeft w:val="0"/>
      <w:marRight w:val="0"/>
      <w:marTop w:val="0"/>
      <w:marBottom w:val="0"/>
      <w:divBdr>
        <w:top w:val="none" w:sz="0" w:space="0" w:color="auto"/>
        <w:left w:val="none" w:sz="0" w:space="0" w:color="auto"/>
        <w:bottom w:val="none" w:sz="0" w:space="0" w:color="auto"/>
        <w:right w:val="none" w:sz="0" w:space="0" w:color="auto"/>
      </w:divBdr>
    </w:div>
    <w:div w:id="2022395988">
      <w:bodyDiv w:val="1"/>
      <w:marLeft w:val="0"/>
      <w:marRight w:val="0"/>
      <w:marTop w:val="0"/>
      <w:marBottom w:val="0"/>
      <w:divBdr>
        <w:top w:val="none" w:sz="0" w:space="0" w:color="auto"/>
        <w:left w:val="none" w:sz="0" w:space="0" w:color="auto"/>
        <w:bottom w:val="none" w:sz="0" w:space="0" w:color="auto"/>
        <w:right w:val="none" w:sz="0" w:space="0" w:color="auto"/>
      </w:divBdr>
    </w:div>
    <w:div w:id="2029018427">
      <w:bodyDiv w:val="1"/>
      <w:marLeft w:val="0"/>
      <w:marRight w:val="0"/>
      <w:marTop w:val="0"/>
      <w:marBottom w:val="0"/>
      <w:divBdr>
        <w:top w:val="none" w:sz="0" w:space="0" w:color="auto"/>
        <w:left w:val="none" w:sz="0" w:space="0" w:color="auto"/>
        <w:bottom w:val="none" w:sz="0" w:space="0" w:color="auto"/>
        <w:right w:val="none" w:sz="0" w:space="0" w:color="auto"/>
      </w:divBdr>
    </w:div>
    <w:div w:id="2031486829">
      <w:bodyDiv w:val="1"/>
      <w:marLeft w:val="0"/>
      <w:marRight w:val="0"/>
      <w:marTop w:val="0"/>
      <w:marBottom w:val="0"/>
      <w:divBdr>
        <w:top w:val="none" w:sz="0" w:space="0" w:color="auto"/>
        <w:left w:val="none" w:sz="0" w:space="0" w:color="auto"/>
        <w:bottom w:val="none" w:sz="0" w:space="0" w:color="auto"/>
        <w:right w:val="none" w:sz="0" w:space="0" w:color="auto"/>
      </w:divBdr>
    </w:div>
    <w:div w:id="2037610109">
      <w:bodyDiv w:val="1"/>
      <w:marLeft w:val="0"/>
      <w:marRight w:val="0"/>
      <w:marTop w:val="0"/>
      <w:marBottom w:val="0"/>
      <w:divBdr>
        <w:top w:val="none" w:sz="0" w:space="0" w:color="auto"/>
        <w:left w:val="none" w:sz="0" w:space="0" w:color="auto"/>
        <w:bottom w:val="none" w:sz="0" w:space="0" w:color="auto"/>
        <w:right w:val="none" w:sz="0" w:space="0" w:color="auto"/>
      </w:divBdr>
    </w:div>
    <w:div w:id="2038045105">
      <w:bodyDiv w:val="1"/>
      <w:marLeft w:val="0"/>
      <w:marRight w:val="0"/>
      <w:marTop w:val="0"/>
      <w:marBottom w:val="0"/>
      <w:divBdr>
        <w:top w:val="none" w:sz="0" w:space="0" w:color="auto"/>
        <w:left w:val="none" w:sz="0" w:space="0" w:color="auto"/>
        <w:bottom w:val="none" w:sz="0" w:space="0" w:color="auto"/>
        <w:right w:val="none" w:sz="0" w:space="0" w:color="auto"/>
      </w:divBdr>
    </w:div>
    <w:div w:id="2039350587">
      <w:bodyDiv w:val="1"/>
      <w:marLeft w:val="0"/>
      <w:marRight w:val="0"/>
      <w:marTop w:val="0"/>
      <w:marBottom w:val="0"/>
      <w:divBdr>
        <w:top w:val="none" w:sz="0" w:space="0" w:color="auto"/>
        <w:left w:val="none" w:sz="0" w:space="0" w:color="auto"/>
        <w:bottom w:val="none" w:sz="0" w:space="0" w:color="auto"/>
        <w:right w:val="none" w:sz="0" w:space="0" w:color="auto"/>
      </w:divBdr>
    </w:div>
    <w:div w:id="2041010090">
      <w:bodyDiv w:val="1"/>
      <w:marLeft w:val="0"/>
      <w:marRight w:val="0"/>
      <w:marTop w:val="0"/>
      <w:marBottom w:val="0"/>
      <w:divBdr>
        <w:top w:val="none" w:sz="0" w:space="0" w:color="auto"/>
        <w:left w:val="none" w:sz="0" w:space="0" w:color="auto"/>
        <w:bottom w:val="none" w:sz="0" w:space="0" w:color="auto"/>
        <w:right w:val="none" w:sz="0" w:space="0" w:color="auto"/>
      </w:divBdr>
    </w:div>
    <w:div w:id="2043168209">
      <w:bodyDiv w:val="1"/>
      <w:marLeft w:val="0"/>
      <w:marRight w:val="0"/>
      <w:marTop w:val="0"/>
      <w:marBottom w:val="0"/>
      <w:divBdr>
        <w:top w:val="none" w:sz="0" w:space="0" w:color="auto"/>
        <w:left w:val="none" w:sz="0" w:space="0" w:color="auto"/>
        <w:bottom w:val="none" w:sz="0" w:space="0" w:color="auto"/>
        <w:right w:val="none" w:sz="0" w:space="0" w:color="auto"/>
      </w:divBdr>
    </w:div>
    <w:div w:id="2051490200">
      <w:bodyDiv w:val="1"/>
      <w:marLeft w:val="0"/>
      <w:marRight w:val="0"/>
      <w:marTop w:val="0"/>
      <w:marBottom w:val="0"/>
      <w:divBdr>
        <w:top w:val="none" w:sz="0" w:space="0" w:color="auto"/>
        <w:left w:val="none" w:sz="0" w:space="0" w:color="auto"/>
        <w:bottom w:val="none" w:sz="0" w:space="0" w:color="auto"/>
        <w:right w:val="none" w:sz="0" w:space="0" w:color="auto"/>
      </w:divBdr>
    </w:div>
    <w:div w:id="2055084045">
      <w:bodyDiv w:val="1"/>
      <w:marLeft w:val="0"/>
      <w:marRight w:val="0"/>
      <w:marTop w:val="0"/>
      <w:marBottom w:val="0"/>
      <w:divBdr>
        <w:top w:val="none" w:sz="0" w:space="0" w:color="auto"/>
        <w:left w:val="none" w:sz="0" w:space="0" w:color="auto"/>
        <w:bottom w:val="none" w:sz="0" w:space="0" w:color="auto"/>
        <w:right w:val="none" w:sz="0" w:space="0" w:color="auto"/>
      </w:divBdr>
    </w:div>
    <w:div w:id="2058891794">
      <w:bodyDiv w:val="1"/>
      <w:marLeft w:val="0"/>
      <w:marRight w:val="0"/>
      <w:marTop w:val="0"/>
      <w:marBottom w:val="0"/>
      <w:divBdr>
        <w:top w:val="none" w:sz="0" w:space="0" w:color="auto"/>
        <w:left w:val="none" w:sz="0" w:space="0" w:color="auto"/>
        <w:bottom w:val="none" w:sz="0" w:space="0" w:color="auto"/>
        <w:right w:val="none" w:sz="0" w:space="0" w:color="auto"/>
      </w:divBdr>
    </w:div>
    <w:div w:id="2061131726">
      <w:bodyDiv w:val="1"/>
      <w:marLeft w:val="0"/>
      <w:marRight w:val="0"/>
      <w:marTop w:val="0"/>
      <w:marBottom w:val="0"/>
      <w:divBdr>
        <w:top w:val="none" w:sz="0" w:space="0" w:color="auto"/>
        <w:left w:val="none" w:sz="0" w:space="0" w:color="auto"/>
        <w:bottom w:val="none" w:sz="0" w:space="0" w:color="auto"/>
        <w:right w:val="none" w:sz="0" w:space="0" w:color="auto"/>
      </w:divBdr>
    </w:div>
    <w:div w:id="2082411907">
      <w:bodyDiv w:val="1"/>
      <w:marLeft w:val="0"/>
      <w:marRight w:val="0"/>
      <w:marTop w:val="0"/>
      <w:marBottom w:val="0"/>
      <w:divBdr>
        <w:top w:val="none" w:sz="0" w:space="0" w:color="auto"/>
        <w:left w:val="none" w:sz="0" w:space="0" w:color="auto"/>
        <w:bottom w:val="none" w:sz="0" w:space="0" w:color="auto"/>
        <w:right w:val="none" w:sz="0" w:space="0" w:color="auto"/>
      </w:divBdr>
    </w:div>
    <w:div w:id="2083331954">
      <w:bodyDiv w:val="1"/>
      <w:marLeft w:val="0"/>
      <w:marRight w:val="0"/>
      <w:marTop w:val="0"/>
      <w:marBottom w:val="0"/>
      <w:divBdr>
        <w:top w:val="none" w:sz="0" w:space="0" w:color="auto"/>
        <w:left w:val="none" w:sz="0" w:space="0" w:color="auto"/>
        <w:bottom w:val="none" w:sz="0" w:space="0" w:color="auto"/>
        <w:right w:val="none" w:sz="0" w:space="0" w:color="auto"/>
      </w:divBdr>
    </w:div>
    <w:div w:id="2093817932">
      <w:bodyDiv w:val="1"/>
      <w:marLeft w:val="0"/>
      <w:marRight w:val="0"/>
      <w:marTop w:val="0"/>
      <w:marBottom w:val="0"/>
      <w:divBdr>
        <w:top w:val="none" w:sz="0" w:space="0" w:color="auto"/>
        <w:left w:val="none" w:sz="0" w:space="0" w:color="auto"/>
        <w:bottom w:val="none" w:sz="0" w:space="0" w:color="auto"/>
        <w:right w:val="none" w:sz="0" w:space="0" w:color="auto"/>
      </w:divBdr>
    </w:div>
    <w:div w:id="2094350307">
      <w:bodyDiv w:val="1"/>
      <w:marLeft w:val="0"/>
      <w:marRight w:val="0"/>
      <w:marTop w:val="0"/>
      <w:marBottom w:val="0"/>
      <w:divBdr>
        <w:top w:val="none" w:sz="0" w:space="0" w:color="auto"/>
        <w:left w:val="none" w:sz="0" w:space="0" w:color="auto"/>
        <w:bottom w:val="none" w:sz="0" w:space="0" w:color="auto"/>
        <w:right w:val="none" w:sz="0" w:space="0" w:color="auto"/>
      </w:divBdr>
    </w:div>
    <w:div w:id="2096707205">
      <w:bodyDiv w:val="1"/>
      <w:marLeft w:val="0"/>
      <w:marRight w:val="0"/>
      <w:marTop w:val="0"/>
      <w:marBottom w:val="0"/>
      <w:divBdr>
        <w:top w:val="none" w:sz="0" w:space="0" w:color="auto"/>
        <w:left w:val="none" w:sz="0" w:space="0" w:color="auto"/>
        <w:bottom w:val="none" w:sz="0" w:space="0" w:color="auto"/>
        <w:right w:val="none" w:sz="0" w:space="0" w:color="auto"/>
      </w:divBdr>
    </w:div>
    <w:div w:id="2097438522">
      <w:bodyDiv w:val="1"/>
      <w:marLeft w:val="0"/>
      <w:marRight w:val="0"/>
      <w:marTop w:val="0"/>
      <w:marBottom w:val="0"/>
      <w:divBdr>
        <w:top w:val="none" w:sz="0" w:space="0" w:color="auto"/>
        <w:left w:val="none" w:sz="0" w:space="0" w:color="auto"/>
        <w:bottom w:val="none" w:sz="0" w:space="0" w:color="auto"/>
        <w:right w:val="none" w:sz="0" w:space="0" w:color="auto"/>
      </w:divBdr>
      <w:divsChild>
        <w:div w:id="1632203917">
          <w:marLeft w:val="0"/>
          <w:marRight w:val="0"/>
          <w:marTop w:val="0"/>
          <w:marBottom w:val="0"/>
          <w:divBdr>
            <w:top w:val="none" w:sz="0" w:space="0" w:color="auto"/>
            <w:left w:val="none" w:sz="0" w:space="0" w:color="auto"/>
            <w:bottom w:val="none" w:sz="0" w:space="0" w:color="auto"/>
            <w:right w:val="none" w:sz="0" w:space="0" w:color="auto"/>
          </w:divBdr>
          <w:divsChild>
            <w:div w:id="4353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7480">
      <w:bodyDiv w:val="1"/>
      <w:marLeft w:val="0"/>
      <w:marRight w:val="0"/>
      <w:marTop w:val="0"/>
      <w:marBottom w:val="0"/>
      <w:divBdr>
        <w:top w:val="none" w:sz="0" w:space="0" w:color="auto"/>
        <w:left w:val="none" w:sz="0" w:space="0" w:color="auto"/>
        <w:bottom w:val="none" w:sz="0" w:space="0" w:color="auto"/>
        <w:right w:val="none" w:sz="0" w:space="0" w:color="auto"/>
      </w:divBdr>
    </w:div>
    <w:div w:id="2118865961">
      <w:bodyDiv w:val="1"/>
      <w:marLeft w:val="0"/>
      <w:marRight w:val="0"/>
      <w:marTop w:val="0"/>
      <w:marBottom w:val="0"/>
      <w:divBdr>
        <w:top w:val="none" w:sz="0" w:space="0" w:color="auto"/>
        <w:left w:val="none" w:sz="0" w:space="0" w:color="auto"/>
        <w:bottom w:val="none" w:sz="0" w:space="0" w:color="auto"/>
        <w:right w:val="none" w:sz="0" w:space="0" w:color="auto"/>
      </w:divBdr>
    </w:div>
    <w:div w:id="2136830741">
      <w:bodyDiv w:val="1"/>
      <w:marLeft w:val="0"/>
      <w:marRight w:val="0"/>
      <w:marTop w:val="0"/>
      <w:marBottom w:val="0"/>
      <w:divBdr>
        <w:top w:val="none" w:sz="0" w:space="0" w:color="auto"/>
        <w:left w:val="none" w:sz="0" w:space="0" w:color="auto"/>
        <w:bottom w:val="none" w:sz="0" w:space="0" w:color="auto"/>
        <w:right w:val="none" w:sz="0" w:space="0" w:color="auto"/>
      </w:divBdr>
    </w:div>
    <w:div w:id="2141416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estna.obcina@nova-gorica.si"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5D0355E-7FFA-4F56-BA11-6851E47EA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7040</TotalTime>
  <Pages>51</Pages>
  <Words>17075</Words>
  <Characters>97330</Characters>
  <Application>Microsoft Office Word</Application>
  <DocSecurity>0</DocSecurity>
  <Lines>811</Lines>
  <Paragraphs>228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DRI</Company>
  <LinksUpToDate>false</LinksUpToDate>
  <CharactersWithSpaces>114177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Perme</dc:creator>
  <cp:keywords/>
  <dc:description/>
  <cp:lastModifiedBy>Marko Mikulin</cp:lastModifiedBy>
  <cp:revision>88</cp:revision>
  <cp:lastPrinted>2021-09-08T11:31:00Z</cp:lastPrinted>
  <dcterms:created xsi:type="dcterms:W3CDTF">2025-10-08T06:16:00Z</dcterms:created>
  <dcterms:modified xsi:type="dcterms:W3CDTF">2026-02-27T10:44:00Z</dcterms:modified>
</cp:coreProperties>
</file>